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44"/>
        <w:spacing w:before="128" w:line="229" w:lineRule="auto"/>
        <w:rPr>
          <w:sz w:val="19"/>
          <w:szCs w:val="19"/>
        </w:rPr>
      </w:pPr>
      <w:r>
        <w:rPr>
          <w:sz w:val="19"/>
          <w:szCs w:val="19"/>
          <w:color w:val="EE292D"/>
          <w:spacing w:val="9"/>
        </w:rPr>
        <w:t>获取更多数学建模相关资料关注【公众号：数模加油站】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905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color w:val="231F20"/>
          <w:spacing w:val="6"/>
        </w:rPr>
        <w:t>论文题目</w:t>
      </w:r>
    </w:p>
    <w:p>
      <w:pPr>
        <w:ind w:left="4261"/>
        <w:spacing w:before="148" w:line="229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4"/>
        </w:rPr>
        <w:t>摘要</w:t>
      </w:r>
    </w:p>
    <w:p>
      <w:pPr>
        <w:pStyle w:val="BodyText"/>
        <w:ind w:firstLine="499"/>
        <w:spacing w:before="142" w:line="249" w:lineRule="auto"/>
        <w:jc w:val="both"/>
        <w:rPr/>
      </w:pPr>
      <w:r>
        <w:rPr>
          <w:color w:val="231F20"/>
          <w:spacing w:val="9"/>
        </w:rPr>
        <w:t>随着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color w:val="231F20"/>
          <w:spacing w:val="9"/>
        </w:rPr>
        <w:t>的发展</w:t>
      </w:r>
      <w:r>
        <w:rPr>
          <w:rFonts w:ascii="Times New Roman" w:hAnsi="Times New Roman" w:eastAsia="Times New Roman" w:cs="Times New Roman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51"/>
        </w:rPr>
        <w:t xml:space="preserve"> </w:t>
      </w:r>
      <w:r>
        <w:rPr>
          <w:color w:val="231F20"/>
          <w:spacing w:val="9"/>
        </w:rPr>
        <w:t>问题是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color w:val="231F20"/>
          <w:spacing w:val="9"/>
        </w:rPr>
        <w:t>中的重要研究课题(或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现象日益严重)。本文针对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</w:rPr>
        <w:t xml:space="preserve"> </w:t>
      </w:r>
      <w:r>
        <w:rPr>
          <w:color w:val="231F20"/>
          <w:spacing w:val="14"/>
        </w:rPr>
        <w:t>中的问题,基于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14"/>
        </w:rPr>
        <w:t>和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color w:val="231F20"/>
          <w:spacing w:val="14"/>
        </w:rPr>
        <w:t>思想</w:t>
      </w:r>
      <w:r>
        <w:rPr>
          <w:rFonts w:ascii="Times New Roman" w:hAnsi="Times New Roman" w:eastAsia="Times New Roman" w:cs="Times New Roman"/>
          <w:color w:val="231F20"/>
          <w:spacing w:val="14"/>
        </w:rPr>
        <w:t>,</w:t>
      </w:r>
      <w:r>
        <w:rPr>
          <w:color w:val="231F20"/>
          <w:spacing w:val="14"/>
        </w:rPr>
        <w:t>通过确定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31"/>
        </w:rPr>
        <w:t xml:space="preserve"> </w:t>
      </w:r>
      <w:r>
        <w:rPr>
          <w:color w:val="231F20"/>
          <w:spacing w:val="14"/>
        </w:rPr>
        <w:t>、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31"/>
        </w:rPr>
        <w:t xml:space="preserve"> </w:t>
      </w:r>
      <w:r>
        <w:rPr>
          <w:color w:val="231F20"/>
          <w:spacing w:val="14"/>
        </w:rPr>
        <w:t>、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color w:val="231F20"/>
          <w:spacing w:val="14"/>
        </w:rPr>
        <w:t>等指标,以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31"/>
        </w:rPr>
        <w:t xml:space="preserve"> </w:t>
      </w:r>
      <w:r>
        <w:rPr>
          <w:color w:val="231F20"/>
          <w:spacing w:val="14"/>
        </w:rPr>
        <w:t>、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color w:val="231F20"/>
          <w:spacing w:val="14"/>
        </w:rPr>
        <w:t>为目标建立</w:t>
      </w:r>
      <w:r>
        <w:rPr>
          <w:color w:val="231F20"/>
          <w:spacing w:val="13"/>
        </w:rPr>
        <w:t>了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模型,并使用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算法对模型进行求解。</w:t>
      </w:r>
    </w:p>
    <w:p>
      <w:pPr>
        <w:pStyle w:val="BodyText"/>
        <w:ind w:left="489"/>
        <w:spacing w:before="61" w:line="225" w:lineRule="auto"/>
        <w:rPr/>
      </w:pPr>
      <w:r>
        <w:rPr>
          <w:b/>
          <w:bCs/>
          <w:color w:val="231F20"/>
          <w:spacing w:val="9"/>
        </w:rPr>
        <w:t>针对问题一,</w:t>
      </w:r>
    </w:p>
    <w:p>
      <w:pPr>
        <w:pStyle w:val="BodyText"/>
        <w:ind w:left="489"/>
        <w:spacing w:before="91" w:line="225" w:lineRule="auto"/>
        <w:rPr/>
      </w:pPr>
      <w:r>
        <w:rPr>
          <w:b/>
          <w:bCs/>
          <w:color w:val="231F20"/>
          <w:spacing w:val="9"/>
        </w:rPr>
        <w:t>针对问题二,</w:t>
      </w:r>
    </w:p>
    <w:p>
      <w:pPr>
        <w:pStyle w:val="BodyText"/>
        <w:ind w:left="489"/>
        <w:spacing w:before="91" w:line="225" w:lineRule="auto"/>
        <w:rPr/>
      </w:pPr>
      <w:r>
        <w:rPr>
          <w:b/>
          <w:bCs/>
          <w:color w:val="231F20"/>
          <w:spacing w:val="9"/>
        </w:rPr>
        <w:t>针对问题三,</w:t>
      </w:r>
    </w:p>
    <w:p>
      <w:pPr>
        <w:pStyle w:val="BodyText"/>
        <w:ind w:left="33" w:right="9" w:firstLine="455"/>
        <w:spacing w:before="92" w:line="245" w:lineRule="auto"/>
        <w:rPr/>
      </w:pPr>
      <w:r>
        <w:rPr>
          <w:color w:val="231F20"/>
          <w:spacing w:val="10"/>
        </w:rPr>
        <w:t>最后</w:t>
      </w:r>
      <w:r>
        <w:rPr>
          <w:rFonts w:ascii="Times New Roman" w:hAnsi="Times New Roman" w:eastAsia="Times New Roman" w:cs="Times New Roman"/>
          <w:color w:val="231F20"/>
          <w:spacing w:val="10"/>
        </w:rPr>
        <w:t>,</w:t>
      </w:r>
      <w:r>
        <w:rPr>
          <w:color w:val="231F20"/>
          <w:spacing w:val="10"/>
        </w:rPr>
        <w:t>我们对提出的模型进行全面的评价: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0"/>
        </w:rPr>
        <w:t>本文的模型贴合实际</w:t>
      </w:r>
      <w:r>
        <w:rPr>
          <w:rFonts w:ascii="Times New Roman" w:hAnsi="Times New Roman" w:eastAsia="Times New Roman" w:cs="Times New Roman"/>
          <w:color w:val="231F20"/>
          <w:spacing w:val="9"/>
        </w:rPr>
        <w:t>,</w:t>
      </w:r>
      <w:r>
        <w:rPr>
          <w:color w:val="231F20"/>
          <w:spacing w:val="9"/>
        </w:rPr>
        <w:t>能合理解决提出的</w:t>
      </w:r>
      <w:r>
        <w:rPr>
          <w:color w:val="231F20"/>
          <w:spacing w:val="8"/>
        </w:rPr>
        <w:t>问题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color w:val="231F20"/>
          <w:spacing w:val="8"/>
        </w:rPr>
        <w:t>具有实用性强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color w:val="231F20"/>
          <w:spacing w:val="8"/>
        </w:rPr>
        <w:t>算法效率高等特点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color w:val="231F20"/>
          <w:spacing w:val="8"/>
        </w:rPr>
        <w:t>该模型在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方面也能</w:t>
      </w:r>
      <w:r>
        <w:rPr>
          <w:color w:val="2D0707"/>
          <w:spacing w:val="7"/>
        </w:rPr>
        <w:t>使用</w:t>
      </w:r>
      <w:r>
        <w:rPr>
          <w:color w:val="231F20"/>
          <w:spacing w:val="7"/>
        </w:rPr>
        <w:t>。</w:t>
      </w:r>
    </w:p>
    <w:p>
      <w:pPr>
        <w:pStyle w:val="BodyText"/>
        <w:ind w:left="493"/>
        <w:spacing w:before="73" w:line="228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231F20"/>
          <w:spacing w:val="2"/>
        </w:rPr>
        <w:t>关键词: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2"/>
        </w:rPr>
        <w:t>关键词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    </w:t>
      </w:r>
      <w:r>
        <w:rPr>
          <w:color w:val="231F20"/>
          <w:spacing w:val="2"/>
        </w:rPr>
        <w:t>关键词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    </w:t>
      </w:r>
      <w:r>
        <w:rPr>
          <w:color w:val="231F20"/>
          <w:spacing w:val="2"/>
        </w:rPr>
        <w:t>关键词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     </w:t>
      </w:r>
      <w:r>
        <w:rPr>
          <w:color w:val="231F20"/>
          <w:spacing w:val="2"/>
        </w:rPr>
        <w:t>关键词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4 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 </w:t>
      </w:r>
      <w:r>
        <w:rPr>
          <w:color w:val="2D0707"/>
          <w:spacing w:val="1"/>
        </w:rPr>
        <w:t>关键词</w:t>
      </w:r>
      <w:r>
        <w:rPr>
          <w:color w:val="2D0707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D0707"/>
          <w:spacing w:val="1"/>
        </w:rPr>
        <w:t>5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044"/>
        <w:spacing w:before="62" w:line="229" w:lineRule="auto"/>
        <w:rPr>
          <w:sz w:val="19"/>
          <w:szCs w:val="19"/>
        </w:rPr>
      </w:pPr>
      <w:r>
        <w:rPr>
          <w:sz w:val="19"/>
          <w:szCs w:val="19"/>
          <w:color w:val="EE292D"/>
          <w:spacing w:val="9"/>
        </w:rPr>
        <w:t>获取更多数学建模相关资料关注【公众号：数模加油站】</w:t>
      </w:r>
    </w:p>
    <w:p>
      <w:pPr>
        <w:spacing w:line="229" w:lineRule="auto"/>
        <w:sectPr>
          <w:headerReference w:type="default" r:id="rId1"/>
          <w:pgSz w:w="11905" w:h="16840"/>
          <w:pgMar w:top="400" w:right="1420" w:bottom="0" w:left="1418" w:header="0" w:footer="0" w:gutter="0"/>
        </w:sectPr>
        <w:rPr>
          <w:sz w:val="19"/>
          <w:szCs w:val="19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3666"/>
        <w:spacing w:before="88" w:line="229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-1"/>
        </w:rPr>
        <w:t>一、</w:t>
      </w:r>
      <w:r>
        <w:rPr>
          <w:rFonts w:ascii="SimHei" w:hAnsi="SimHei" w:eastAsia="SimHei" w:cs="SimHei"/>
          <w:sz w:val="27"/>
          <w:szCs w:val="27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231F20"/>
          <w:spacing w:val="-1"/>
        </w:rPr>
        <w:t>问题重述</w:t>
      </w:r>
    </w:p>
    <w:p>
      <w:pPr>
        <w:ind w:left="24"/>
        <w:spacing w:before="142" w:line="229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</w:rPr>
        <w:t>1.1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7"/>
          <w:w w:val="10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</w:rPr>
        <w:t>问题背景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24"/>
        <w:spacing w:before="75" w:line="230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</w:rPr>
        <w:t>1.2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7"/>
          <w:w w:val="10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</w:rPr>
        <w:t>问题提出</w:t>
      </w:r>
    </w:p>
    <w:p>
      <w:pPr>
        <w:pStyle w:val="BodyText"/>
        <w:ind w:left="516"/>
        <w:spacing w:before="144" w:line="230" w:lineRule="auto"/>
        <w:rPr/>
      </w:pPr>
      <w:r>
        <w:rPr>
          <w:b/>
          <w:bCs/>
          <w:color w:val="231F20"/>
          <w:spacing w:val="4"/>
        </w:rPr>
        <w:t>问题一:</w:t>
      </w:r>
    </w:p>
    <w:p>
      <w:pPr>
        <w:pStyle w:val="BodyText"/>
        <w:ind w:left="516"/>
        <w:spacing w:before="25" w:line="230" w:lineRule="auto"/>
        <w:rPr/>
      </w:pPr>
      <w:r>
        <w:rPr>
          <w:b/>
          <w:bCs/>
          <w:color w:val="231F20"/>
          <w:spacing w:val="-4"/>
        </w:rPr>
        <w:t>问题二:</w:t>
      </w:r>
    </w:p>
    <w:p>
      <w:pPr>
        <w:pStyle w:val="BodyText"/>
        <w:ind w:left="516"/>
        <w:spacing w:before="21" w:line="230" w:lineRule="auto"/>
        <w:rPr/>
      </w:pPr>
      <w:r>
        <w:rPr>
          <w:b/>
          <w:bCs/>
          <w:color w:val="231F20"/>
          <w:spacing w:val="-4"/>
        </w:rPr>
        <w:t>问题三:</w:t>
      </w:r>
    </w:p>
    <w:p>
      <w:pPr>
        <w:ind w:left="3666"/>
        <w:spacing w:before="151" w:line="229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1"/>
        </w:rPr>
        <w:t>二、</w:t>
      </w:r>
      <w:r>
        <w:rPr>
          <w:rFonts w:ascii="SimHei" w:hAnsi="SimHei" w:eastAsia="SimHei" w:cs="SimHei"/>
          <w:sz w:val="27"/>
          <w:szCs w:val="27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231F20"/>
          <w:spacing w:val="1"/>
        </w:rPr>
        <w:t>问题分析</w:t>
      </w:r>
    </w:p>
    <w:p>
      <w:pPr>
        <w:pStyle w:val="BodyText"/>
        <w:ind w:left="516"/>
        <w:spacing w:before="143" w:line="230" w:lineRule="auto"/>
        <w:rPr/>
      </w:pPr>
      <w:r>
        <w:rPr>
          <w:b/>
          <w:bCs/>
          <w:color w:val="231F20"/>
          <w:spacing w:val="4"/>
        </w:rPr>
        <w:t>问题一:</w:t>
      </w:r>
    </w:p>
    <w:p>
      <w:pPr>
        <w:pStyle w:val="BodyText"/>
        <w:ind w:left="516"/>
        <w:spacing w:before="25" w:line="230" w:lineRule="auto"/>
        <w:rPr/>
      </w:pPr>
      <w:r>
        <w:rPr>
          <w:b/>
          <w:bCs/>
          <w:color w:val="231F20"/>
          <w:spacing w:val="-4"/>
        </w:rPr>
        <w:t>问题二:</w:t>
      </w:r>
    </w:p>
    <w:p>
      <w:pPr>
        <w:pStyle w:val="BodyText"/>
        <w:ind w:left="516"/>
        <w:spacing w:before="26" w:line="230" w:lineRule="auto"/>
        <w:rPr/>
      </w:pPr>
      <w:r>
        <w:rPr>
          <w:b/>
          <w:bCs/>
          <w:color w:val="231F20"/>
          <w:spacing w:val="-4"/>
        </w:rPr>
        <w:t>问题三:</w:t>
      </w:r>
    </w:p>
    <w:p>
      <w:pPr>
        <w:ind w:left="2967"/>
        <w:spacing w:before="151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106336</wp:posOffset>
            </wp:positionH>
            <wp:positionV relativeFrom="paragraph">
              <wp:posOffset>-582471</wp:posOffset>
            </wp:positionV>
            <wp:extent cx="4816871" cy="363812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6871" cy="36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7"/>
          <w:szCs w:val="27"/>
          <w:color w:val="231F20"/>
          <w:spacing w:val="6"/>
        </w:rPr>
        <w:t>三、</w:t>
      </w:r>
      <w:r>
        <w:rPr>
          <w:rFonts w:ascii="SimHei" w:hAnsi="SimHei" w:eastAsia="SimHei" w:cs="SimHei"/>
          <w:sz w:val="27"/>
          <w:szCs w:val="27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231F20"/>
          <w:spacing w:val="6"/>
        </w:rPr>
        <w:t>模型假设与符号说</w:t>
      </w:r>
      <w:r>
        <w:rPr>
          <w:rFonts w:ascii="SimHei" w:hAnsi="SimHei" w:eastAsia="SimHei" w:cs="SimHei"/>
          <w:sz w:val="27"/>
          <w:szCs w:val="27"/>
          <w:color w:val="2D0707"/>
          <w:spacing w:val="6"/>
        </w:rPr>
        <w:t>明</w:t>
      </w:r>
    </w:p>
    <w:p>
      <w:pPr>
        <w:ind w:left="5"/>
        <w:spacing w:before="140" w:line="230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6"/>
        </w:rPr>
        <w:t>3.1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6"/>
        </w:rPr>
        <w:t>模型基本假设</w:t>
      </w:r>
    </w:p>
    <w:p>
      <w:pPr>
        <w:ind w:left="420"/>
        <w:spacing w:before="155" w:line="214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333233"/>
          <w:spacing w:val="-1"/>
        </w:rPr>
        <w:t>(1)</w:t>
      </w:r>
    </w:p>
    <w:p>
      <w:pPr>
        <w:ind w:left="421"/>
        <w:spacing w:before="40" w:line="214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343334"/>
          <w:spacing w:val="-2"/>
        </w:rPr>
        <w:t>(2)</w:t>
      </w:r>
    </w:p>
    <w:p>
      <w:pPr>
        <w:ind w:left="421"/>
        <w:spacing w:before="40" w:line="214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343334"/>
          <w:spacing w:val="-2"/>
        </w:rPr>
        <w:t>(3)</w:t>
      </w:r>
    </w:p>
    <w:p>
      <w:pPr>
        <w:ind w:left="5"/>
        <w:spacing w:before="151" w:line="229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4"/>
        </w:rPr>
        <w:t>3.2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4"/>
        </w:rPr>
        <w:t>符号说明</w:t>
      </w:r>
    </w:p>
    <w:p>
      <w:pPr>
        <w:pStyle w:val="BodyText"/>
        <w:ind w:left="3902"/>
        <w:spacing w:before="140" w:line="228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表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231F20"/>
          <w:spacing w:val="6"/>
        </w:rPr>
        <w:t>1 </w:t>
      </w:r>
      <w:r>
        <w:rPr>
          <w:sz w:val="21"/>
          <w:szCs w:val="21"/>
          <w:b/>
          <w:bCs/>
          <w:color w:val="231F20"/>
          <w:spacing w:val="6"/>
        </w:rPr>
        <w:t>符号说明</w:t>
      </w:r>
    </w:p>
    <w:p>
      <w:pPr>
        <w:ind w:firstLine="903"/>
        <w:spacing w:before="53" w:line="28" w:lineRule="exact"/>
        <w:rPr/>
      </w:pPr>
      <w:r>
        <w:rPr/>
        <w:drawing>
          <wp:inline distT="0" distB="0" distL="0" distR="0">
            <wp:extent cx="4606264" cy="1776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6264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82"/>
        <w:spacing w:before="87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1202871</wp:posOffset>
                </wp:positionH>
                <wp:positionV relativeFrom="paragraph">
                  <wp:posOffset>-423592</wp:posOffset>
                </wp:positionV>
                <wp:extent cx="1092835" cy="87503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9500000">
                          <a:off x="1202871" y="-423592"/>
                          <a:ext cx="1092835" cy="8750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89" w:line="227" w:lineRule="auto"/>
                              <w:jc w:val="right"/>
                              <w:rPr>
                                <w:rFonts w:ascii="KaiTi" w:hAnsi="KaiTi" w:eastAsia="KaiTi" w:cs="KaiTi"/>
                                <w:sz w:val="95"/>
                                <w:szCs w:val="95"/>
                              </w:rPr>
                            </w:pPr>
                            <w:r>
                              <w:rPr>
                                <w:rFonts w:ascii="KaiTi" w:hAnsi="KaiTi" w:eastAsia="KaiTi" w:cs="KaiTi"/>
                                <w:sz w:val="95"/>
                                <w:szCs w:val="95"/>
                                <w:color w:val="2D0707"/>
                                <w:spacing w:val="-110"/>
                              </w:rPr>
                              <w:t>号：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94.7143pt;margin-top:-33.3537pt;mso-position-vertical-relative:text;mso-position-horizontal-relative:text;width:86.05pt;height:68.9pt;z-index:251660288;rotation:32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89" w:line="227" w:lineRule="auto"/>
                        <w:jc w:val="right"/>
                        <w:rPr>
                          <w:rFonts w:ascii="KaiTi" w:hAnsi="KaiTi" w:eastAsia="KaiTi" w:cs="KaiTi"/>
                          <w:sz w:val="95"/>
                          <w:szCs w:val="95"/>
                        </w:rPr>
                      </w:pPr>
                      <w:r>
                        <w:rPr>
                          <w:rFonts w:ascii="KaiTi" w:hAnsi="KaiTi" w:eastAsia="KaiTi" w:cs="KaiTi"/>
                          <w:sz w:val="95"/>
                          <w:szCs w:val="95"/>
                          <w:color w:val="2D0707"/>
                          <w:spacing w:val="-110"/>
                        </w:rPr>
                        <w:t>号：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573712</wp:posOffset>
            </wp:positionH>
            <wp:positionV relativeFrom="paragraph">
              <wp:posOffset>230687</wp:posOffset>
            </wp:positionV>
            <wp:extent cx="4606264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626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2"/>
        </w:rPr>
        <w:t>符</w:t>
      </w:r>
      <w:r>
        <w:rPr>
          <w:color w:val="2D0707"/>
          <w:spacing w:val="2"/>
        </w:rPr>
        <w:t>号</w:t>
      </w:r>
      <w:r>
        <w:rPr>
          <w:color w:val="2D0707"/>
          <w:spacing w:val="7"/>
        </w:rPr>
        <w:t xml:space="preserve">                </w:t>
      </w:r>
      <w:r>
        <w:rPr>
          <w:b/>
          <w:bCs/>
          <w:color w:val="231F20"/>
          <w:spacing w:val="2"/>
        </w:rPr>
        <w:t>含义</w:t>
      </w:r>
      <w:r>
        <w:rPr>
          <w:color w:val="231F20"/>
          <w:spacing w:val="7"/>
        </w:rPr>
        <w:t xml:space="preserve">                </w:t>
      </w:r>
      <w:r>
        <w:rPr>
          <w:b/>
          <w:bCs/>
          <w:color w:val="231F20"/>
          <w:spacing w:val="2"/>
        </w:rPr>
        <w:t>单位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891"/>
        <w:spacing w:line="28" w:lineRule="exact"/>
        <w:rPr/>
      </w:pPr>
      <w:r>
        <w:rPr/>
        <w:drawing>
          <wp:inline distT="0" distB="0" distL="0" distR="0">
            <wp:extent cx="4613897" cy="1776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3897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38"/>
        <w:spacing w:before="164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3"/>
        </w:rPr>
        <w:t>四、</w:t>
      </w:r>
      <w:r>
        <w:rPr>
          <w:rFonts w:ascii="SimHei" w:hAnsi="SimHei" w:eastAsia="SimHei" w:cs="SimHei"/>
          <w:sz w:val="27"/>
          <w:szCs w:val="27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231F20"/>
          <w:spacing w:val="3"/>
        </w:rPr>
        <w:t>数据预处理</w:t>
      </w:r>
    </w:p>
    <w:p>
      <w:pPr>
        <w:spacing w:before="144" w:line="229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4.1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指标选取</w:t>
      </w:r>
    </w:p>
    <w:p>
      <w:pPr>
        <w:spacing w:before="143" w:line="230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4.2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数据清洗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可运行代码,请看【评论区置顶】免费获取!</w:t>
      </w:r>
      <w:r>
        <w:rPr>
          <w:sz w:val="17"/>
          <w:szCs w:val="17"/>
          <w:color w:val="EE292D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2</w:t>
      </w:r>
    </w:p>
    <w:p>
      <w:pPr>
        <w:spacing w:line="227" w:lineRule="auto"/>
        <w:sectPr>
          <w:headerReference w:type="default" r:id="rId2"/>
          <w:footerReference w:type="default" r:id="rId3"/>
          <w:pgSz w:w="11905" w:h="16840"/>
          <w:pgMar w:top="781" w:right="1785" w:bottom="706" w:left="1419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3247"/>
        <w:spacing w:before="88" w:line="229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6"/>
        </w:rPr>
        <w:t>五、</w:t>
      </w:r>
      <w:r>
        <w:rPr>
          <w:rFonts w:ascii="SimHei" w:hAnsi="SimHei" w:eastAsia="SimHei" w:cs="SimHei"/>
          <w:sz w:val="27"/>
          <w:szCs w:val="27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231F20"/>
          <w:spacing w:val="6"/>
        </w:rPr>
        <w:t>模型建立与求解</w:t>
      </w:r>
    </w:p>
    <w:p>
      <w:pPr>
        <w:ind w:left="5"/>
        <w:spacing w:before="143" w:line="230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5.1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23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问题一模型建立与求解</w:t>
      </w:r>
    </w:p>
    <w:p>
      <w:pPr>
        <w:ind w:left="5"/>
        <w:spacing w:before="144" w:line="230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4"/>
        </w:rPr>
        <w:t>5.1.1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0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4"/>
        </w:rPr>
        <w:t>问题一求解思路</w:t>
      </w:r>
    </w:p>
    <w:p>
      <w:pPr>
        <w:pStyle w:val="BodyText"/>
        <w:ind w:left="2" w:right="104" w:firstLine="507"/>
        <w:spacing w:before="144" w:line="249" w:lineRule="auto"/>
        <w:rPr/>
      </w:pPr>
      <w:r>
        <w:rPr>
          <w:color w:val="231F20"/>
          <w:spacing w:val="7"/>
        </w:rPr>
        <w:t>问题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7"/>
        </w:rPr>
        <w:t>要求在第四次至第七次人口普查时间段内,基于人口普</w:t>
      </w:r>
      <w:r>
        <w:rPr>
          <w:color w:val="231F20"/>
          <w:spacing w:val="6"/>
        </w:rPr>
        <w:t>查数据中的基本指标,</w:t>
      </w:r>
      <w:r>
        <w:rPr>
          <w:color w:val="231F20"/>
          <w:spacing w:val="7"/>
        </w:rPr>
        <w:t>对我国不同省级区域的人口分布特征进行类别划分。</w:t>
      </w:r>
    </w:p>
    <w:p>
      <w:pPr>
        <w:pStyle w:val="BodyText"/>
        <w:ind w:left="4" w:right="80" w:firstLine="482"/>
        <w:spacing w:before="1" w:line="250" w:lineRule="auto"/>
        <w:jc w:val="both"/>
        <w:rPr/>
      </w:pPr>
      <w:r>
        <w:pict>
          <v:shape id="_x0000_s6" style="position:absolute;margin-left:-16.4053pt;margin-top:151.963pt;mso-position-vertical-relative:text;mso-position-horizontal-relative:text;width:431.35pt;height:50.05pt;z-index:-251654144;rotation:325;" fillcolor="#F9C1C4" filled="true" stroked="false" type="#_x0000_t136">
            <v:textpath style="font-family:&quot;KaiTi&quot;;font-size:47.5;v-text-kern:t;mso-text-shadow:auto" string="公众号：数模加油站"/>
          </v:shape>
        </w:pict>
      </w:r>
      <w:r>
        <w:rPr>
          <w:color w:val="231F20"/>
          <w:spacing w:val="8"/>
        </w:rPr>
        <w:t>该问题的核心不是单纯比较各省人口数量大小, 而是要综合考虑人口规模</w:t>
      </w:r>
      <w:r>
        <w:rPr>
          <w:color w:val="231F20"/>
          <w:spacing w:val="7"/>
        </w:rPr>
        <w:t>、年龄结</w:t>
      </w:r>
      <w:r>
        <w:rPr>
          <w:color w:val="231F20"/>
          <w:spacing w:val="8"/>
        </w:rPr>
        <w:t>构、性别结构、受教育水平、城乡分布以及人口变化趋势等因素, 识别不同地区在人口</w:t>
      </w:r>
      <w:r>
        <w:rPr>
          <w:color w:val="231F20"/>
          <w:spacing w:val="8"/>
        </w:rPr>
        <w:t>分布上的结构性差异。因此, 本问可构建</w:t>
      </w:r>
      <w:r>
        <w:rPr>
          <w:rFonts w:ascii="Times New Roman" w:hAnsi="Times New Roman" w:eastAsia="Times New Roman" w:cs="Times New Roman"/>
          <w:color w:val="231F20"/>
          <w:spacing w:val="8"/>
        </w:rPr>
        <w:t>“</w:t>
      </w:r>
      <w:r>
        <w:rPr>
          <w:color w:val="231F20"/>
          <w:spacing w:val="8"/>
        </w:rPr>
        <w:t>人口区域分布综合特征指标体系</w:t>
      </w:r>
      <w:r>
        <w:rPr>
          <w:rFonts w:ascii="Times New Roman" w:hAnsi="Times New Roman" w:eastAsia="Times New Roman" w:cs="Times New Roman"/>
          <w:color w:val="231F20"/>
          <w:spacing w:val="8"/>
        </w:rPr>
        <w:t>”</w:t>
      </w:r>
      <w:r>
        <w:rPr>
          <w:color w:val="231F20"/>
          <w:spacing w:val="8"/>
        </w:rPr>
        <w:t>, 再利用综</w:t>
      </w:r>
      <w:r>
        <w:rPr>
          <w:color w:val="231F20"/>
          <w:spacing w:val="7"/>
        </w:rPr>
        <w:t>合评价与聚类分析相结合的方法完成区域分类。</w:t>
      </w:r>
    </w:p>
    <w:p>
      <w:pPr>
        <w:pStyle w:val="BodyText"/>
        <w:ind w:left="2" w:right="78" w:firstLine="481"/>
        <w:spacing w:before="2" w:line="249" w:lineRule="auto"/>
        <w:jc w:val="both"/>
        <w:rPr/>
      </w:pPr>
      <w:r>
        <w:rPr>
          <w:color w:val="231F20"/>
          <w:spacing w:val="6"/>
        </w:rPr>
        <w:t>本题附件中已经给出了 </w:t>
      </w:r>
      <w:r>
        <w:rPr>
          <w:rFonts w:ascii="Times New Roman" w:hAnsi="Times New Roman" w:eastAsia="Times New Roman" w:cs="Times New Roman"/>
          <w:color w:val="231F20"/>
          <w:spacing w:val="6"/>
        </w:rPr>
        <w:t>1990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color w:val="231F20"/>
          <w:spacing w:val="6"/>
        </w:rPr>
        <w:t>年、</w:t>
      </w:r>
      <w:r>
        <w:rPr>
          <w:rFonts w:ascii="Times New Roman" w:hAnsi="Times New Roman" w:eastAsia="Times New Roman" w:cs="Times New Roman"/>
          <w:color w:val="231F20"/>
          <w:spacing w:val="6"/>
        </w:rPr>
        <w:t>2000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年、</w:t>
      </w:r>
      <w:r>
        <w:rPr>
          <w:rFonts w:ascii="Times New Roman" w:hAnsi="Times New Roman" w:eastAsia="Times New Roman" w:cs="Times New Roman"/>
          <w:color w:val="231F20"/>
          <w:spacing w:val="6"/>
        </w:rPr>
        <w:t>2010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年、</w:t>
      </w:r>
      <w:r>
        <w:rPr>
          <w:rFonts w:ascii="Times New Roman" w:hAnsi="Times New Roman" w:eastAsia="Times New Roman" w:cs="Times New Roman"/>
          <w:color w:val="231F20"/>
          <w:spacing w:val="6"/>
        </w:rPr>
        <w:t>2020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color w:val="2D0707"/>
          <w:spacing w:val="5"/>
        </w:rPr>
        <w:t>年四次人</w:t>
      </w:r>
      <w:r>
        <w:rPr>
          <w:color w:val="231F20"/>
          <w:spacing w:val="5"/>
        </w:rPr>
        <w:t>口普查相关数</w:t>
      </w:r>
      <w:r>
        <w:rPr>
          <w:color w:val="231F20"/>
          <w:spacing w:val="8"/>
        </w:rPr>
        <w:t>据。由于人口区域分布具有明显的时间演化特征, 因此仅</w:t>
      </w:r>
      <w:r>
        <w:rPr>
          <w:color w:val="2D0707"/>
          <w:spacing w:val="8"/>
        </w:rPr>
        <w:t>使用某</w:t>
      </w:r>
      <w:r>
        <w:rPr>
          <w:color w:val="231F20"/>
          <w:spacing w:val="8"/>
        </w:rPr>
        <w:t>一</w:t>
      </w:r>
      <w:r>
        <w:rPr>
          <w:color w:val="2D0707"/>
          <w:spacing w:val="8"/>
        </w:rPr>
        <w:t>年静</w:t>
      </w:r>
      <w:r>
        <w:rPr>
          <w:color w:val="231F20"/>
          <w:spacing w:val="8"/>
        </w:rPr>
        <w:t>态数据会导致分</w:t>
      </w:r>
      <w:r>
        <w:rPr>
          <w:color w:val="231F20"/>
          <w:spacing w:val="7"/>
        </w:rPr>
        <w:t>类结果片面。本文将区域人口特征拆分为两部分: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一是 </w:t>
      </w:r>
      <w:r>
        <w:rPr>
          <w:rFonts w:ascii="Times New Roman" w:hAnsi="Times New Roman" w:eastAsia="Times New Roman" w:cs="Times New Roman"/>
          <w:color w:val="231F20"/>
          <w:spacing w:val="7"/>
        </w:rPr>
        <w:t>2</w:t>
      </w:r>
      <w:r>
        <w:rPr>
          <w:rFonts w:ascii="Times New Roman" w:hAnsi="Times New Roman" w:eastAsia="Times New Roman" w:cs="Times New Roman"/>
          <w:color w:val="2D0707"/>
          <w:spacing w:val="7"/>
        </w:rPr>
        <w:t>020</w:t>
      </w:r>
      <w:r>
        <w:rPr>
          <w:rFonts w:ascii="Times New Roman" w:hAnsi="Times New Roman" w:eastAsia="Times New Roman" w:cs="Times New Roman"/>
          <w:color w:val="2D0707"/>
          <w:spacing w:val="49"/>
        </w:rPr>
        <w:t xml:space="preserve"> </w:t>
      </w:r>
      <w:r>
        <w:rPr>
          <w:color w:val="2D0707"/>
          <w:spacing w:val="7"/>
        </w:rPr>
        <w:t>年第</w:t>
      </w:r>
      <w:r>
        <w:rPr>
          <w:color w:val="231F20"/>
          <w:spacing w:val="7"/>
        </w:rPr>
        <w:t>七次人口普查反映的</w:t>
      </w:r>
      <w:r>
        <w:rPr>
          <w:color w:val="231F20"/>
          <w:spacing w:val="8"/>
        </w:rPr>
        <w:t>当前人口状态,二是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1990—2020 </w:t>
      </w:r>
      <w:r>
        <w:rPr>
          <w:color w:val="231F20"/>
          <w:spacing w:val="8"/>
        </w:rPr>
        <w:t>年或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2000—2020 </w:t>
      </w:r>
      <w:r>
        <w:rPr>
          <w:color w:val="2D0707"/>
          <w:spacing w:val="8"/>
        </w:rPr>
        <w:t>年反映的人</w:t>
      </w:r>
      <w:r>
        <w:rPr>
          <w:color w:val="231F20"/>
          <w:spacing w:val="8"/>
        </w:rPr>
        <w:t>口变化趋势。</w:t>
      </w:r>
    </w:p>
    <w:p>
      <w:pPr>
        <w:pStyle w:val="BodyText"/>
        <w:ind w:left="501"/>
        <w:spacing w:line="225" w:lineRule="auto"/>
        <w:rPr/>
      </w:pPr>
      <w:r>
        <w:rPr>
          <w:color w:val="231F20"/>
          <w:spacing w:val="13"/>
        </w:rPr>
        <w:t>因此,分类模型的基本逻辑为:</w:t>
      </w:r>
    </w:p>
    <w:p>
      <w:pPr>
        <w:pStyle w:val="BodyText"/>
        <w:ind w:left="487"/>
        <w:spacing w:before="33" w:line="220" w:lineRule="auto"/>
        <w:rPr/>
      </w:pPr>
      <w:r>
        <w:rPr>
          <w:color w:val="231F20"/>
          <w:spacing w:val="4"/>
        </w:rPr>
        <w:t>先构建指标体系:</w:t>
      </w:r>
    </w:p>
    <w:p>
      <w:pPr>
        <w:ind w:left="5023"/>
        <w:spacing w:line="50" w:lineRule="exact"/>
        <w:rPr/>
      </w:pPr>
      <w:r>
        <w:rPr>
          <w:position w:val="-1"/>
        </w:rPr>
        <w:drawing>
          <wp:inline distT="0" distB="0" distL="0" distR="0">
            <wp:extent cx="157035" cy="3201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035" cy="3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07"/>
        <w:spacing w:before="19" w:line="19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2856805</wp:posOffset>
            </wp:positionH>
            <wp:positionV relativeFrom="paragraph">
              <wp:posOffset>12592</wp:posOffset>
            </wp:positionV>
            <wp:extent cx="492861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8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3189850</wp:posOffset>
            </wp:positionH>
            <wp:positionV relativeFrom="paragraph">
              <wp:posOffset>99969</wp:posOffset>
            </wp:positionV>
            <wp:extent cx="371385" cy="48894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385" cy="48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i/>
          <w:iCs/>
          <w:u w:val="single" w:color="auto"/>
          <w:color w:val="2D0707"/>
          <w:position w:val="6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u w:val="single" w:color="auto"/>
          <w:color w:val="2D0707"/>
        </w:rPr>
        <w:t>i</w:t>
      </w:r>
      <w:r>
        <w:rPr>
          <w:sz w:val="13"/>
          <w:szCs w:val="13"/>
          <w:position w:val="6"/>
        </w:rPr>
        <w:drawing>
          <wp:inline distT="0" distB="0" distL="0" distR="0">
            <wp:extent cx="64246" cy="1874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46" cy="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u w:val="single" w:color="auto"/>
          <w:color w:val="231F20"/>
          <w:position w:val="6"/>
        </w:rPr>
        <w:t>=</w:t>
      </w:r>
      <w:r>
        <w:rPr>
          <w:rFonts w:ascii="Arial" w:hAnsi="Arial" w:eastAsia="Arial" w:cs="Arial"/>
          <w:sz w:val="23"/>
          <w:szCs w:val="23"/>
          <w:u w:val="single" w:color="000000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  <w:color w:val="231F20"/>
          <w:position w:val="6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u w:val="single" w:color="auto"/>
          <w:color w:val="231F20"/>
          <w:position w:val="6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u w:val="single" w:color="auto"/>
          <w:color w:val="2D0707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  <w:color w:val="231F20"/>
        </w:rPr>
        <w:t>1</w:t>
      </w:r>
      <w:r>
        <w:rPr>
          <w:sz w:val="13"/>
          <w:szCs w:val="13"/>
          <w:position w:val="1"/>
        </w:rPr>
        <w:drawing>
          <wp:inline distT="0" distB="0" distL="0" distR="0">
            <wp:extent cx="125145" cy="10528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145" cy="1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6"/>
        </w:rPr>
        <w:drawing>
          <wp:inline distT="0" distB="0" distL="0" distR="0">
            <wp:extent cx="99761" cy="1874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761" cy="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6"/>
        </w:rPr>
        <w:drawing>
          <wp:inline distT="0" distB="0" distL="0" distR="0">
            <wp:extent cx="42410" cy="1849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0" cy="1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6"/>
        </w:rPr>
        <w:drawing>
          <wp:inline distT="0" distB="0" distL="0" distR="0">
            <wp:extent cx="10602" cy="1211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2" cy="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6"/>
        </w:rPr>
        <w:drawing>
          <wp:inline distT="0" distB="0" distL="0" distR="0">
            <wp:extent cx="11566" cy="1845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6" cy="1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position w:val="6"/>
        </w:rPr>
        <w:t>,</w:t>
      </w:r>
      <w:r>
        <w:rPr>
          <w:sz w:val="23"/>
          <w:szCs w:val="23"/>
          <w:position w:val="5"/>
        </w:rPr>
        <w:drawing>
          <wp:inline distT="0" distB="0" distL="0" distR="0">
            <wp:extent cx="96772" cy="10713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72" cy="1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trike/>
          <w:color w:val="231F20"/>
          <w:spacing w:val="-37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trike/>
          <w:color w:val="231F20"/>
          <w:position w:val="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trike/>
          <w:color w:val="231F20"/>
          <w:spacing w:val="-2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trike/>
          <w:color w:val="231F20"/>
          <w:position w:val="6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</w:rPr>
        <w:t>im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position w:val="6"/>
        </w:rPr>
        <w:t>)</w:t>
      </w:r>
    </w:p>
    <w:p>
      <w:pPr>
        <w:pStyle w:val="BodyText"/>
        <w:ind w:left="33" w:right="81" w:firstLine="450"/>
        <w:spacing w:before="71" w:line="267" w:lineRule="auto"/>
        <w:rPr/>
      </w:pPr>
      <w:r>
        <w:rPr>
          <w:color w:val="231F20"/>
          <w:spacing w:val="6"/>
        </w:rPr>
        <w:t>其中,</w:t>
      </w:r>
      <w:r>
        <w:rPr>
          <w:color w:val="231F20"/>
          <w:spacing w:val="7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6"/>
          <w:position w:val="-5"/>
        </w:rPr>
        <w:t xml:space="preserve">    </w:t>
      </w:r>
      <w:r>
        <w:rPr>
          <w:color w:val="231F20"/>
          <w:spacing w:val="6"/>
        </w:rPr>
        <w:t>表示第</w:t>
      </w:r>
      <w:r>
        <w:rPr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6"/>
        </w:rPr>
        <w:t>i   </w:t>
      </w:r>
      <w:r>
        <w:rPr>
          <w:color w:val="231F20"/>
          <w:spacing w:val="6"/>
        </w:rPr>
        <w:t>个省份</w:t>
      </w:r>
      <w:r>
        <w:rPr>
          <w:color w:val="2D0707"/>
          <w:spacing w:val="6"/>
        </w:rPr>
        <w:t>的人口区域</w:t>
      </w:r>
      <w:r>
        <w:rPr>
          <w:color w:val="231F20"/>
          <w:spacing w:val="6"/>
        </w:rPr>
        <w:t>分布特征向量,</w:t>
      </w:r>
      <w:r>
        <w:rPr>
          <w:color w:val="231F20"/>
          <w:spacing w:val="7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ij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6"/>
          <w:position w:val="-6"/>
        </w:rPr>
        <w:t xml:space="preserve">     </w:t>
      </w:r>
      <w:r>
        <w:rPr>
          <w:color w:val="231F20"/>
          <w:spacing w:val="6"/>
        </w:rPr>
        <w:t>表示第</w:t>
      </w:r>
      <w:r>
        <w:rPr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6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5"/>
        </w:rPr>
        <w:t xml:space="preserve">   </w:t>
      </w:r>
      <w:r>
        <w:rPr>
          <w:color w:val="231F20"/>
          <w:spacing w:val="5"/>
        </w:rPr>
        <w:t>个省份在第</w:t>
      </w:r>
      <w:r>
        <w:rPr>
          <w:rFonts w:ascii="Times New Roman" w:hAnsi="Times New Roman" w:eastAsia="Times New Roman" w:cs="Times New Roman"/>
          <w:i/>
          <w:iCs/>
          <w:color w:val="231F20"/>
          <w:spacing w:val="6"/>
        </w:rPr>
        <w:t>j   </w:t>
      </w:r>
      <w:r>
        <w:rPr>
          <w:color w:val="231F20"/>
          <w:spacing w:val="6"/>
        </w:rPr>
        <w:t>个指标上的取值。</w:t>
      </w:r>
    </w:p>
    <w:p>
      <w:pPr>
        <w:pStyle w:val="BodyText"/>
        <w:ind w:left="5" w:right="80" w:firstLine="478"/>
        <w:spacing w:before="35" w:line="250" w:lineRule="auto"/>
        <w:rPr/>
      </w:pPr>
      <w:r>
        <w:rPr>
          <w:color w:val="231F20"/>
          <w:spacing w:val="8"/>
        </w:rPr>
        <w:t>再对各指标进</w:t>
      </w:r>
      <w:r>
        <w:rPr>
          <w:color w:val="2D0707"/>
          <w:spacing w:val="8"/>
        </w:rPr>
        <w:t>行无量纲化处</w:t>
      </w:r>
      <w:r>
        <w:rPr>
          <w:color w:val="231F20"/>
          <w:spacing w:val="8"/>
        </w:rPr>
        <w:t>理, 消除人口总量、比例指标、增长率指标之间</w:t>
      </w:r>
      <w:r>
        <w:rPr>
          <w:color w:val="231F20"/>
          <w:spacing w:val="7"/>
        </w:rPr>
        <w:t>的量纲</w:t>
      </w:r>
      <w:r>
        <w:rPr>
          <w:color w:val="231F20"/>
          <w:spacing w:val="-5"/>
        </w:rPr>
        <w:t>差异。</w:t>
      </w:r>
    </w:p>
    <w:p>
      <w:pPr>
        <w:pStyle w:val="BodyText"/>
        <w:ind w:left="6" w:right="80" w:firstLine="478"/>
        <w:spacing w:before="1" w:line="251" w:lineRule="auto"/>
        <w:rPr/>
      </w:pPr>
      <w:r>
        <w:rPr>
          <w:color w:val="231F20"/>
          <w:spacing w:val="8"/>
        </w:rPr>
        <w:t>最后基</w:t>
      </w:r>
      <w:r>
        <w:rPr>
          <w:color w:val="2D0707"/>
          <w:spacing w:val="8"/>
        </w:rPr>
        <w:t>于标准化后的特</w:t>
      </w:r>
      <w:r>
        <w:rPr>
          <w:color w:val="231F20"/>
          <w:spacing w:val="8"/>
        </w:rPr>
        <w:t>征矩阵进行聚类分析, 将人口分布特征相近的省份划</w:t>
      </w:r>
      <w:r>
        <w:rPr>
          <w:color w:val="231F20"/>
          <w:spacing w:val="7"/>
        </w:rPr>
        <w:t>分为同</w:t>
      </w:r>
      <w:r>
        <w:rPr>
          <w:color w:val="231F20"/>
          <w:spacing w:val="4"/>
        </w:rPr>
        <w:t>一类别。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501" w:right="6927" w:hanging="496"/>
        <w:spacing w:before="76" w:line="297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5.1.2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SimHei" w:hAnsi="SimHei" w:eastAsia="SimHei" w:cs="SimHei"/>
          <w:color w:val="2D0707"/>
          <w:spacing w:val="4"/>
        </w:rPr>
        <w:t>问题</w:t>
      </w:r>
      <w:r>
        <w:rPr>
          <w:rFonts w:ascii="SimHei" w:hAnsi="SimHei" w:eastAsia="SimHei" w:cs="SimHei"/>
          <w:color w:val="231F20"/>
          <w:spacing w:val="4"/>
        </w:rPr>
        <w:t>一模型建立</w:t>
      </w:r>
      <w:r>
        <w:rPr>
          <w:rFonts w:ascii="Times New Roman" w:hAnsi="Times New Roman" w:eastAsia="Times New Roman" w:cs="Times New Roman"/>
          <w:color w:val="231F20"/>
          <w:spacing w:val="3"/>
        </w:rPr>
        <w:t>1.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color w:val="231F20"/>
          <w:spacing w:val="3"/>
        </w:rPr>
        <w:t>指标体系构建</w:t>
      </w:r>
    </w:p>
    <w:p>
      <w:pPr>
        <w:pStyle w:val="BodyText"/>
        <w:ind w:left="482"/>
        <w:spacing w:line="224" w:lineRule="auto"/>
        <w:rPr/>
      </w:pPr>
      <w:r>
        <w:rPr>
          <w:color w:val="231F20"/>
          <w:spacing w:val="12"/>
        </w:rPr>
        <w:t>根据题目要求和附件数据情况,本文从五个维度构建人口</w:t>
      </w:r>
      <w:r>
        <w:rPr>
          <w:color w:val="231F20"/>
          <w:spacing w:val="11"/>
        </w:rPr>
        <w:t>区域分布指标体系。</w:t>
      </w:r>
    </w:p>
    <w:p>
      <w:pPr>
        <w:pStyle w:val="BodyText"/>
        <w:ind w:left="501"/>
        <w:spacing w:before="33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1.1  </w:t>
      </w:r>
      <w:r>
        <w:rPr>
          <w:color w:val="231F20"/>
          <w:spacing w:val="4"/>
        </w:rPr>
        <w:t>人口规模维度</w:t>
      </w:r>
    </w:p>
    <w:p>
      <w:pPr>
        <w:pStyle w:val="BodyText"/>
        <w:ind w:left="4" w:firstLine="479"/>
        <w:spacing w:before="29" w:line="250" w:lineRule="auto"/>
        <w:rPr/>
      </w:pPr>
      <w:r>
        <w:rPr>
          <w:color w:val="231F20"/>
          <w:spacing w:val="5"/>
        </w:rPr>
        <w:t>人口规模是区域人口分布最基础的指标。人口总量越大,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说明该地区人口承载能力、</w:t>
      </w:r>
      <w:r>
        <w:rPr>
          <w:color w:val="231F20"/>
          <w:spacing w:val="6"/>
        </w:rPr>
        <w:t>经济活动规模和社会服务需求越强。</w:t>
      </w:r>
    </w:p>
    <w:p>
      <w:pPr>
        <w:pStyle w:val="BodyText"/>
        <w:ind w:left="481"/>
        <w:spacing w:line="228" w:lineRule="auto"/>
        <w:rPr/>
      </w:pPr>
      <w:r>
        <w:rPr>
          <w:color w:val="231F20"/>
          <w:spacing w:val="2"/>
        </w:rPr>
        <w:t>选取指标:</w:t>
      </w:r>
    </w:p>
    <w:p>
      <w:pPr>
        <w:ind w:left="4688"/>
        <w:spacing w:before="69" w:line="19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3"/>
          <w:szCs w:val="23"/>
          <w:i/>
          <w:iCs/>
          <w:color w:val="231F20"/>
          <w:position w:val="1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4"/>
        </w:rPr>
        <w:t>i</w:t>
      </w:r>
    </w:p>
    <w:p>
      <w:pPr>
        <w:pStyle w:val="BodyText"/>
        <w:ind w:left="483"/>
        <w:spacing w:before="71" w:line="223" w:lineRule="auto"/>
        <w:rPr/>
      </w:pPr>
      <w:r>
        <w:rPr>
          <w:color w:val="231F20"/>
          <w:spacing w:val="1"/>
        </w:rPr>
        <w:t>其中,</w:t>
      </w:r>
      <w:r>
        <w:rPr>
          <w:color w:val="231F20"/>
          <w:spacing w:val="7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1"/>
          <w:position w:val="-5"/>
        </w:rPr>
        <w:t xml:space="preserve">     </w:t>
      </w:r>
      <w:r>
        <w:rPr>
          <w:color w:val="231F20"/>
          <w:spacing w:val="1"/>
        </w:rPr>
        <w:t>表示第</w:t>
      </w:r>
      <w:r>
        <w:rPr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1"/>
        </w:rPr>
        <w:t>i   </w:t>
      </w:r>
      <w:r>
        <w:rPr>
          <w:color w:val="231F20"/>
          <w:spacing w:val="1"/>
        </w:rPr>
        <w:t>个省份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2020 </w:t>
      </w:r>
      <w:r>
        <w:rPr>
          <w:color w:val="231F20"/>
          <w:spacing w:val="1"/>
        </w:rPr>
        <w:t>年总人口。</w:t>
      </w:r>
    </w:p>
    <w:p>
      <w:pPr>
        <w:pStyle w:val="BodyText"/>
        <w:ind w:left="6" w:right="80" w:firstLine="504"/>
        <w:spacing w:before="75" w:line="250" w:lineRule="auto"/>
        <w:rPr/>
      </w:pPr>
      <w:r>
        <w:rPr>
          <w:color w:val="231F20"/>
          <w:spacing w:val="7"/>
        </w:rPr>
        <w:t>由于不同省份人口规模差异很大, 直接使用总人口会使广东、山东、河南等大人口</w:t>
      </w:r>
      <w:r>
        <w:rPr>
          <w:color w:val="231F20"/>
          <w:spacing w:val="12"/>
        </w:rPr>
        <w:t>省份对模型影响过强,因此对人口规模进行对数化处理:</w:t>
      </w:r>
    </w:p>
    <w:p>
      <w:pPr>
        <w:ind w:left="4284"/>
        <w:spacing w:before="31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i/>
          <w:iCs/>
          <w:color w:val="231F20"/>
          <w:spacing w:val="-3"/>
        </w:rPr>
        <w:t>L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-3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15"/>
          <w:position w:val="-5"/>
        </w:rPr>
        <w:t xml:space="preserve">  </w:t>
      </w:r>
      <w:r>
        <w:rPr>
          <w:rFonts w:ascii="Arial" w:hAnsi="Arial" w:eastAsia="Arial" w:cs="Arial"/>
          <w:sz w:val="23"/>
          <w:szCs w:val="23"/>
          <w:color w:val="231F20"/>
          <w:spacing w:val="-3"/>
        </w:rPr>
        <w:t>=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-3"/>
        </w:rPr>
        <w:t>ln(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-3"/>
          <w:position w:val="-5"/>
        </w:rPr>
        <w:t>i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-3"/>
        </w:rPr>
        <w:t>)</w:t>
      </w:r>
    </w:p>
    <w:p>
      <w:pPr>
        <w:pStyle w:val="BodyText"/>
        <w:ind w:left="483"/>
        <w:spacing w:before="70" w:line="225" w:lineRule="auto"/>
        <w:rPr/>
      </w:pPr>
      <w:r>
        <w:rPr>
          <w:color w:val="231F20"/>
          <w:spacing w:val="12"/>
        </w:rPr>
        <w:t>这样既保留人口规模差异,又降低极端大人口省份对聚类</w:t>
      </w:r>
      <w:r>
        <w:rPr>
          <w:color w:val="231F20"/>
          <w:spacing w:val="11"/>
        </w:rPr>
        <w:t>结果的支配作用。</w:t>
      </w:r>
    </w:p>
    <w:p>
      <w:pPr>
        <w:pStyle w:val="BodyText"/>
        <w:ind w:left="501"/>
        <w:spacing w:before="32" w:line="228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1.2  </w:t>
      </w:r>
      <w:r>
        <w:rPr>
          <w:color w:val="231F20"/>
          <w:spacing w:val="4"/>
        </w:rPr>
        <w:t>人口增长维度</w:t>
      </w:r>
    </w:p>
    <w:p>
      <w:pPr>
        <w:pStyle w:val="BodyText"/>
        <w:ind w:left="4" w:right="79" w:firstLine="476"/>
        <w:spacing w:before="29" w:line="250" w:lineRule="auto"/>
        <w:rPr/>
      </w:pPr>
      <w:r>
        <w:rPr>
          <w:color w:val="231F20"/>
          <w:spacing w:val="11"/>
        </w:rPr>
        <w:t>仅看 </w:t>
      </w:r>
      <w:r>
        <w:rPr>
          <w:rFonts w:ascii="Times New Roman" w:hAnsi="Times New Roman" w:eastAsia="Times New Roman" w:cs="Times New Roman"/>
          <w:color w:val="231F20"/>
          <w:spacing w:val="11"/>
        </w:rPr>
        <w:t>2020</w:t>
      </w:r>
      <w:r>
        <w:rPr>
          <w:rFonts w:ascii="Times New Roman" w:hAnsi="Times New Roman" w:eastAsia="Times New Roman" w:cs="Times New Roman"/>
          <w:color w:val="231F20"/>
          <w:spacing w:val="53"/>
        </w:rPr>
        <w:t xml:space="preserve"> </w:t>
      </w:r>
      <w:r>
        <w:rPr>
          <w:color w:val="231F20"/>
          <w:spacing w:val="11"/>
        </w:rPr>
        <w:t>年人口数量无法反映区域人口吸引力。部分地区当前人口规模不大,但</w:t>
      </w:r>
      <w:r>
        <w:rPr>
          <w:color w:val="231F20"/>
          <w:spacing w:val="15"/>
        </w:rPr>
        <w:t>增长速度较快;部分地区人口总量仍大,但增长缓慢甚至存在收缩趋势。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3</w:t>
      </w:r>
    </w:p>
    <w:p>
      <w:pPr>
        <w:spacing w:line="227" w:lineRule="auto"/>
        <w:sectPr>
          <w:headerReference w:type="default" r:id="rId8"/>
          <w:footerReference w:type="default" r:id="rId9"/>
          <w:pgSz w:w="11905" w:h="16840"/>
          <w:pgMar w:top="781" w:right="1342" w:bottom="706" w:left="1421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01"/>
        <w:spacing w:before="75" w:line="225" w:lineRule="auto"/>
        <w:rPr/>
      </w:pPr>
      <w:r>
        <w:rPr>
          <w:color w:val="231F20"/>
          <w:spacing w:val="10"/>
        </w:rPr>
        <w:t>因此,构造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2000—2020 </w:t>
      </w:r>
      <w:r>
        <w:rPr>
          <w:color w:val="231F20"/>
          <w:spacing w:val="10"/>
        </w:rPr>
        <w:t>年年均人口增长率:</w:t>
      </w:r>
    </w:p>
    <w:p>
      <w:pPr>
        <w:ind w:left="3570"/>
        <w:spacing w:before="57" w:line="859" w:lineRule="exact"/>
        <w:rPr/>
      </w:pPr>
      <w:r>
        <w:rPr>
          <w:position w:val="-17"/>
        </w:rPr>
        <w:drawing>
          <wp:inline distT="0" distB="0" distL="0" distR="0">
            <wp:extent cx="1541763" cy="54589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1763" cy="5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6"/>
        <w:spacing w:before="55" w:line="227" w:lineRule="auto"/>
        <w:rPr/>
      </w:pPr>
      <w:r>
        <w:rPr>
          <w:color w:val="231F20"/>
          <w:spacing w:val="5"/>
        </w:rPr>
        <w:t>同时构造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2010—2020 </w:t>
      </w:r>
      <w:r>
        <w:rPr>
          <w:color w:val="231F20"/>
          <w:spacing w:val="5"/>
        </w:rPr>
        <w:t>年年均人口</w:t>
      </w:r>
      <w:r>
        <w:rPr>
          <w:color w:val="231F20"/>
          <w:spacing w:val="4"/>
        </w:rPr>
        <w:t>增长率:</w:t>
      </w:r>
    </w:p>
    <w:p>
      <w:pPr>
        <w:ind w:left="3578"/>
        <w:spacing w:before="53" w:line="860" w:lineRule="exact"/>
        <w:rPr/>
      </w:pPr>
      <w:r>
        <w:rPr>
          <w:position w:val="-17"/>
        </w:rPr>
        <w:drawing>
          <wp:inline distT="0" distB="0" distL="0" distR="0">
            <wp:extent cx="1533012" cy="54588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3012" cy="54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3"/>
        <w:spacing w:before="51" w:line="227" w:lineRule="auto"/>
        <w:rPr/>
      </w:pPr>
      <w:r>
        <w:rPr>
          <w:color w:val="231F20"/>
          <w:spacing w:val="1"/>
        </w:rPr>
        <w:t>其中,</w:t>
      </w:r>
      <w:r>
        <w:rPr>
          <w:color w:val="231F20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1"/>
          <w:position w:val="-6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1"/>
          <w:position w:val="-6"/>
        </w:rPr>
        <w:t>t    </w:t>
      </w:r>
      <w:r>
        <w:rPr>
          <w:color w:val="231F20"/>
          <w:spacing w:val="1"/>
        </w:rPr>
        <w:t>表示第</w:t>
      </w:r>
      <w:r>
        <w:rPr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1"/>
        </w:rPr>
        <w:t>i   </w:t>
      </w:r>
      <w:r>
        <w:rPr>
          <w:color w:val="231F20"/>
          <w:spacing w:val="1"/>
        </w:rPr>
        <w:t>个省份在年份</w:t>
      </w:r>
      <w:r>
        <w:rPr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1"/>
        </w:rPr>
        <w:t>t   </w:t>
      </w:r>
      <w:r>
        <w:rPr>
          <w:color w:val="231F20"/>
          <w:spacing w:val="1"/>
        </w:rPr>
        <w:t>的总人口。</w:t>
      </w:r>
    </w:p>
    <w:p>
      <w:pPr>
        <w:pStyle w:val="BodyText"/>
        <w:ind w:left="483"/>
        <w:spacing w:before="77" w:line="227" w:lineRule="auto"/>
        <w:rPr/>
      </w:pPr>
      <w:r>
        <w:rPr>
          <w:color w:val="231F20"/>
          <w:spacing w:val="8"/>
        </w:rPr>
        <w:t>这两个指标可以共同反映长期人口吸引趋势和近十年人口变化状态。</w:t>
      </w:r>
    </w:p>
    <w:p>
      <w:pPr>
        <w:pStyle w:val="BodyText"/>
        <w:ind w:left="501"/>
        <w:spacing w:before="29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1.3  </w:t>
      </w:r>
      <w:r>
        <w:rPr>
          <w:color w:val="231F20"/>
          <w:spacing w:val="4"/>
        </w:rPr>
        <w:t>年龄结构维度</w:t>
      </w:r>
    </w:p>
    <w:p>
      <w:pPr>
        <w:pStyle w:val="BodyText"/>
        <w:ind w:left="3" w:right="1" w:firstLine="481"/>
        <w:spacing w:before="30" w:line="249" w:lineRule="auto"/>
        <w:rPr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350587</wp:posOffset>
            </wp:positionH>
            <wp:positionV relativeFrom="paragraph">
              <wp:posOffset>165483</wp:posOffset>
            </wp:positionV>
            <wp:extent cx="4420361" cy="321030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0361" cy="32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8"/>
        </w:rPr>
        <w:t>人口年龄结构是区域人口分布差异的重要体现。少儿人口占比</w:t>
      </w:r>
      <w:r>
        <w:rPr>
          <w:color w:val="2D0707"/>
          <w:spacing w:val="8"/>
        </w:rPr>
        <w:t>较高</w:t>
      </w:r>
      <w:r>
        <w:rPr>
          <w:color w:val="231F20"/>
          <w:spacing w:val="8"/>
        </w:rPr>
        <w:t>的地区通常具有</w:t>
      </w:r>
      <w:r>
        <w:rPr>
          <w:color w:val="231F20"/>
          <w:spacing w:val="8"/>
        </w:rPr>
        <w:t>较强的人口增长潜力, 而老年人口占比较高的地区则面临更大的</w:t>
      </w:r>
      <w:r>
        <w:rPr>
          <w:color w:val="2D0707"/>
          <w:spacing w:val="8"/>
        </w:rPr>
        <w:t>养老压力</w:t>
      </w:r>
      <w:r>
        <w:rPr>
          <w:color w:val="231F20"/>
          <w:spacing w:val="8"/>
        </w:rPr>
        <w:t>和劳动力收缩</w:t>
      </w:r>
      <w:r>
        <w:rPr>
          <w:color w:val="231F20"/>
          <w:spacing w:val="-5"/>
        </w:rPr>
        <w:t>风险。</w:t>
      </w:r>
    </w:p>
    <w:p>
      <w:pPr>
        <w:pStyle w:val="BodyText"/>
        <w:ind w:left="481"/>
        <w:spacing w:line="228" w:lineRule="auto"/>
        <w:rPr/>
      </w:pPr>
      <w:r>
        <w:rPr>
          <w:color w:val="231F20"/>
          <w:spacing w:val="2"/>
        </w:rPr>
        <w:t>选取指标:</w:t>
      </w:r>
    </w:p>
    <w:p>
      <w:pPr>
        <w:pStyle w:val="BodyText"/>
        <w:ind w:left="517"/>
        <w:spacing w:before="24" w:line="227" w:lineRule="auto"/>
        <w:rPr/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2"/>
          <w:position w:val="-6"/>
        </w:rPr>
        <w:t>,0</w:t>
      </w:r>
      <w:r>
        <w:rPr>
          <w:rFonts w:ascii="Arial" w:hAnsi="Arial" w:eastAsia="Arial" w:cs="Arial"/>
          <w:sz w:val="14"/>
          <w:szCs w:val="14"/>
          <w:color w:val="231F20"/>
          <w:spacing w:val="2"/>
          <w:position w:val="-6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2"/>
          <w:position w:val="-6"/>
        </w:rPr>
        <w:t>14  </w:t>
      </w:r>
      <w:r>
        <w:rPr>
          <w:color w:val="231F20"/>
          <w:spacing w:val="2"/>
        </w:rPr>
        <w:t>:</w:t>
      </w:r>
      <w:r>
        <w:rPr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0—14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岁人口占比</w:t>
      </w:r>
    </w:p>
    <w:p>
      <w:pPr>
        <w:pStyle w:val="BodyText"/>
        <w:ind w:left="518"/>
        <w:spacing w:before="77" w:line="227" w:lineRule="auto"/>
        <w:rPr/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2"/>
          <w:position w:val="-6"/>
        </w:rPr>
        <w:t>,65</w:t>
      </w:r>
      <w:r>
        <w:rPr>
          <w:rFonts w:ascii="Arial" w:hAnsi="Arial" w:eastAsia="Arial" w:cs="Arial"/>
          <w:sz w:val="14"/>
          <w:szCs w:val="14"/>
          <w:color w:val="231F20"/>
          <w:spacing w:val="2"/>
          <w:position w:val="-6"/>
        </w:rPr>
        <w:t>+</w:t>
      </w:r>
      <w:r>
        <w:rPr>
          <w:rFonts w:ascii="Arial" w:hAnsi="Arial" w:eastAsia="Arial" w:cs="Arial"/>
          <w:sz w:val="14"/>
          <w:szCs w:val="14"/>
          <w:color w:val="231F20"/>
          <w:spacing w:val="34"/>
          <w:position w:val="-6"/>
        </w:rPr>
        <w:t xml:space="preserve"> </w:t>
      </w:r>
      <w:r>
        <w:rPr>
          <w:color w:val="231F20"/>
          <w:spacing w:val="1"/>
        </w:rPr>
        <w:t>:</w:t>
      </w:r>
      <w:r>
        <w:rPr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65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岁及以上人口占比</w:t>
      </w:r>
    </w:p>
    <w:p>
      <w:pPr>
        <w:pStyle w:val="BodyText"/>
        <w:ind w:left="480"/>
        <w:spacing w:before="78" w:line="227" w:lineRule="auto"/>
        <w:rPr/>
      </w:pPr>
      <w:r>
        <w:rPr>
          <w:color w:val="231F20"/>
          <w:spacing w:val="6"/>
        </w:rPr>
        <w:t>进一步构造老龄化指数:</w:t>
      </w:r>
    </w:p>
    <w:p>
      <w:pPr>
        <w:ind w:left="4769"/>
        <w:spacing w:before="54" w:line="14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D0707"/>
          <w:spacing w:val="12"/>
          <w:position w:val="-3"/>
        </w:rPr>
        <w:t>A</w:t>
      </w:r>
    </w:p>
    <w:p>
      <w:pPr>
        <w:ind w:left="4252"/>
        <w:spacing w:line="156" w:lineRule="auto"/>
        <w:rPr>
          <w:rFonts w:ascii="Arial" w:hAnsi="Arial" w:eastAsia="Arial" w:cs="Arial"/>
          <w:sz w:val="14"/>
          <w:szCs w:val="14"/>
        </w:rPr>
      </w:pPr>
      <w:r>
        <w:pict>
          <v:shape id="_x0000_s8" style="position:absolute;margin-left:219.272pt;margin-top:7.31946pt;mso-position-vertical-relative:text;mso-position-horizontal-relative:text;width:3.7pt;height:6.5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90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i/>
                      <w:iCs/>
                      <w:color w:val="231F20"/>
                      <w:position w:val="-2"/>
                    </w:rPr>
                    <w:t>i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3"/>
          <w:position w:val="-7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56"/>
          <w:position w:val="-7"/>
        </w:rPr>
        <w:t xml:space="preserve"> </w:t>
      </w:r>
      <w:r>
        <w:rPr>
          <w:rFonts w:ascii="Arial" w:hAnsi="Arial" w:eastAsia="Arial" w:cs="Arial"/>
          <w:sz w:val="24"/>
          <w:szCs w:val="24"/>
          <w:color w:val="231F20"/>
          <w:spacing w:val="-3"/>
          <w:position w:val="-7"/>
        </w:rPr>
        <w:t>=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u w:val="single" w:color="auto"/>
          <w:color w:val="231F20"/>
          <w:spacing w:val="4"/>
          <w:position w:val="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u w:val="single" w:color="auto"/>
          <w:color w:val="231F20"/>
          <w:spacing w:val="-3"/>
          <w:position w:val="4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u w:val="single" w:color="auto"/>
          <w:color w:val="231F20"/>
          <w:spacing w:val="-3"/>
          <w:position w:val="4"/>
        </w:rPr>
        <w:t>,65</w:t>
      </w:r>
      <w:r>
        <w:rPr>
          <w:rFonts w:ascii="Arial" w:hAnsi="Arial" w:eastAsia="Arial" w:cs="Arial"/>
          <w:sz w:val="14"/>
          <w:szCs w:val="14"/>
          <w:u w:val="single" w:color="auto"/>
          <w:color w:val="231F20"/>
          <w:spacing w:val="-3"/>
          <w:position w:val="4"/>
        </w:rPr>
        <w:t>+</w:t>
      </w:r>
      <w:r>
        <w:rPr>
          <w:rFonts w:ascii="Arial" w:hAnsi="Arial" w:eastAsia="Arial" w:cs="Arial"/>
          <w:sz w:val="14"/>
          <w:szCs w:val="14"/>
          <w:u w:val="single" w:color="auto"/>
          <w:color w:val="231F20"/>
          <w:position w:val="4"/>
        </w:rPr>
        <w:t xml:space="preserve">  </w:t>
      </w:r>
    </w:p>
    <w:p>
      <w:pPr>
        <w:ind w:left="4739"/>
        <w:spacing w:before="21" w:line="14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12"/>
          <w:position w:val="-3"/>
        </w:rPr>
        <w:t>A</w:t>
      </w:r>
    </w:p>
    <w:p>
      <w:pPr>
        <w:ind w:left="4880"/>
        <w:spacing w:before="1" w:line="162" w:lineRule="auto"/>
        <w:outlineLvl w:val="2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6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6"/>
        </w:rPr>
        <w:t>,0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6"/>
        </w:rPr>
        <w:t>14</w:t>
      </w:r>
    </w:p>
    <w:p>
      <w:pPr>
        <w:pStyle w:val="BodyText"/>
        <w:ind w:left="4" w:right="1" w:firstLine="493"/>
        <w:spacing w:before="71" w:line="276" w:lineRule="auto"/>
        <w:rPr/>
      </w:pPr>
      <w:r>
        <w:rPr>
          <w:color w:val="231F20"/>
          <w:spacing w:val="-16"/>
        </w:rPr>
        <w:t>当</w:t>
      </w:r>
      <w:r>
        <w:rPr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6"/>
        </w:rPr>
        <w:t>O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6"/>
          <w:position w:val="-5"/>
        </w:rPr>
        <w:t xml:space="preserve">     </w:t>
      </w:r>
      <w:r>
        <w:rPr>
          <w:color w:val="231F20"/>
          <w:spacing w:val="6"/>
        </w:rPr>
        <w:t>越大, 说明老年人口相对</w:t>
      </w:r>
      <w:r>
        <w:rPr>
          <w:color w:val="2D0707"/>
          <w:spacing w:val="6"/>
        </w:rPr>
        <w:t>于</w:t>
      </w:r>
      <w:r>
        <w:rPr>
          <w:color w:val="231F20"/>
          <w:spacing w:val="6"/>
        </w:rPr>
        <w:t>少儿人口的比重越高, 区域人口结构越趋于老龄</w:t>
      </w:r>
      <w:r>
        <w:rPr>
          <w:color w:val="231F20"/>
          <w:spacing w:val="12"/>
        </w:rPr>
        <w:t>化;当</w:t>
      </w:r>
      <w:r>
        <w:rPr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O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12"/>
          <w:position w:val="-5"/>
        </w:rPr>
        <w:t xml:space="preserve">     </w:t>
      </w:r>
      <w:r>
        <w:rPr>
          <w:color w:val="231F20"/>
          <w:spacing w:val="12"/>
        </w:rPr>
        <w:t>越小,</w:t>
      </w:r>
      <w:r>
        <w:rPr>
          <w:color w:val="231F20"/>
          <w:spacing w:val="41"/>
        </w:rPr>
        <w:t xml:space="preserve"> </w:t>
      </w:r>
      <w:r>
        <w:rPr>
          <w:color w:val="2D0707"/>
          <w:spacing w:val="12"/>
        </w:rPr>
        <w:t>说明少儿人口</w:t>
      </w:r>
      <w:r>
        <w:rPr>
          <w:color w:val="231F20"/>
          <w:spacing w:val="12"/>
        </w:rPr>
        <w:t>占比相对较高,区域人口年龄结构更年轻。</w:t>
      </w:r>
    </w:p>
    <w:p>
      <w:pPr>
        <w:pStyle w:val="BodyText"/>
        <w:ind w:left="501"/>
        <w:spacing w:before="17" w:line="228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1.4  </w:t>
      </w:r>
      <w:r>
        <w:rPr>
          <w:color w:val="231F20"/>
          <w:spacing w:val="4"/>
        </w:rPr>
        <w:t>性别</w:t>
      </w:r>
      <w:r>
        <w:rPr>
          <w:color w:val="2D0707"/>
          <w:spacing w:val="4"/>
        </w:rPr>
        <w:t>结构维度</w:t>
      </w:r>
    </w:p>
    <w:p>
      <w:pPr>
        <w:pStyle w:val="BodyText"/>
        <w:ind w:left="5" w:right="1" w:firstLine="479"/>
        <w:spacing w:before="28" w:line="252" w:lineRule="auto"/>
        <w:rPr/>
      </w:pPr>
      <w:r>
        <w:rPr>
          <w:color w:val="231F20"/>
          <w:spacing w:val="8"/>
        </w:rPr>
        <w:t>性别结</w:t>
      </w:r>
      <w:r>
        <w:rPr>
          <w:color w:val="2D0707"/>
          <w:spacing w:val="8"/>
        </w:rPr>
        <w:t>构会影响婚育</w:t>
      </w:r>
      <w:r>
        <w:rPr>
          <w:color w:val="231F20"/>
          <w:spacing w:val="8"/>
        </w:rPr>
        <w:t>行为、家庭结构和未来人口再生产能力。本文选取性别比作为</w:t>
      </w:r>
      <w:r>
        <w:rPr>
          <w:color w:val="231F20"/>
          <w:spacing w:val="6"/>
        </w:rPr>
        <w:t>性别</w:t>
      </w:r>
      <w:r>
        <w:rPr>
          <w:color w:val="2D0707"/>
          <w:spacing w:val="6"/>
        </w:rPr>
        <w:t>结构指标:</w:t>
      </w:r>
    </w:p>
    <w:p>
      <w:pPr>
        <w:ind w:left="4130"/>
        <w:spacing w:before="26" w:line="570" w:lineRule="exact"/>
        <w:rPr/>
      </w:pPr>
      <w:r>
        <w:rPr>
          <w:position w:val="-11"/>
        </w:rPr>
        <w:drawing>
          <wp:inline distT="0" distB="0" distL="0" distR="0">
            <wp:extent cx="819680" cy="36232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680" cy="3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3"/>
        <w:spacing w:before="76" w:line="223" w:lineRule="auto"/>
        <w:rPr/>
      </w:pPr>
      <w:r>
        <w:rPr>
          <w:color w:val="231F20"/>
          <w:spacing w:val="3"/>
        </w:rPr>
        <w:t>其中,</w:t>
      </w:r>
      <w:r>
        <w:rPr>
          <w:color w:val="231F20"/>
          <w:spacing w:val="7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M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3"/>
          <w:position w:val="-5"/>
        </w:rPr>
        <w:t xml:space="preserve">     </w:t>
      </w:r>
      <w:r>
        <w:rPr>
          <w:color w:val="231F20"/>
          <w:spacing w:val="3"/>
        </w:rPr>
        <w:t>表示男性人口,</w:t>
      </w:r>
      <w:r>
        <w:rPr>
          <w:color w:val="231F20"/>
          <w:spacing w:val="7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3"/>
          <w:position w:val="-5"/>
        </w:rPr>
        <w:t xml:space="preserve">     </w:t>
      </w:r>
      <w:r>
        <w:rPr>
          <w:color w:val="231F20"/>
          <w:spacing w:val="3"/>
        </w:rPr>
        <w:t>表示女性人口。</w:t>
      </w:r>
    </w:p>
    <w:p>
      <w:pPr>
        <w:pStyle w:val="BodyText"/>
        <w:ind w:left="4" w:firstLine="479"/>
        <w:spacing w:before="69" w:line="267" w:lineRule="auto"/>
        <w:rPr/>
      </w:pPr>
      <w:r>
        <w:rPr>
          <w:color w:val="231F20"/>
          <w:spacing w:val="13"/>
        </w:rPr>
        <w:t>若</w:t>
      </w:r>
      <w:r>
        <w:rPr>
          <w:color w:val="231F20"/>
          <w:spacing w:val="5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13"/>
          <w:position w:val="-5"/>
        </w:rPr>
        <w:t xml:space="preserve">     </w:t>
      </w:r>
      <w:r>
        <w:rPr>
          <w:color w:val="231F20"/>
          <w:spacing w:val="13"/>
        </w:rPr>
        <w:t>明显高于 </w:t>
      </w:r>
      <w:r>
        <w:rPr>
          <w:rFonts w:ascii="Times New Roman" w:hAnsi="Times New Roman" w:eastAsia="Times New Roman" w:cs="Times New Roman"/>
          <w:color w:val="231F20"/>
          <w:spacing w:val="13"/>
        </w:rPr>
        <w:t>100</w:t>
      </w:r>
      <w:r>
        <w:rPr>
          <w:color w:val="231F20"/>
          <w:spacing w:val="13"/>
        </w:rPr>
        <w:t>,说明男性人口占比较高;若</w:t>
      </w:r>
      <w:r>
        <w:rPr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13"/>
          <w:position w:val="-5"/>
        </w:rPr>
        <w:t xml:space="preserve">     </w:t>
      </w:r>
      <w:r>
        <w:rPr>
          <w:color w:val="231F20"/>
          <w:spacing w:val="13"/>
        </w:rPr>
        <w:t>接近 </w:t>
      </w:r>
      <w:r>
        <w:rPr>
          <w:rFonts w:ascii="Times New Roman" w:hAnsi="Times New Roman" w:eastAsia="Times New Roman" w:cs="Times New Roman"/>
          <w:color w:val="231F20"/>
          <w:spacing w:val="13"/>
        </w:rPr>
        <w:t>100</w:t>
      </w:r>
      <w:r>
        <w:rPr>
          <w:color w:val="231F20"/>
          <w:spacing w:val="13"/>
        </w:rPr>
        <w:t>,说明性别结构较</w:t>
      </w:r>
      <w:r>
        <w:rPr>
          <w:color w:val="231F20"/>
          <w:spacing w:val="-5"/>
        </w:rPr>
        <w:t>均衡。</w:t>
      </w:r>
    </w:p>
    <w:p>
      <w:pPr>
        <w:pStyle w:val="BodyText"/>
        <w:ind w:left="501"/>
        <w:spacing w:before="1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1.5  </w:t>
      </w:r>
      <w:r>
        <w:rPr>
          <w:color w:val="231F20"/>
          <w:spacing w:val="4"/>
        </w:rPr>
        <w:t>人口素质维度</w:t>
      </w:r>
    </w:p>
    <w:p>
      <w:pPr>
        <w:pStyle w:val="BodyText"/>
        <w:ind w:left="2" w:right="1" w:firstLine="485"/>
        <w:spacing w:before="28" w:line="252" w:lineRule="auto"/>
        <w:rPr/>
      </w:pPr>
      <w:r>
        <w:rPr>
          <w:color w:val="231F20"/>
          <w:spacing w:val="8"/>
        </w:rPr>
        <w:t>受教育水平反映区域人口质量, 是评价人口高质量发展的重要指标。本</w:t>
      </w:r>
      <w:r>
        <w:rPr>
          <w:color w:val="231F20"/>
          <w:spacing w:val="7"/>
        </w:rPr>
        <w:t>文选取大专</w:t>
      </w:r>
      <w:r>
        <w:rPr>
          <w:color w:val="231F20"/>
          <w:spacing w:val="8"/>
        </w:rPr>
        <w:t>及以上人口占比和平均受教育年限作为人口素质指标:</w:t>
      </w:r>
    </w:p>
    <w:p>
      <w:pPr>
        <w:ind w:left="4107"/>
        <w:spacing w:before="22" w:line="680" w:lineRule="exact"/>
        <w:rPr/>
      </w:pPr>
      <w:r>
        <w:rPr>
          <w:position w:val="-14"/>
        </w:rPr>
        <w:drawing>
          <wp:inline distT="0" distB="0" distL="0" distR="0">
            <wp:extent cx="843450" cy="43145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3450" cy="4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394"/>
        <w:spacing w:before="38" w:line="19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10" style="position:absolute;margin-left:251.371pt;margin-top:19.7546pt;mso-position-vertical-relative:text;mso-position-horizontal-relative:text;width:6.2pt;height:0.55pt;z-index:-251648000;" filled="false" strokecolor="#231F20" strokeweight="0.52pt" coordsize="123,11" coordorigin="0,0" path="m0,5l123,5e">
            <v:stroke miterlimit="10"/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2"/>
        </w:rPr>
        <w:t>E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3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7"/>
          <w:position w:val="-3"/>
        </w:rPr>
        <w:t>,2  </w:t>
      </w:r>
      <w:r>
        <w:rPr>
          <w:rFonts w:ascii="Arial" w:hAnsi="Arial" w:eastAsia="Arial" w:cs="Arial"/>
          <w:sz w:val="24"/>
          <w:szCs w:val="24"/>
          <w:color w:val="231F20"/>
          <w:spacing w:val="7"/>
          <w:position w:val="2"/>
        </w:rPr>
        <w:t>=</w:t>
      </w:r>
      <w:r>
        <w:rPr>
          <w:rFonts w:ascii="Arial" w:hAnsi="Arial" w:eastAsia="Arial" w:cs="Arial"/>
          <w:sz w:val="24"/>
          <w:szCs w:val="24"/>
          <w:color w:val="231F20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2"/>
        </w:rPr>
        <w:t>Y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3"/>
        </w:rPr>
        <w:t>i</w:t>
      </w:r>
    </w:p>
    <w:p>
      <w:pPr>
        <w:pStyle w:val="BodyText"/>
        <w:ind w:left="483"/>
        <w:spacing w:before="97" w:line="226" w:lineRule="auto"/>
        <w:rPr/>
      </w:pPr>
      <w:r>
        <w:rPr>
          <w:color w:val="231F20"/>
          <w:spacing w:val="3"/>
        </w:rPr>
        <w:t>其中,</w:t>
      </w:r>
      <w:r>
        <w:rPr>
          <w:color w:val="231F20"/>
          <w:spacing w:val="9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3"/>
          <w:position w:val="-5"/>
        </w:rPr>
        <w:t xml:space="preserve">     </w:t>
      </w:r>
      <w:r>
        <w:rPr>
          <w:color w:val="231F20"/>
          <w:spacing w:val="3"/>
        </w:rPr>
        <w:t>表示大专及以上文化程度人口,</w:t>
      </w:r>
      <w:r>
        <w:rPr>
          <w:color w:val="231F20"/>
          <w:spacing w:val="7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Y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3"/>
          <w:position w:val="-6"/>
        </w:rPr>
        <w:t xml:space="preserve">     </w:t>
      </w:r>
      <w:r>
        <w:rPr>
          <w:color w:val="231F20"/>
          <w:spacing w:val="3"/>
        </w:rPr>
        <w:t>表示平均受教育年限。</w:t>
      </w:r>
    </w:p>
    <w:p>
      <w:pPr>
        <w:pStyle w:val="BodyText"/>
        <w:ind w:left="481"/>
        <w:spacing w:before="59" w:line="226" w:lineRule="auto"/>
        <w:rPr/>
      </w:pPr>
      <w:r>
        <w:rPr>
          <w:color w:val="231F20"/>
          <w:spacing w:val="8"/>
        </w:rPr>
        <w:t>平均受教育年限可按不同教育层次人口加权估算:</w:t>
      </w:r>
    </w:p>
    <w:p>
      <w:pPr>
        <w:ind w:left="2373"/>
        <w:spacing w:before="62" w:line="622" w:lineRule="exact"/>
        <w:rPr/>
      </w:pPr>
      <w:r>
        <w:rPr>
          <w:position w:val="-12"/>
        </w:rPr>
        <w:drawing>
          <wp:inline distT="0" distB="0" distL="0" distR="0">
            <wp:extent cx="3035033" cy="39512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5033" cy="39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3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3"/>
        </w:rPr>
        <w:t>+</w:t>
      </w:r>
      <w:r>
        <w:rPr>
          <w:sz w:val="17"/>
          <w:szCs w:val="17"/>
          <w:color w:val="EE292D"/>
          <w:spacing w:val="13"/>
        </w:rPr>
        <w:t>可运行代码,请看【评论区</w:t>
      </w:r>
      <w:r>
        <w:rPr>
          <w:sz w:val="17"/>
          <w:szCs w:val="17"/>
          <w:color w:val="EE292D"/>
          <w:spacing w:val="12"/>
        </w:rPr>
        <w:t>置顶】免费获取!</w:t>
      </w:r>
      <w:r>
        <w:rPr>
          <w:sz w:val="17"/>
          <w:szCs w:val="17"/>
          <w:color w:val="EE292D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4</w:t>
      </w:r>
    </w:p>
    <w:p>
      <w:pPr>
        <w:spacing w:line="227" w:lineRule="auto"/>
        <w:sectPr>
          <w:headerReference w:type="default" r:id="rId20"/>
          <w:footerReference w:type="default" r:id="rId21"/>
          <w:pgSz w:w="11905" w:h="16840"/>
          <w:pgMar w:top="781" w:right="1420" w:bottom="706" w:left="1421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" w:right="5" w:firstLine="478"/>
        <w:spacing w:before="74" w:line="269" w:lineRule="auto"/>
        <w:rPr/>
      </w:pPr>
      <w:r>
        <w:rPr>
          <w:color w:val="231F20"/>
          <w:spacing w:val="5"/>
          <w:position w:val="1"/>
        </w:rPr>
        <w:t>其中,</w:t>
      </w:r>
      <w:r>
        <w:rPr>
          <w:color w:val="231F20"/>
          <w:spacing w:val="5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1"/>
        </w:rPr>
        <w:t>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-19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5"/>
          <w:position w:val="-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college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5"/>
          <w:position w:val="-5"/>
        </w:rPr>
        <w:t xml:space="preserve">  </w:t>
      </w:r>
      <w:r>
        <w:rPr>
          <w:color w:val="231F20"/>
          <w:spacing w:val="5"/>
          <w:position w:val="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1"/>
        </w:rPr>
        <w:t>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-18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5"/>
          <w:position w:val="-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high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30"/>
          <w:w w:val="102"/>
          <w:position w:val="-5"/>
        </w:rPr>
        <w:t xml:space="preserve"> </w:t>
      </w:r>
      <w:r>
        <w:rPr>
          <w:color w:val="231F20"/>
          <w:spacing w:val="5"/>
          <w:position w:val="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1"/>
        </w:rPr>
        <w:t>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-19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5"/>
          <w:position w:val="-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junior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27"/>
          <w:position w:val="-5"/>
        </w:rPr>
        <w:t xml:space="preserve"> </w:t>
      </w:r>
      <w:r>
        <w:rPr>
          <w:color w:val="231F20"/>
          <w:spacing w:val="5"/>
          <w:position w:val="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1"/>
        </w:rPr>
        <w:t>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-20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5"/>
          <w:position w:val="-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primary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5"/>
          <w:position w:val="-5"/>
        </w:rPr>
        <w:t xml:space="preserve">     </w:t>
      </w:r>
      <w:r>
        <w:rPr>
          <w:color w:val="231F20"/>
          <w:spacing w:val="5"/>
          <w:position w:val="1"/>
        </w:rPr>
        <w:t>分别表示大专及以上、高中、初中、小学</w:t>
      </w:r>
      <w:r>
        <w:rPr>
          <w:color w:val="231F20"/>
          <w:spacing w:val="7"/>
        </w:rPr>
        <w:t>文化程度人口,</w:t>
      </w:r>
      <w:r>
        <w:rPr>
          <w:color w:val="231F20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-18"/>
          <w:position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7"/>
          <w:position w:val="-6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edu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7"/>
          <w:position w:val="-6"/>
        </w:rPr>
        <w:t xml:space="preserve">    </w:t>
      </w:r>
      <w:r>
        <w:rPr>
          <w:color w:val="231F20"/>
          <w:spacing w:val="7"/>
        </w:rPr>
        <w:t>表示参与教育水平统</w:t>
      </w:r>
      <w:r>
        <w:rPr>
          <w:color w:val="231F20"/>
          <w:spacing w:val="6"/>
        </w:rPr>
        <w:t>计的人口总量。</w:t>
      </w:r>
    </w:p>
    <w:p>
      <w:pPr>
        <w:pStyle w:val="BodyText"/>
        <w:ind w:left="501"/>
        <w:spacing w:before="48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1.6  </w:t>
      </w:r>
      <w:r>
        <w:rPr>
          <w:color w:val="231F20"/>
          <w:spacing w:val="6"/>
        </w:rPr>
        <w:t>城乡分布与流动特征处理</w:t>
      </w:r>
    </w:p>
    <w:p>
      <w:pPr>
        <w:pStyle w:val="BodyText"/>
        <w:ind w:left="5" w:firstLine="477"/>
        <w:spacing w:before="29" w:line="250" w:lineRule="auto"/>
        <w:rPr/>
      </w:pPr>
      <w:r>
        <w:rPr>
          <w:color w:val="231F20"/>
          <w:spacing w:val="7"/>
        </w:rPr>
        <w:t>题目明确提出应考虑城乡人口和流动人口。附件中 </w:t>
      </w:r>
      <w:r>
        <w:rPr>
          <w:rFonts w:ascii="Times New Roman" w:hAnsi="Times New Roman" w:eastAsia="Times New Roman" w:cs="Times New Roman"/>
          <w:color w:val="231F20"/>
          <w:spacing w:val="7"/>
        </w:rPr>
        <w:t>2000  </w:t>
      </w:r>
      <w:r>
        <w:rPr>
          <w:color w:val="231F20"/>
          <w:spacing w:val="7"/>
        </w:rPr>
        <w:t>年和 </w:t>
      </w:r>
      <w:r>
        <w:rPr>
          <w:rFonts w:ascii="Times New Roman" w:hAnsi="Times New Roman" w:eastAsia="Times New Roman" w:cs="Times New Roman"/>
          <w:color w:val="231F20"/>
          <w:spacing w:val="7"/>
        </w:rPr>
        <w:t>2010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color w:val="231F20"/>
          <w:spacing w:val="7"/>
        </w:rPr>
        <w:t>年包含城镇化</w:t>
      </w:r>
      <w:r>
        <w:rPr>
          <w:color w:val="231F20"/>
          <w:spacing w:val="8"/>
        </w:rPr>
        <w:t>率,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8"/>
        </w:rPr>
        <w:t>但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2020 </w:t>
      </w:r>
      <w:r>
        <w:rPr>
          <w:color w:val="231F20"/>
          <w:spacing w:val="8"/>
        </w:rPr>
        <w:t>年表中未完整给出城乡人口指标,且四个附</w:t>
      </w:r>
      <w:r>
        <w:rPr>
          <w:color w:val="231F20"/>
          <w:spacing w:val="7"/>
        </w:rPr>
        <w:t>件均未直接给出流动人口数据。</w:t>
      </w:r>
    </w:p>
    <w:p>
      <w:pPr>
        <w:pStyle w:val="BodyText"/>
        <w:ind w:left="501"/>
        <w:spacing w:line="225" w:lineRule="auto"/>
        <w:rPr/>
      </w:pPr>
      <w:r>
        <w:rPr>
          <w:color w:val="231F20"/>
          <w:spacing w:val="16"/>
        </w:rPr>
        <w:t>因此,在当前附件数据条件下,本文采用两种处理方式:</w:t>
      </w:r>
    </w:p>
    <w:p>
      <w:pPr>
        <w:pStyle w:val="BodyText"/>
        <w:ind w:left="482"/>
        <w:spacing w:before="28" w:line="225" w:lineRule="auto"/>
        <w:rPr/>
      </w:pPr>
      <w:r>
        <w:rPr>
          <w:color w:val="231F20"/>
          <w:spacing w:val="13"/>
        </w:rPr>
        <w:t>第一,使用已有年份城镇化率反映区域城乡结构:</w:t>
      </w:r>
    </w:p>
    <w:p>
      <w:pPr>
        <w:ind w:left="3968"/>
        <w:spacing w:before="61" w:line="590" w:lineRule="exact"/>
        <w:rPr/>
      </w:pPr>
      <w:r>
        <w:rPr>
          <w:position w:val="-12"/>
        </w:rPr>
        <w:drawing>
          <wp:inline distT="0" distB="0" distL="0" distR="0">
            <wp:extent cx="1011532" cy="37460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1532" cy="37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2" w:firstLine="477"/>
        <w:spacing w:before="82" w:line="249" w:lineRule="auto"/>
        <w:jc w:val="both"/>
        <w:rPr/>
      </w:pPr>
      <w:r>
        <w:rPr>
          <w:color w:val="231F20"/>
          <w:spacing w:val="8"/>
        </w:rPr>
        <w:t>第二, 使用人口增长率作为人口流动吸引能力的间接表征。若某地区长期人口增长</w:t>
      </w:r>
      <w:r>
        <w:rPr>
          <w:color w:val="231F20"/>
          <w:spacing w:val="8"/>
        </w:rPr>
        <w:t>率较高, 通常说明其具有较强的人口吸纳能力; 若人口</w:t>
      </w:r>
      <w:r>
        <w:rPr>
          <w:color w:val="231F20"/>
          <w:spacing w:val="7"/>
        </w:rPr>
        <w:t>增长率较低甚至为负, 则说明其</w:t>
      </w:r>
      <w:r>
        <w:rPr>
          <w:color w:val="231F20"/>
          <w:spacing w:val="6"/>
        </w:rPr>
        <w:t>人口流出或自然增长不足问题较明显。</w:t>
      </w:r>
    </w:p>
    <w:p>
      <w:pPr>
        <w:pStyle w:val="BodyText"/>
        <w:ind w:left="5" w:right="1" w:firstLine="495"/>
        <w:spacing w:before="2" w:line="273" w:lineRule="auto"/>
        <w:rPr/>
      </w:pPr>
      <w:r>
        <w:rPr>
          <w:color w:val="231F20"/>
          <w:spacing w:val="6"/>
        </w:rPr>
        <w:t>因此, 将</w:t>
      </w:r>
      <w:r>
        <w:rPr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6"/>
          <w:position w:val="-5"/>
        </w:rPr>
        <w:t>,2000</w:t>
      </w:r>
      <w:r>
        <w:rPr>
          <w:rFonts w:ascii="Arial" w:hAnsi="Arial" w:eastAsia="Arial" w:cs="Arial"/>
          <w:sz w:val="14"/>
          <w:szCs w:val="14"/>
          <w:color w:val="231F20"/>
          <w:spacing w:val="6"/>
          <w:position w:val="-5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6"/>
          <w:position w:val="-5"/>
        </w:rPr>
        <w:t>2020     </w:t>
      </w:r>
      <w:r>
        <w:rPr>
          <w:color w:val="231F20"/>
          <w:spacing w:val="6"/>
        </w:rPr>
        <w:t>和</w:t>
      </w:r>
      <w:r>
        <w:rPr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6"/>
          <w:position w:val="-5"/>
        </w:rPr>
        <w:t>,2010</w:t>
      </w:r>
      <w:r>
        <w:rPr>
          <w:rFonts w:ascii="Arial" w:hAnsi="Arial" w:eastAsia="Arial" w:cs="Arial"/>
          <w:sz w:val="14"/>
          <w:szCs w:val="14"/>
          <w:color w:val="231F20"/>
          <w:spacing w:val="6"/>
          <w:position w:val="-5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6"/>
          <w:position w:val="-5"/>
        </w:rPr>
        <w:t>2020    </w:t>
      </w:r>
      <w:r>
        <w:rPr>
          <w:color w:val="231F20"/>
          <w:spacing w:val="6"/>
        </w:rPr>
        <w:t>纳入分类模型, 可</w:t>
      </w:r>
      <w:r>
        <w:rPr>
          <w:color w:val="2D0707"/>
          <w:spacing w:val="6"/>
        </w:rPr>
        <w:t>以在</w:t>
      </w:r>
      <w:r>
        <w:rPr>
          <w:color w:val="231F20"/>
          <w:spacing w:val="6"/>
        </w:rPr>
        <w:t>一</w:t>
      </w:r>
      <w:r>
        <w:rPr>
          <w:color w:val="2D0707"/>
          <w:spacing w:val="6"/>
        </w:rPr>
        <w:t>定程度上</w:t>
      </w:r>
      <w:r>
        <w:rPr>
          <w:color w:val="231F20"/>
          <w:spacing w:val="6"/>
        </w:rPr>
        <w:t>补偿流</w:t>
      </w:r>
      <w:r>
        <w:rPr>
          <w:color w:val="231F20"/>
          <w:spacing w:val="5"/>
        </w:rPr>
        <w:t>动人口</w:t>
      </w:r>
      <w:r>
        <w:rPr>
          <w:color w:val="231F20"/>
          <w:spacing w:val="3"/>
        </w:rPr>
        <w:t>指标缺失的问题。</w:t>
      </w:r>
    </w:p>
    <w:p>
      <w:pPr>
        <w:pStyle w:val="BodyText"/>
        <w:ind w:left="478"/>
        <w:spacing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2.  </w:t>
      </w:r>
      <w:r>
        <w:rPr>
          <w:color w:val="231F20"/>
          <w:spacing w:val="6"/>
        </w:rPr>
        <w:t>数据标准化处理</w:t>
      </w:r>
    </w:p>
    <w:p>
      <w:pPr>
        <w:pStyle w:val="BodyText"/>
        <w:spacing w:before="28" w:line="225" w:lineRule="auto"/>
        <w:jc w:val="right"/>
        <w:rPr/>
      </w:pPr>
      <w:r>
        <w:rPr>
          <w:color w:val="231F20"/>
          <w:spacing w:val="5"/>
        </w:rPr>
        <w:t>由于各指标量纲不同,例如人口规模为</w:t>
      </w:r>
      <w:r>
        <w:rPr>
          <w:rFonts w:ascii="Times New Roman" w:hAnsi="Times New Roman" w:eastAsia="Times New Roman" w:cs="Times New Roman"/>
          <w:color w:val="231F20"/>
          <w:spacing w:val="5"/>
        </w:rPr>
        <w:t>“</w:t>
      </w:r>
      <w:r>
        <w:rPr>
          <w:color w:val="2D0707"/>
          <w:spacing w:val="5"/>
        </w:rPr>
        <w:t>人</w:t>
      </w:r>
      <w:r>
        <w:rPr>
          <w:rFonts w:ascii="Times New Roman" w:hAnsi="Times New Roman" w:eastAsia="Times New Roman" w:cs="Times New Roman"/>
          <w:color w:val="231F20"/>
          <w:spacing w:val="5"/>
        </w:rPr>
        <w:t>”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,          </w:t>
      </w:r>
      <w:r>
        <w:rPr>
          <w:rFonts w:ascii="Times New Roman" w:hAnsi="Times New Roman" w:eastAsia="Times New Roman" w:cs="Times New Roman"/>
          <w:color w:val="231F20"/>
          <w:spacing w:val="5"/>
        </w:rPr>
        <w:t>“</w:t>
      </w:r>
      <w:r>
        <w:rPr>
          <w:rFonts w:ascii="Times New Roman" w:hAnsi="Times New Roman" w:eastAsia="Times New Roman" w:cs="Times New Roman"/>
          <w:color w:val="231F20"/>
          <w:spacing w:val="-38"/>
        </w:rPr>
        <w:t xml:space="preserve"> </w:t>
      </w:r>
      <w:r>
        <w:rPr>
          <w:color w:val="231F20"/>
          <w:spacing w:val="5"/>
        </w:rPr>
        <w:t>百分比</w:t>
      </w:r>
      <w:r>
        <w:rPr>
          <w:rFonts w:ascii="Times New Roman" w:hAnsi="Times New Roman" w:eastAsia="Times New Roman" w:cs="Times New Roman"/>
          <w:color w:val="231F20"/>
          <w:spacing w:val="5"/>
        </w:rPr>
        <w:t>”</w:t>
      </w:r>
      <w:r>
        <w:rPr>
          <w:color w:val="231F20"/>
          <w:spacing w:val="5"/>
        </w:rPr>
        <w:t>,增长率为</w:t>
      </w:r>
      <w:r>
        <w:rPr>
          <w:rFonts w:ascii="Times New Roman" w:hAnsi="Times New Roman" w:eastAsia="Times New Roman" w:cs="Times New Roman"/>
          <w:color w:val="231F20"/>
          <w:spacing w:val="5"/>
        </w:rPr>
        <w:t>“</w:t>
      </w:r>
      <w:r>
        <w:rPr>
          <w:color w:val="231F20"/>
          <w:spacing w:val="5"/>
        </w:rPr>
        <w:t>小数</w:t>
      </w:r>
      <w:r>
        <w:rPr>
          <w:rFonts w:ascii="Times New Roman" w:hAnsi="Times New Roman" w:eastAsia="Times New Roman" w:cs="Times New Roman"/>
          <w:color w:val="231F20"/>
          <w:spacing w:val="5"/>
        </w:rPr>
        <w:t>”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5"/>
        </w:rPr>
        <w:t>,</w:t>
      </w:r>
    </w:p>
    <w:p>
      <w:pPr>
        <w:pStyle w:val="BodyText"/>
        <w:ind w:left="4"/>
        <w:spacing w:before="32" w:line="227" w:lineRule="auto"/>
        <w:rPr/>
      </w:pPr>
      <w:r>
        <w:rPr>
          <w:color w:val="231F20"/>
          <w:spacing w:val="8"/>
        </w:rPr>
        <w:t>若直接聚类会导致人口总量指标权重过大。因此需要对全部指标进行标准化处理。</w:t>
      </w:r>
    </w:p>
    <w:p>
      <w:pPr>
        <w:pStyle w:val="BodyText"/>
        <w:ind w:left="481"/>
        <w:spacing w:before="25" w:line="225" w:lineRule="auto"/>
        <w:rPr/>
      </w:pPr>
      <w:r>
        <w:rPr>
          <w:color w:val="231F20"/>
          <w:spacing w:val="15"/>
        </w:rPr>
        <w:t>对于正向指标,例如人口增长率、受教育水平、城镇化率,采用极差标准化:</w:t>
      </w:r>
    </w:p>
    <w:p>
      <w:pPr>
        <w:ind w:left="3649"/>
        <w:spacing w:before="63" w:line="631" w:lineRule="exact"/>
        <w:rPr/>
      </w:pPr>
      <w:r>
        <w:pict>
          <v:shape id="_x0000_s38" style="position:absolute;margin-left:195.989pt;margin-top:16.2373pt;mso-position-vertical-relative:text;mso-position-horizontal-relative:text;width:6.5pt;height:2.85pt;z-index:251672576;" fillcolor="#2D0707" filled="true" stroked="false" type="#_x0000_t136">
            <v:textpath style="font-family:&quot;Arial&quot;;font-size:12;v-text-kern:t;mso-text-shadow:auto" string="="/>
          </v:shape>
        </w:pict>
      </w:r>
      <w:r>
        <w:pict>
          <v:shape id="_x0000_s40" style="position:absolute;margin-left:188.263pt;margin-top:19.3913pt;mso-position-vertical-relative:text;mso-position-horizontal-relative:text;width:3.2pt;height:5.95pt;z-index:251673600;" fillcolor="#2D0707" filled="true" stroked="false" type="#_x0000_t136">
            <v:textpath style="font-family:&quot;Times New Roman&quot;;font-size:6.5;font-style:italic;v-text-kern:t;mso-text-shadow:auto" string="j"/>
          </v:shape>
        </w:pict>
      </w:r>
      <w:r>
        <w:rPr>
          <w:position w:val="-13"/>
        </w:rPr>
        <w:drawing>
          <wp:inline distT="0" distB="0" distL="0" distR="0">
            <wp:extent cx="1424291" cy="40101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4291" cy="4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1"/>
        <w:spacing w:before="77" w:line="225" w:lineRule="auto"/>
        <w:rPr/>
      </w:pPr>
      <w:r>
        <w:rPr>
          <w:color w:val="231F20"/>
          <w:spacing w:val="10"/>
        </w:rPr>
        <w:t>对于逆向指标,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0"/>
        </w:rPr>
        <w:t>例如老</w:t>
      </w:r>
      <w:r>
        <w:rPr>
          <w:color w:val="2D0707"/>
          <w:spacing w:val="10"/>
        </w:rPr>
        <w:t>龄化指数、</w:t>
      </w:r>
      <w:r>
        <w:rPr>
          <w:rFonts w:ascii="Times New Roman" w:hAnsi="Times New Roman" w:eastAsia="Times New Roman" w:cs="Times New Roman"/>
          <w:color w:val="231F20"/>
          <w:spacing w:val="10"/>
        </w:rPr>
        <w:t>65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10"/>
        </w:rPr>
        <w:t>岁及以上人口占比,可采用:</w:t>
      </w:r>
    </w:p>
    <w:p>
      <w:pPr>
        <w:ind w:left="3649"/>
        <w:spacing w:before="63" w:line="631" w:lineRule="exact"/>
        <w:rPr/>
      </w:pPr>
      <w:r>
        <w:rPr>
          <w:position w:val="-13"/>
        </w:rPr>
        <w:drawing>
          <wp:inline distT="0" distB="0" distL="0" distR="0">
            <wp:extent cx="1424316" cy="40100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4316" cy="40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6"/>
        <w:spacing w:before="77" w:line="225" w:lineRule="auto"/>
        <w:rPr/>
      </w:pPr>
      <w:r>
        <w:rPr>
          <w:color w:val="231F20"/>
          <w:spacing w:val="9"/>
        </w:rPr>
        <w:t>如果采用</w:t>
      </w:r>
      <w:r>
        <w:rPr>
          <w:color w:val="231F20"/>
          <w:spacing w:val="-51"/>
        </w:rPr>
        <w:t xml:space="preserve"> </w:t>
      </w:r>
      <w:r>
        <w:rPr>
          <w:rFonts w:ascii="Arial" w:hAnsi="Arial" w:eastAsia="Arial" w:cs="Arial"/>
          <w:color w:val="F9C1C4"/>
          <w:spacing w:val="9"/>
        </w:rPr>
        <w:t>.</w:t>
      </w:r>
      <w:r>
        <w:rPr>
          <w:rFonts w:ascii="Arial" w:hAnsi="Arial" w:eastAsia="Arial" w:cs="Arial"/>
          <w:color w:val="F9C1C4"/>
          <w:spacing w:val="55"/>
        </w:rPr>
        <w:t xml:space="preserve"> </w:t>
      </w:r>
      <w:r>
        <w:rPr>
          <w:rFonts w:ascii="Times New Roman" w:hAnsi="Times New Roman" w:eastAsia="Times New Roman" w:cs="Times New Roman"/>
          <w:color w:val="2D0707"/>
          <w:spacing w:val="9"/>
        </w:rPr>
        <w:t>-         </w:t>
      </w:r>
      <w:r>
        <w:rPr>
          <w:color w:val="231F20"/>
          <w:spacing w:val="9"/>
        </w:rPr>
        <w:t>标准化,则统一处理为:</w:t>
      </w:r>
    </w:p>
    <w:p>
      <w:pPr>
        <w:ind w:left="1243"/>
        <w:spacing w:before="78" w:line="722" w:lineRule="exact"/>
        <w:rPr/>
      </w:pPr>
      <w:r>
        <w:rPr>
          <w:position w:val="-14"/>
        </w:rPr>
        <w:drawing>
          <wp:inline distT="0" distB="0" distL="0" distR="0">
            <wp:extent cx="2590303" cy="45853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303" cy="4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3"/>
        <w:spacing w:before="1" w:line="200" w:lineRule="auto"/>
        <w:rPr/>
      </w:pPr>
      <w:r>
        <w:rPr>
          <w:color w:val="2D0707"/>
          <w:spacing w:val="7"/>
        </w:rPr>
        <w:t>其中</w:t>
      </w:r>
      <w:r>
        <w:rPr>
          <w:color w:val="231F20"/>
          <w:spacing w:val="7"/>
        </w:rPr>
        <w:t>,</w:t>
      </w:r>
      <w:r>
        <w:rPr>
          <w:color w:val="231F20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7"/>
          <w:position w:val="-6"/>
        </w:rPr>
        <w:t xml:space="preserve">    </w:t>
      </w:r>
      <w:r>
        <w:rPr>
          <w:color w:val="231F20"/>
          <w:spacing w:val="7"/>
        </w:rPr>
        <w:t>表示第</w:t>
      </w:r>
      <w:r>
        <w:rPr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7"/>
        </w:rPr>
        <w:t>j   </w:t>
      </w:r>
      <w:r>
        <w:rPr>
          <w:color w:val="231F20"/>
          <w:spacing w:val="7"/>
        </w:rPr>
        <w:t>个指标的均值,</w:t>
      </w:r>
      <w:r>
        <w:rPr>
          <w:color w:val="231F20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6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7"/>
          <w:position w:val="-6"/>
        </w:rPr>
        <w:t xml:space="preserve">     </w:t>
      </w:r>
      <w:r>
        <w:rPr>
          <w:color w:val="231F20"/>
          <w:spacing w:val="7"/>
        </w:rPr>
        <w:t>表示第</w:t>
      </w:r>
      <w:r>
        <w:rPr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7"/>
        </w:rPr>
        <w:t>j   </w:t>
      </w:r>
      <w:r>
        <w:rPr>
          <w:color w:val="231F20"/>
          <w:spacing w:val="7"/>
        </w:rPr>
        <w:t>个指标的</w:t>
      </w:r>
      <w:r>
        <w:rPr>
          <w:color w:val="231F20"/>
          <w:spacing w:val="6"/>
        </w:rPr>
        <w:t>标准差。</w:t>
      </w:r>
    </w:p>
    <w:p>
      <w:pPr>
        <w:pStyle w:val="BodyText"/>
        <w:ind w:left="483"/>
        <w:spacing w:before="79" w:line="227" w:lineRule="auto"/>
        <w:rPr/>
      </w:pPr>
      <w:r>
        <w:rPr>
          <w:color w:val="231F20"/>
          <w:spacing w:val="4"/>
        </w:rPr>
        <w:t>得到标准化矩阵:</w:t>
      </w:r>
    </w:p>
    <w:p>
      <w:pPr>
        <w:ind w:left="4248"/>
        <w:spacing w:before="63" w:line="19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4"/>
          <w:position w:val="2"/>
        </w:rPr>
        <w:t>Z </w:t>
      </w:r>
      <w:r>
        <w:rPr>
          <w:rFonts w:ascii="Arial" w:hAnsi="Arial" w:eastAsia="Arial" w:cs="Arial"/>
          <w:sz w:val="24"/>
          <w:szCs w:val="24"/>
          <w:color w:val="231F20"/>
          <w:spacing w:val="4"/>
          <w:position w:val="2"/>
        </w:rPr>
        <w:t>=</w:t>
      </w:r>
      <w:r>
        <w:rPr>
          <w:rFonts w:ascii="Arial" w:hAnsi="Arial" w:eastAsia="Arial" w:cs="Arial"/>
          <w:sz w:val="24"/>
          <w:szCs w:val="24"/>
          <w:color w:val="231F20"/>
          <w:spacing w:val="-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  <w:position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2"/>
        </w:rPr>
        <w:t>z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4"/>
        </w:rPr>
        <w:t>ij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4"/>
          <w:position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  <w:position w:val="2"/>
        </w:rPr>
        <w:t>)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4"/>
          <w:position w:val="-4"/>
        </w:rPr>
        <w:t>n</w:t>
      </w:r>
      <w:r>
        <w:rPr>
          <w:rFonts w:ascii="Arial" w:hAnsi="Arial" w:eastAsia="Arial" w:cs="Arial"/>
          <w:sz w:val="14"/>
          <w:szCs w:val="14"/>
          <w:color w:val="231F20"/>
          <w:spacing w:val="4"/>
          <w:position w:val="-4"/>
        </w:rPr>
        <w:t>×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4"/>
          <w:position w:val="-4"/>
        </w:rPr>
        <w:t>m</w:t>
      </w:r>
    </w:p>
    <w:p>
      <w:pPr>
        <w:pStyle w:val="BodyText"/>
        <w:ind w:left="483"/>
        <w:spacing w:before="77" w:line="225" w:lineRule="auto"/>
        <w:rPr/>
      </w:pPr>
      <w:r>
        <w:rPr>
          <w:color w:val="231F20"/>
          <w:spacing w:val="1"/>
        </w:rPr>
        <w:t>其中,</w:t>
      </w:r>
      <w:r>
        <w:rPr>
          <w:color w:val="231F20"/>
          <w:spacing w:val="7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n   </w:t>
      </w:r>
      <w:r>
        <w:rPr>
          <w:color w:val="231F20"/>
          <w:spacing w:val="1"/>
        </w:rPr>
        <w:t>为省份数量,</w:t>
      </w:r>
      <w:r>
        <w:rPr>
          <w:color w:val="231F20"/>
          <w:spacing w:val="7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m   </w:t>
      </w:r>
      <w:r>
        <w:rPr>
          <w:color w:val="231F20"/>
          <w:spacing w:val="1"/>
        </w:rPr>
        <w:t>为指标数量。</w:t>
      </w:r>
    </w:p>
    <w:p>
      <w:pPr>
        <w:pStyle w:val="BodyText"/>
        <w:ind w:left="483"/>
        <w:spacing w:before="33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  </w:t>
      </w:r>
      <w:r>
        <w:rPr>
          <w:color w:val="231F20"/>
          <w:spacing w:val="7"/>
        </w:rPr>
        <w:t>指标权重与综合特征提取</w:t>
      </w:r>
    </w:p>
    <w:p>
      <w:pPr>
        <w:pStyle w:val="BodyText"/>
        <w:ind w:left="3" w:right="27" w:firstLine="482"/>
        <w:spacing w:before="28" w:line="249" w:lineRule="auto"/>
        <w:rPr/>
      </w:pPr>
      <w:r>
        <w:rPr>
          <w:color w:val="231F20"/>
          <w:spacing w:val="5"/>
        </w:rPr>
        <w:t>为了避免人为赋权过强,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本文可采用熵权法确定各指标权重。熵权法的基本思想是:</w:t>
      </w:r>
      <w:r>
        <w:rPr>
          <w:color w:val="231F20"/>
          <w:spacing w:val="16"/>
        </w:rPr>
        <w:t>某指标在不同省份之间差异越大,提供的信息量越多,其</w:t>
      </w:r>
      <w:r>
        <w:rPr>
          <w:color w:val="231F20"/>
          <w:spacing w:val="15"/>
        </w:rPr>
        <w:t>权重越高。</w:t>
      </w:r>
    </w:p>
    <w:p>
      <w:pPr>
        <w:pStyle w:val="BodyText"/>
        <w:ind w:left="486"/>
        <w:spacing w:line="220" w:lineRule="auto"/>
        <w:rPr/>
      </w:pPr>
      <w:r>
        <w:rPr>
          <w:color w:val="231F20"/>
          <w:spacing w:val="6"/>
        </w:rPr>
        <w:t>首先计算第</w:t>
      </w:r>
      <w:r>
        <w:rPr>
          <w:color w:val="231F20"/>
          <w:spacing w:val="5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6"/>
        </w:rPr>
        <w:t>j   </w:t>
      </w:r>
      <w:r>
        <w:rPr>
          <w:color w:val="231F20"/>
          <w:spacing w:val="6"/>
        </w:rPr>
        <w:t>个指标下第</w:t>
      </w:r>
      <w:r>
        <w:rPr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6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27"/>
          <w:w w:val="101"/>
        </w:rPr>
        <w:t xml:space="preserve">  </w:t>
      </w:r>
      <w:r>
        <w:rPr>
          <w:color w:val="231F20"/>
          <w:spacing w:val="6"/>
        </w:rPr>
        <w:t>个省份的比重:</w:t>
      </w:r>
    </w:p>
    <w:p>
      <w:pPr>
        <w:ind w:left="4248"/>
        <w:spacing w:before="166" w:line="839" w:lineRule="exact"/>
        <w:rPr/>
      </w:pPr>
      <w:r>
        <w:rPr>
          <w:position w:val="-17"/>
        </w:rPr>
        <w:drawing>
          <wp:inline distT="0" distB="0" distL="0" distR="0">
            <wp:extent cx="656258" cy="53286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58" cy="53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2"/>
        <w:spacing w:before="80" w:line="220" w:lineRule="auto"/>
        <w:rPr/>
      </w:pPr>
      <w:r>
        <w:rPr>
          <w:color w:val="231F20"/>
          <w:spacing w:val="7"/>
        </w:rPr>
        <w:t>第</w:t>
      </w:r>
      <w:r>
        <w:rPr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7"/>
        </w:rPr>
        <w:t>j   </w:t>
      </w:r>
      <w:r>
        <w:rPr>
          <w:color w:val="231F20"/>
          <w:spacing w:val="7"/>
        </w:rPr>
        <w:t>个指标的信息熵为:</w:t>
      </w:r>
    </w:p>
    <w:p>
      <w:pPr>
        <w:ind w:left="3897"/>
        <w:spacing w:before="130" w:line="542" w:lineRule="exact"/>
        <w:rPr/>
      </w:pPr>
      <w:r>
        <w:rPr>
          <w:position w:val="-11"/>
        </w:rPr>
        <w:drawing>
          <wp:inline distT="0" distB="0" distL="0" distR="0">
            <wp:extent cx="1090199" cy="34427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0199" cy="34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3"/>
        <w:spacing w:before="78" w:line="228" w:lineRule="auto"/>
        <w:rPr/>
      </w:pPr>
      <w:r>
        <w:rPr>
          <w:color w:val="231F20"/>
          <w:spacing w:val="-3"/>
        </w:rPr>
        <w:t>其中: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5</w:t>
      </w:r>
    </w:p>
    <w:p>
      <w:pPr>
        <w:spacing w:line="227" w:lineRule="auto"/>
        <w:sectPr>
          <w:headerReference w:type="default" r:id="rId28"/>
          <w:footerReference w:type="default" r:id="rId29"/>
          <w:pgSz w:w="11905" w:h="16840"/>
          <w:pgMar w:top="781" w:right="1420" w:bottom="706" w:left="1421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ind w:left="4394"/>
        <w:spacing w:line="504" w:lineRule="exact"/>
        <w:rPr/>
      </w:pPr>
      <w:r>
        <w:rPr>
          <w:position w:val="-10"/>
        </w:rPr>
        <w:drawing>
          <wp:inline distT="0" distB="0" distL="0" distR="0">
            <wp:extent cx="464145" cy="32007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145" cy="32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2"/>
        <w:spacing w:before="88" w:line="227" w:lineRule="auto"/>
        <w:rPr/>
      </w:pPr>
      <w:r>
        <w:rPr>
          <w:color w:val="231F20"/>
          <w:spacing w:val="4"/>
        </w:rPr>
        <w:t>信息冗余度为:</w:t>
      </w:r>
    </w:p>
    <w:p>
      <w:pPr>
        <w:ind w:left="4309"/>
        <w:spacing w:before="67" w:line="20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1"/>
        </w:rPr>
        <w:t>d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10"/>
          <w:w w:val="102"/>
          <w:position w:val="-4"/>
        </w:rPr>
        <w:t xml:space="preserve">  </w:t>
      </w:r>
      <w:r>
        <w:rPr>
          <w:rFonts w:ascii="Arial" w:hAnsi="Arial" w:eastAsia="Arial" w:cs="Arial"/>
          <w:sz w:val="24"/>
          <w:szCs w:val="24"/>
          <w:color w:val="231F20"/>
          <w:spacing w:val="31"/>
          <w:position w:val="1"/>
        </w:rPr>
        <w:t>=</w:t>
      </w:r>
      <w:r>
        <w:rPr>
          <w:rFonts w:ascii="Arial" w:hAnsi="Arial" w:eastAsia="Arial" w:cs="Arial"/>
          <w:sz w:val="24"/>
          <w:szCs w:val="24"/>
          <w:color w:val="231F20"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1"/>
          <w:position w:val="1"/>
        </w:rPr>
        <w:t>1</w:t>
      </w:r>
      <w:r>
        <w:rPr>
          <w:rFonts w:ascii="Arial" w:hAnsi="Arial" w:eastAsia="Arial" w:cs="Arial"/>
          <w:sz w:val="24"/>
          <w:szCs w:val="24"/>
          <w:color w:val="231F20"/>
          <w:spacing w:val="31"/>
          <w:position w:val="1"/>
        </w:rPr>
        <w:t>-</w:t>
      </w:r>
      <w:r>
        <w:rPr>
          <w:rFonts w:ascii="Arial" w:hAnsi="Arial" w:eastAsia="Arial" w:cs="Arial"/>
          <w:sz w:val="24"/>
          <w:szCs w:val="24"/>
          <w:color w:val="231F20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1"/>
        </w:rPr>
        <w:t>e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position w:val="-4"/>
        </w:rPr>
        <w:t>j</w:t>
      </w:r>
    </w:p>
    <w:p>
      <w:pPr>
        <w:pStyle w:val="BodyText"/>
        <w:ind w:left="485"/>
        <w:spacing w:before="77" w:line="227" w:lineRule="auto"/>
        <w:rPr/>
      </w:pPr>
      <w:r>
        <w:rPr>
          <w:color w:val="231F20"/>
          <w:spacing w:val="5"/>
        </w:rPr>
        <w:t>最终得到指标权重:</w:t>
      </w:r>
    </w:p>
    <w:p>
      <w:pPr>
        <w:ind w:left="4252"/>
        <w:spacing w:before="63" w:line="928" w:lineRule="exact"/>
        <w:rPr/>
      </w:pPr>
      <w:r>
        <w:rPr>
          <w:position w:val="-19"/>
        </w:rPr>
        <w:drawing>
          <wp:inline distT="0" distB="0" distL="0" distR="0">
            <wp:extent cx="647912" cy="589069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912" cy="58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5"/>
        <w:spacing w:before="97" w:line="227" w:lineRule="auto"/>
        <w:rPr/>
      </w:pPr>
      <w:r>
        <w:rPr>
          <w:color w:val="231F20"/>
          <w:spacing w:val="7"/>
        </w:rPr>
        <w:t>各省份的人口区域分布综合得分为:</w:t>
      </w:r>
    </w:p>
    <w:p>
      <w:pPr>
        <w:ind w:left="4186"/>
        <w:spacing w:before="87" w:line="546" w:lineRule="exact"/>
        <w:rPr/>
      </w:pPr>
      <w:r>
        <w:pict>
          <v:rect id="_x0000_s42" style="position:absolute;margin-left:259.505pt;margin-top:93.7892pt;mso-position-vertical-relative:text;mso-position-horizontal-relative:text;width:5.4pt;height:2.35pt;z-index:251684864;" fillcolor="#F9C1C4" filled="true" stroked="false">
            <v:fill opacity="0.984314"/>
          </v:rect>
        </w:pict>
      </w:r>
      <w:r>
        <w:pict>
          <v:shape id="_x0000_s44" style="position:absolute;margin-left:225.625pt;margin-top:84.6445pt;mso-position-vertical-relative:text;mso-position-horizontal-relative:text;width:100.35pt;height:31.8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20" w:line="227" w:lineRule="auto"/>
                    <w:jc w:val="right"/>
                    <w:rPr/>
                  </w:pPr>
                  <w:r>
                    <w:rPr>
                      <w:color w:val="2D0707"/>
                      <w:spacing w:val="5"/>
                    </w:rPr>
                    <w:t>聚类方法</w:t>
                  </w:r>
                </w:p>
                <w:p>
                  <w:pPr>
                    <w:pStyle w:val="BodyText"/>
                    <w:ind w:left="20"/>
                    <w:spacing w:before="28" w:line="227" w:lineRule="auto"/>
                    <w:rPr/>
                  </w:pPr>
                  <w:r>
                    <w:rPr>
                      <w:color w:val="231F20"/>
                      <w:spacing w:val="8"/>
                    </w:rPr>
                    <w:t>省份差异尽可能小</w:t>
                  </w:r>
                </w:p>
              </w:txbxContent>
            </v:textbox>
          </v:shape>
        </w:pict>
      </w:r>
      <w:r>
        <w:pict>
          <v:shape id="_x0000_s46" style="position:absolute;margin-left:257.399pt;margin-top:84.6445pt;mso-position-vertical-relative:text;mso-position-horizontal-relative:text;width:80.55pt;height:16.2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D0707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color w:val="2D0707"/>
                      <w:spacing w:val="28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聚类方法划</w:t>
                  </w:r>
                </w:p>
              </w:txbxContent>
            </v:textbox>
          </v:shape>
        </w:pict>
      </w:r>
      <w:r>
        <w:pict>
          <v:shape id="_x0000_s48" style="position:absolute;margin-left:252.027pt;margin-top:89.3335pt;mso-position-vertical-relative:text;mso-position-horizontal-relative:text;width:23pt;height:10.1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exact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color w:val="231F20"/>
                      <w:spacing w:val="2"/>
                    </w:rPr>
                    <w:t>eans</w:t>
                  </w:r>
                </w:p>
              </w:txbxContent>
            </v:textbox>
          </v:shape>
        </w:pict>
      </w:r>
      <w:r>
        <w:pict>
          <v:shape id="_x0000_s50" style="position:absolute;margin-left:225.625pt;margin-top:100.235pt;mso-position-vertical-relative:text;mso-position-horizontal-relative:text;width:73.3pt;height:16.2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/>
                  </w:pPr>
                  <w:r>
                    <w:rPr>
                      <w:color w:val="2D0707"/>
                      <w:spacing w:val="7"/>
                    </w:rPr>
                    <w:t>省份差异尽可</w:t>
                  </w:r>
                </w:p>
              </w:txbxContent>
            </v:textbox>
          </v:shape>
        </w:pict>
      </w:r>
      <w:r>
        <w:pict>
          <v:shape id="_x0000_s52" style="position:absolute;margin-left:291.312pt;margin-top:131.016pt;mso-position-vertical-relative:text;mso-position-horizontal-relative:text;width:110pt;height:15.5pt;z-index:-25163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4"/>
                    </w:rPr>
                    <w:t xml:space="preserve">      </w:t>
                  </w:r>
                  <w:r>
                    <w:rPr>
                      <w:color w:val="231F20"/>
                      <w:spacing w:val="13"/>
                    </w:rPr>
                    <w:t>,则目标函数为:</w:t>
                  </w:r>
                </w:p>
              </w:txbxContent>
            </v:textbox>
          </v:shape>
        </w:pict>
      </w:r>
      <w:r>
        <w:pict>
          <v:shape id="_x0000_s54" style="position:absolute;margin-left:180.093pt;margin-top:131.016pt;mso-position-vertical-relative:text;mso-position-horizontal-relative:text;width:61.5pt;height:16.2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/>
                  </w:pPr>
                  <w:r>
                    <w:rPr>
                      <w:color w:val="231F20"/>
                      <w:spacing w:val="7"/>
                    </w:rPr>
                    <w:t>类别中心为</w:t>
                  </w:r>
                </w:p>
              </w:txbxContent>
            </v:textbox>
          </v:shape>
        </w:pict>
      </w:r>
      <w:r>
        <w:pict>
          <v:shape id="_x0000_s56" style="position:absolute;margin-left:192.229pt;margin-top:131.016pt;mso-position-vertical-relative:text;mso-position-horizontal-relative:text;width:80.2pt;height:16.5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color w:val="2D0707"/>
                      <w:spacing w:val="1"/>
                    </w:rPr>
                    <w:t>别中心为</w:t>
                  </w:r>
                  <w:r>
                    <w:rPr>
                      <w:color w:val="2D0707"/>
                      <w:spacing w:val="6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2D0707"/>
                      <w:spacing w:val="1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231F20"/>
                      <w:spacing w:val="1"/>
                      <w:position w:val="-5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231F20"/>
                      <w:spacing w:val="10"/>
                      <w:position w:val="-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2D0707"/>
                      <w:spacing w:val="1"/>
                    </w:rPr>
                    <w:t>μ</w:t>
                  </w:r>
                </w:p>
              </w:txbxContent>
            </v:textbox>
          </v:shape>
        </w:pict>
      </w:r>
      <w:r>
        <w:pict>
          <v:shape id="_x0000_s58" style="position:absolute;margin-left:278.059pt;margin-top:135.777pt;mso-position-vertical-relative:text;mso-position-horizontal-relative:text;width:31.85pt;height:10.55pt;z-index:-25163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position w:val="3"/>
                    </w:rPr>
                    <w:drawing>
                      <wp:inline distT="0" distB="0" distL="0" distR="0">
                        <wp:extent cx="188895" cy="39382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8895" cy="393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231F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231F20"/>
                      <w:spacing w:val="-3"/>
                      <w:position w:val="1"/>
                    </w:rPr>
                    <w:t>μ</w:t>
                  </w:r>
                  <w:r>
                    <w:rPr>
                      <w:sz w:val="24"/>
                      <w:szCs w:val="24"/>
                      <w:position w:val="1"/>
                    </w:rPr>
                    <w:drawing>
                      <wp:inline distT="0" distB="0" distL="0" distR="0">
                        <wp:extent cx="66052" cy="57670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052" cy="57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60" style="position:absolute;margin-left:181.359pt;margin-top:150.686pt;mso-position-vertical-relative:text;mso-position-horizontal-relative:text;width:114.8pt;height:32.3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05" w:lineRule="exact"/>
                    <w:rPr/>
                  </w:pPr>
                  <w:r>
                    <w:rPr>
                      <w:position w:val="-12"/>
                    </w:rPr>
                    <w:drawing>
                      <wp:inline distT="0" distB="0" distL="0" distR="0">
                        <wp:extent cx="1432072" cy="384623"/>
                        <wp:effectExtent l="0" t="0" r="0" b="0"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2072" cy="384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62" style="position:absolute;margin-left:81.0952pt;margin-top:203.389pt;mso-position-vertical-relative:text;mso-position-horizontal-relative:text;width:47.55pt;height:16.2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/>
                  </w:pPr>
                  <w:r>
                    <w:rPr>
                      <w:color w:val="231F20"/>
                      <w:spacing w:val="-2"/>
                    </w:rPr>
                    <w:t>类中心。</w:t>
                  </w:r>
                </w:p>
              </w:txbxContent>
            </v:textbox>
          </v:shape>
        </w:pict>
      </w:r>
      <w:r>
        <w:pict>
          <v:shape id="_x0000_s64" style="position:absolute;margin-left:59.5343pt;margin-top:203.389pt;mso-position-vertical-relative:text;mso-position-horizontal-relative:text;width:77.85pt;height:31.8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13"/>
                    <w:spacing w:before="20" w:line="228" w:lineRule="auto"/>
                    <w:rPr/>
                  </w:pPr>
                  <w:r>
                    <w:rPr>
                      <w:color w:val="2D0707"/>
                      <w:spacing w:val="-10"/>
                    </w:rPr>
                    <w:t>中心。</w:t>
                  </w:r>
                </w:p>
                <w:p>
                  <w:pPr>
                    <w:pStyle w:val="BodyText"/>
                    <w:spacing w:before="28" w:line="227" w:lineRule="auto"/>
                    <w:jc w:val="right"/>
                    <w:rPr/>
                  </w:pPr>
                  <w:r>
                    <w:rPr>
                      <w:color w:val="2D0707"/>
                      <w:spacing w:val="3"/>
                    </w:rPr>
                    <w:t>心计算公式为:</w:t>
                  </w:r>
                </w:p>
              </w:txbxContent>
            </v:textbox>
          </v:shape>
        </w:pict>
      </w:r>
      <w:r>
        <w:pict>
          <v:shape id="_x0000_s66" style="position:absolute;margin-left:200.901pt;margin-top:235.909pt;mso-position-vertical-relative:text;mso-position-horizontal-relative:text;width:74.95pt;height:31.3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86" w:lineRule="exact"/>
                    <w:rPr/>
                  </w:pPr>
                  <w:r>
                    <w:rPr>
                      <w:position w:val="-12"/>
                    </w:rPr>
                    <w:drawing>
                      <wp:inline distT="0" distB="0" distL="0" distR="0">
                        <wp:extent cx="926031" cy="372585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26031" cy="372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3544053</wp:posOffset>
            </wp:positionH>
            <wp:positionV relativeFrom="paragraph">
              <wp:posOffset>1737799</wp:posOffset>
            </wp:positionV>
            <wp:extent cx="326123" cy="9907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123" cy="9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3544053</wp:posOffset>
            </wp:positionH>
            <wp:positionV relativeFrom="paragraph">
              <wp:posOffset>1655363</wp:posOffset>
            </wp:positionV>
            <wp:extent cx="412800" cy="22846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800" cy="22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3564703</wp:posOffset>
            </wp:positionH>
            <wp:positionV relativeFrom="paragraph">
              <wp:posOffset>1093020</wp:posOffset>
            </wp:positionV>
            <wp:extent cx="563879" cy="14102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79" cy="1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2960437</wp:posOffset>
            </wp:positionH>
            <wp:positionV relativeFrom="paragraph">
              <wp:posOffset>1291013</wp:posOffset>
            </wp:positionV>
            <wp:extent cx="800100" cy="14102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00" cy="1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2465137</wp:posOffset>
            </wp:positionH>
            <wp:positionV relativeFrom="paragraph">
              <wp:posOffset>1682529</wp:posOffset>
            </wp:positionV>
            <wp:extent cx="582586" cy="140423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586" cy="14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1293181</wp:posOffset>
            </wp:positionH>
            <wp:positionV relativeFrom="paragraph">
              <wp:posOffset>2601691</wp:posOffset>
            </wp:positionV>
            <wp:extent cx="254622" cy="140411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622" cy="14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725109" cy="34718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109" cy="3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151" w:type="dxa"/>
        <w:tblInd w:w="489" w:type="dxa"/>
        <w:tblLayout w:type="fixed"/>
        <w:tblBorders>
          <w:left w:val="single" w:color="F9C1C4" w:sz="6" w:space="0"/>
          <w:bottom w:val="single" w:color="F9C1C4" w:sz="2" w:space="0"/>
          <w:right w:val="single" w:color="F9C1C4" w:sz="4" w:space="0"/>
          <w:top w:val="single" w:color="F9C1C4" w:sz="2" w:space="0"/>
        </w:tblBorders>
      </w:tblPr>
      <w:tblGrid>
        <w:gridCol w:w="7151"/>
      </w:tblGrid>
      <w:tr>
        <w:trPr>
          <w:trHeight w:val="5140" w:hRule="atLeast"/>
        </w:trPr>
        <w:tc>
          <w:tcPr>
            <w:tcW w:w="7151" w:type="dxa"/>
            <w:vAlign w:val="top"/>
          </w:tcPr>
          <w:p>
            <w:pPr>
              <w:ind w:left="5508" w:firstLine="467"/>
              <w:spacing w:before="84" w:line="29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pict>
                <v:shape id="_x0000_s68" style="position:absolute;margin-left:-25.2181pt;margin-top:3.25261pt;mso-position-vertical-relative:text;mso-position-horizontal-relative:text;width:459.35pt;height:112.3pt;z-index:-251640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9" w:right="20" w:firstLine="463"/>
                          <w:spacing w:before="19" w:line="267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综合得分</w:t>
                        </w:r>
                        <w:r>
                          <w:rPr>
                            <w:color w:val="231F20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</w:rPr>
                          <w:t>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i/>
                            <w:iCs/>
                            <w:color w:val="231F20"/>
                            <w:position w:val="-5"/>
                          </w:rPr>
                          <w:t>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i/>
                            <w:iCs/>
                            <w:color w:val="231F20"/>
                            <w:spacing w:val="6"/>
                            <w:position w:val="-5"/>
                          </w:rPr>
                          <w:t xml:space="preserve">     </w:t>
                        </w:r>
                        <w:r>
                          <w:rPr>
                            <w:color w:val="231F20"/>
                            <w:spacing w:val="6"/>
                          </w:rPr>
                          <w:t>可用于辅助解释区域人口发</w:t>
                        </w:r>
                        <w:r>
                          <w:rPr>
                            <w:color w:val="231F20"/>
                            <w:spacing w:val="5"/>
                          </w:rPr>
                          <w:t>展水平, 但本问的最终目标是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>“</w:t>
                        </w:r>
                        <w:r>
                          <w:rPr>
                            <w:color w:val="231F20"/>
                            <w:spacing w:val="5"/>
                          </w:rPr>
                          <w:t>类别划分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>”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,</w:t>
                        </w:r>
                        <w:r>
                          <w:rPr>
                            <w:color w:val="231F20"/>
                            <w:spacing w:val="11"/>
                          </w:rPr>
                          <w:t>因此综合得分不直接作为唯一分类依据,而是与聚类分析结合使用。</w:t>
                        </w:r>
                      </w:p>
                      <w:p>
                        <w:pPr>
                          <w:pStyle w:val="BodyText"/>
                          <w:ind w:left="484"/>
                          <w:spacing w:line="226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7"/>
                          </w:rPr>
                          <w:t>4.  </w:t>
                        </w:r>
                        <w:r>
                          <w:rPr>
                            <w:color w:val="231F20"/>
                            <w:spacing w:val="7"/>
                          </w:rPr>
                          <w:t>人口区域分布聚类模型</w:t>
                        </w:r>
                      </w:p>
                      <w:p>
                        <w:pPr>
                          <w:pStyle w:val="BodyText"/>
                          <w:ind w:left="489"/>
                          <w:spacing w:before="28" w:line="225" w:lineRule="auto"/>
                          <w:rPr/>
                        </w:pPr>
                        <w:r>
                          <w:rPr>
                            <w:color w:val="231F20"/>
                            <w:spacing w:val="12"/>
                          </w:rPr>
                          <w:t>在完成指标标准化和特征构建后,采用</w:t>
                        </w:r>
                        <w:r>
                          <w:rPr>
                            <w:color w:val="231F20"/>
                            <w:spacing w:val="-5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2"/>
                          </w:rPr>
                          <w:t>K-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means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聚类方法划</w:t>
                        </w:r>
                        <w:r>
                          <w:rPr>
                            <w:color w:val="231F20"/>
                            <w:spacing w:val="11"/>
                          </w:rPr>
                          <w:t>分人口区域类型。</w:t>
                        </w:r>
                      </w:p>
                      <w:p>
                        <w:pPr>
                          <w:pStyle w:val="BodyText"/>
                          <w:ind w:left="20" w:right="118" w:firstLine="465"/>
                          <w:spacing w:before="32" w:line="247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9"/>
                          </w:rPr>
                          <w:t>K-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means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9"/>
                          </w:rPr>
                          <w:t>模型的目标是使同一类别内部省份差异尽可能小, 不同类别之间差异尽可</w:t>
                        </w:r>
                        <w:r>
                          <w:rPr>
                            <w:color w:val="231F20"/>
                            <w:spacing w:val="-7"/>
                          </w:rPr>
                          <w:t>能大。</w:t>
                        </w:r>
                      </w:p>
                      <w:p>
                        <w:pPr>
                          <w:pStyle w:val="BodyText"/>
                          <w:ind w:left="494"/>
                          <w:spacing w:before="1" w:line="223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color w:val="231F20"/>
                            <w:spacing w:val="8"/>
                          </w:rPr>
                          <w:t>设全部省份被划分为</w:t>
                        </w:r>
                        <w:r>
                          <w:rPr>
                            <w:color w:val="231F20"/>
                            <w:spacing w:val="5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  <w:color w:val="231F20"/>
                            <w:spacing w:val="8"/>
                          </w:rPr>
                          <w:t>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  <w:color w:val="231F20"/>
                            <w:spacing w:val="23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8"/>
                          </w:rPr>
                          <w:t>类,类别中心为</w:t>
                        </w:r>
                        <w:r>
                          <w:rPr>
                            <w:color w:val="231F20"/>
                            <w:spacing w:val="6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4"/>
                            <w:szCs w:val="24"/>
                            <w:i/>
                            <w:iCs/>
                            <w:color w:val="231F20"/>
                            <w:spacing w:val="8"/>
                          </w:rPr>
                          <w:t>μ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color w:val="231F20"/>
                            <w:spacing w:val="8"/>
                            <w:position w:val="-5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color w:val="231F20"/>
                            <w:spacing w:val="-6"/>
                            <w:position w:val="-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8"/>
                          </w:rPr>
                          <w:t>, </w:t>
                        </w:r>
                        <w:r>
                          <w:rPr>
                            <w:rFonts w:ascii="Arial" w:hAnsi="Arial" w:eastAsia="Arial" w:cs="Arial"/>
                            <w:sz w:val="24"/>
                            <w:szCs w:val="24"/>
                            <w:i/>
                            <w:iCs/>
                            <w:color w:val="231F20"/>
                            <w:spacing w:val="8"/>
                          </w:rPr>
                          <w:t>μ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color w:val="231F20"/>
                            <w:spacing w:val="8"/>
                            <w:position w:val="-5"/>
                          </w:rPr>
                          <w:t>2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8"/>
                          </w:rPr>
                          <w:t>,    , </w:t>
                        </w:r>
                        <w:r>
                          <w:rPr>
                            <w:rFonts w:ascii="Arial" w:hAnsi="Arial" w:eastAsia="Arial" w:cs="Arial"/>
                            <w:sz w:val="24"/>
                            <w:szCs w:val="24"/>
                            <w:i/>
                            <w:iCs/>
                            <w:color w:val="231F20"/>
                            <w:spacing w:val="8"/>
                          </w:rPr>
                          <w:t>μ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i/>
                            <w:iCs/>
                            <w:color w:val="231F20"/>
                            <w:spacing w:val="8"/>
                            <w:position w:val="-5"/>
                          </w:rPr>
                          <w:t>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" style="position:absolute;margin-left:274.41pt;margin-top:21.4706pt;mso-position-vertical-relative:text;mso-position-horizontal-relative:text;width:59.25pt;height:16.2pt;z-index:25170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227" w:lineRule="auto"/>
                          <w:rPr/>
                        </w:pPr>
                        <w:r>
                          <w:rPr>
                            <w:color w:val="2D0707"/>
                            <w:spacing w:val="-1"/>
                          </w:rPr>
                          <w:t>结合使用。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02272" behindDoc="0" locked="0" layoutInCell="1" allowOverlap="1">
                  <wp:simplePos x="0" y="0"/>
                  <wp:positionH relativeFrom="column">
                    <wp:posOffset>3583756</wp:posOffset>
                  </wp:positionH>
                  <wp:positionV relativeFrom="paragraph">
                    <wp:posOffset>290713</wp:posOffset>
                  </wp:positionV>
                  <wp:extent cx="567791" cy="141478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7791" cy="141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2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color w:val="2D0707"/>
                <w:spacing w:val="2"/>
              </w:rPr>
              <w:t>最终目标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-2"/>
              </w:rPr>
              <w:t>结合使用。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1549"/>
              <w:spacing w:before="75" w:line="22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pict>
                <v:shape id="_x0000_s72" style="position:absolute;margin-left:-25.6383pt;margin-top:4.04118pt;mso-position-vertical-relative:text;mso-position-horizontal-relative:text;width:454.95pt;height:49.95pt;z-index:-251639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 w:right="20" w:firstLine="479"/>
                          <w:spacing w:before="19" w:line="267" w:lineRule="auto"/>
                          <w:rPr/>
                        </w:pPr>
                        <w:r>
                          <w:rPr>
                            <w:color w:val="231F20"/>
                            <w:spacing w:val="4"/>
                          </w:rPr>
                          <w:t>其中,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i/>
                            <w:iCs/>
                            <w:color w:val="231F20"/>
                            <w:position w:val="-5"/>
                          </w:rPr>
                          <w:t>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i/>
                            <w:iCs/>
                            <w:color w:val="231F20"/>
                            <w:spacing w:val="4"/>
                            <w:position w:val="-5"/>
                          </w:rPr>
                          <w:t xml:space="preserve">     </w:t>
                        </w:r>
                        <w:r>
                          <w:rPr>
                            <w:color w:val="231F20"/>
                            <w:spacing w:val="4"/>
                          </w:rPr>
                          <w:t>表示第</w:t>
                        </w:r>
                        <w:r>
                          <w:rPr>
                            <w:color w:val="231F20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  <w:color w:val="231F20"/>
                            <w:spacing w:val="4"/>
                          </w:rPr>
                          <w:t>k   </w:t>
                        </w:r>
                        <w:r>
                          <w:rPr>
                            <w:color w:val="231F20"/>
                            <w:spacing w:val="4"/>
                          </w:rPr>
                          <w:t>类省份集合,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</w:rPr>
                          <w:t>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i/>
                            <w:iCs/>
                            <w:color w:val="231F20"/>
                            <w:position w:val="-5"/>
                          </w:rPr>
                          <w:t>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i/>
                            <w:iCs/>
                            <w:color w:val="231F20"/>
                            <w:spacing w:val="4"/>
                            <w:position w:val="-5"/>
                          </w:rPr>
                          <w:t xml:space="preserve">     </w:t>
                        </w:r>
                        <w:r>
                          <w:rPr>
                            <w:color w:val="231F20"/>
                            <w:spacing w:val="4"/>
                          </w:rPr>
                          <w:t>表示第</w:t>
                        </w:r>
                        <w:r>
                          <w:rPr>
                            <w:color w:val="231F20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  <w:color w:val="231F20"/>
                            <w:spacing w:val="4"/>
                          </w:rPr>
                          <w:t>i   </w:t>
                        </w:r>
                        <w:r>
                          <w:rPr>
                            <w:color w:val="231F20"/>
                            <w:spacing w:val="4"/>
                          </w:rPr>
                          <w:t>个</w:t>
                        </w:r>
                        <w:r>
                          <w:rPr>
                            <w:color w:val="231F20"/>
                            <w:spacing w:val="3"/>
                          </w:rPr>
                          <w:t>省份的标准化特征向量,</w:t>
                        </w:r>
                        <w:r>
                          <w:rPr>
                            <w:color w:val="231F20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4"/>
                            <w:szCs w:val="24"/>
                            <w:i/>
                            <w:iCs/>
                            <w:color w:val="231F20"/>
                            <w:spacing w:val="3"/>
                          </w:rPr>
                          <w:t>μ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i/>
                            <w:iCs/>
                            <w:color w:val="231F20"/>
                            <w:spacing w:val="3"/>
                            <w:position w:val="-5"/>
                          </w:rPr>
                          <w:t>k     </w:t>
                        </w:r>
                        <w:r>
                          <w:rPr>
                            <w:color w:val="231F20"/>
                            <w:spacing w:val="3"/>
                          </w:rPr>
                          <w:t>表</w:t>
                        </w:r>
                        <w:r>
                          <w:rPr>
                            <w:color w:val="231F20"/>
                            <w:spacing w:val="4"/>
                          </w:rPr>
                          <w:t>示第</w:t>
                        </w:r>
                        <w:r>
                          <w:rPr>
                            <w:color w:val="231F20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  <w:color w:val="231F20"/>
                            <w:spacing w:val="4"/>
                          </w:rPr>
                          <w:t>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  <w:color w:val="231F20"/>
                            <w:spacing w:val="26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4"/>
                          </w:rPr>
                          <w:t>类的聚类中心。</w:t>
                        </w:r>
                      </w:p>
                      <w:p>
                        <w:pPr>
                          <w:pStyle w:val="BodyText"/>
                          <w:ind w:left="508"/>
                          <w:spacing w:line="227" w:lineRule="auto"/>
                          <w:rPr/>
                        </w:pPr>
                        <w:r>
                          <w:rPr>
                            <w:color w:val="231F20"/>
                            <w:spacing w:val="4"/>
                          </w:rPr>
                          <w:t>聚类中心计算公式为: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" style="position:absolute;margin-left:110.482pt;margin-top:4.04118pt;mso-position-vertical-relative:text;mso-position-horizontal-relative:text;width:25.55pt;height:16.2pt;z-index:25170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227" w:lineRule="auto"/>
                          <w:rPr/>
                        </w:pPr>
                        <w:r>
                          <w:rPr>
                            <w:color w:val="2D0707"/>
                            <w:spacing w:val="5"/>
                          </w:rPr>
                          <w:t>类省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00224" behindDoc="0" locked="0" layoutInCell="1" allowOverlap="1">
                  <wp:simplePos x="0" y="0"/>
                  <wp:positionH relativeFrom="column">
                    <wp:posOffset>1536262</wp:posOffset>
                  </wp:positionH>
                  <wp:positionV relativeFrom="paragraph">
                    <wp:posOffset>126359</wp:posOffset>
                  </wp:positionV>
                  <wp:extent cx="86867" cy="84016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867" cy="8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第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36"/>
              </w:rPr>
              <w:t xml:space="preserve">   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类省份集合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before="75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pict>
                <v:shape id="_x0000_s76" style="position:absolute;margin-left:-1.75pt;margin-top:4.77126pt;mso-position-vertical-relative:text;mso-position-horizontal-relative:text;width:138.25pt;height:16.15pt;z-index:-251634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19" w:line="227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样本到类别中心的距离为: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" style="position:absolute;margin-left:-1.75pt;margin-top:4.77126pt;mso-position-vertical-relative:text;mso-position-horizontal-relative:text;width:37.6pt;height:16.15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19" w:line="227" w:lineRule="auto"/>
                          <w:rPr/>
                        </w:pPr>
                        <w:r>
                          <w:rPr>
                            <w:color w:val="2D0707"/>
                            <w:spacing w:val="7"/>
                          </w:rPr>
                          <w:t>样本到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98176" behindDoc="0" locked="0" layoutInCell="1" allowOverlap="1">
                  <wp:simplePos x="0" y="0"/>
                  <wp:positionH relativeFrom="column">
                    <wp:posOffset>61792</wp:posOffset>
                  </wp:positionH>
                  <wp:positionV relativeFrom="paragraph">
                    <wp:posOffset>78637</wp:posOffset>
                  </wp:positionV>
                  <wp:extent cx="383286" cy="141477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3286" cy="14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5"/>
              </w:rPr>
              <w:t>样本到类别</w:t>
            </w:r>
          </w:p>
        </w:tc>
      </w:tr>
    </w:tbl>
    <w:p>
      <w:pPr>
        <w:ind w:left="3797"/>
        <w:spacing w:line="647" w:lineRule="exact"/>
        <w:rPr/>
      </w:pPr>
      <w:r>
        <w:rPr>
          <w:position w:val="-13"/>
        </w:rPr>
        <w:drawing>
          <wp:inline distT="0" distB="0" distL="0" distR="0">
            <wp:extent cx="1240287" cy="41057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0287" cy="41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6"/>
        <w:spacing w:before="72" w:line="227" w:lineRule="auto"/>
        <w:rPr/>
      </w:pPr>
      <w:r>
        <w:rPr>
          <w:color w:val="231F20"/>
          <w:spacing w:val="4"/>
        </w:rPr>
        <w:t>省份</w:t>
      </w:r>
      <w:r>
        <w:rPr>
          <w:color w:val="231F20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27"/>
        </w:rPr>
        <w:t xml:space="preserve">  </w:t>
      </w:r>
      <w:r>
        <w:rPr>
          <w:color w:val="231F20"/>
          <w:spacing w:val="4"/>
        </w:rPr>
        <w:t>被划分到距离最近的类别:</w:t>
      </w:r>
    </w:p>
    <w:p>
      <w:pPr>
        <w:ind w:left="4015"/>
        <w:spacing w:before="61" w:line="204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3"/>
          <w:szCs w:val="23"/>
          <w:i/>
          <w:iCs/>
          <w:color w:val="231F20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13"/>
          <w:position w:val="-5"/>
        </w:rPr>
        <w:t xml:space="preserve">  </w:t>
      </w:r>
      <w:r>
        <w:rPr>
          <w:rFonts w:ascii="Arial" w:hAnsi="Arial" w:eastAsia="Arial" w:cs="Arial"/>
          <w:sz w:val="23"/>
          <w:szCs w:val="23"/>
          <w:color w:val="231F20"/>
          <w:spacing w:val="12"/>
        </w:rPr>
        <w:t>= </w:t>
      </w:r>
      <w:r>
        <w:rPr>
          <w:rFonts w:ascii="Times New Roman" w:hAnsi="Times New Roman" w:eastAsia="Times New Roman" w:cs="Times New Roman"/>
          <w:sz w:val="23"/>
          <w:szCs w:val="23"/>
          <w:color w:val="231F20"/>
        </w:rPr>
        <w:t>arg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31F20"/>
        </w:rPr>
        <w:t>min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k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12"/>
          <w:position w:val="-5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color w:val="231F20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ik</w:t>
      </w:r>
    </w:p>
    <w:p>
      <w:pPr>
        <w:pStyle w:val="BodyText"/>
        <w:ind w:left="484"/>
        <w:spacing w:before="70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5.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 </w:t>
      </w:r>
      <w:r>
        <w:rPr>
          <w:color w:val="231F20"/>
          <w:spacing w:val="3"/>
        </w:rPr>
        <w:t>聚类数确定</w:t>
      </w:r>
    </w:p>
    <w:p>
      <w:pPr>
        <w:pStyle w:val="BodyText"/>
        <w:ind w:left="485"/>
        <w:spacing w:before="28" w:line="225" w:lineRule="auto"/>
        <w:rPr/>
      </w:pPr>
      <w:r>
        <w:rPr>
          <w:color w:val="231F20"/>
          <w:spacing w:val="12"/>
        </w:rPr>
        <w:t>为避免主观指定类别数,本文使用轮廓系数判断合理聚类数。</w:t>
      </w:r>
    </w:p>
    <w:p>
      <w:pPr>
        <w:pStyle w:val="BodyText"/>
        <w:ind w:left="5" w:right="96" w:firstLine="475"/>
        <w:spacing w:before="29" w:line="277" w:lineRule="auto"/>
        <w:rPr/>
      </w:pPr>
      <w:r>
        <w:rPr>
          <w:color w:val="231F20"/>
          <w:spacing w:val="4"/>
        </w:rPr>
        <w:t>对于第</w:t>
      </w:r>
      <w:r>
        <w:rPr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27"/>
        </w:rPr>
        <w:t xml:space="preserve">  </w:t>
      </w:r>
      <w:r>
        <w:rPr>
          <w:color w:val="231F20"/>
          <w:spacing w:val="4"/>
        </w:rPr>
        <w:t>个省份, 设</w:t>
      </w:r>
      <w:r>
        <w:rPr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4"/>
          <w:position w:val="-5"/>
        </w:rPr>
        <w:t xml:space="preserve">     </w:t>
      </w:r>
      <w:r>
        <w:rPr>
          <w:color w:val="231F20"/>
          <w:spacing w:val="4"/>
        </w:rPr>
        <w:t>为其与同类其他省份的平均距离,</w:t>
      </w:r>
      <w:r>
        <w:rPr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b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color w:val="231F20"/>
          <w:spacing w:val="4"/>
          <w:position w:val="-5"/>
        </w:rPr>
        <w:t xml:space="preserve">      </w:t>
      </w:r>
      <w:r>
        <w:rPr>
          <w:color w:val="231F20"/>
          <w:spacing w:val="4"/>
        </w:rPr>
        <w:t>为其与最近其他类</w:t>
      </w:r>
      <w:r>
        <w:rPr>
          <w:color w:val="231F20"/>
          <w:spacing w:val="14"/>
        </w:rPr>
        <w:t>别中省份的平均距离,则轮廓系数为:</w:t>
      </w:r>
    </w:p>
    <w:p>
      <w:pPr>
        <w:ind w:left="4034"/>
        <w:spacing w:line="577" w:lineRule="exact"/>
        <w:rPr/>
      </w:pPr>
      <w:r>
        <w:rPr>
          <w:position w:val="-12"/>
        </w:rPr>
        <w:drawing>
          <wp:inline distT="0" distB="0" distL="0" distR="0">
            <wp:extent cx="914206" cy="36674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206" cy="36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77" w:line="227" w:lineRule="auto"/>
        <w:rPr/>
      </w:pPr>
      <w:r>
        <w:rPr>
          <w:color w:val="231F20"/>
          <w:spacing w:val="4"/>
        </w:rPr>
        <w:t>总体轮廓系数为:</w:t>
      </w:r>
    </w:p>
    <w:p>
      <w:pPr>
        <w:ind w:left="4258"/>
        <w:spacing w:before="75" w:line="553" w:lineRule="exact"/>
        <w:rPr/>
      </w:pPr>
      <w:r>
        <w:rPr>
          <w:position w:val="-11"/>
        </w:rPr>
        <w:drawing>
          <wp:inline distT="0" distB="0" distL="0" distR="0">
            <wp:extent cx="627494" cy="35104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494" cy="35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 w:right="143" w:firstLine="488"/>
        <w:spacing w:before="81" w:line="250" w:lineRule="auto"/>
        <w:rPr/>
      </w:pPr>
      <w:r>
        <w:rPr>
          <w:color w:val="231F20"/>
          <w:spacing w:val="1"/>
        </w:rPr>
        <w:t>当</w:t>
      </w:r>
      <w:r>
        <w:rPr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26"/>
          <w:w w:val="101"/>
        </w:rPr>
        <w:t xml:space="preserve">  </w:t>
      </w:r>
      <w:r>
        <w:rPr>
          <w:color w:val="231F20"/>
          <w:spacing w:val="1"/>
        </w:rPr>
        <w:t>越接近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color w:val="231F20"/>
          <w:spacing w:val="1"/>
        </w:rPr>
        <w:t>, 说明聚类结果越合理; 当</w:t>
      </w:r>
      <w:r>
        <w:rPr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27"/>
          <w:w w:val="101"/>
        </w:rPr>
        <w:t xml:space="preserve">  </w:t>
      </w:r>
      <w:r>
        <w:rPr>
          <w:color w:val="231F20"/>
          <w:spacing w:val="1"/>
        </w:rPr>
        <w:t>接近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</w:t>
      </w:r>
      <w:r>
        <w:rPr>
          <w:color w:val="231F20"/>
          <w:spacing w:val="1"/>
        </w:rPr>
        <w:t>, 说明类别边界不清晰; 当</w:t>
      </w:r>
      <w:r>
        <w:rPr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1"/>
        </w:rPr>
        <w:t>S</w:t>
      </w:r>
      <w:r>
        <w:rPr>
          <w:color w:val="231F20"/>
          <w:spacing w:val="11"/>
        </w:rPr>
        <w:t>小于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0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11"/>
        </w:rPr>
        <w:t>,说明存在较明显误分。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6</w:t>
      </w:r>
    </w:p>
    <w:p>
      <w:pPr>
        <w:spacing w:line="227" w:lineRule="auto"/>
        <w:sectPr>
          <w:headerReference w:type="default" r:id="rId36"/>
          <w:footerReference w:type="default" r:id="rId37"/>
          <w:pgSz w:w="11905" w:h="16840"/>
          <w:pgMar w:top="781" w:right="1324" w:bottom="706" w:left="1421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" w:right="2" w:firstLine="478"/>
        <w:spacing w:before="75" w:line="251" w:lineRule="auto"/>
        <w:jc w:val="both"/>
        <w:rPr/>
      </w:pPr>
      <w:r>
        <w:rPr>
          <w:color w:val="231F20"/>
          <w:spacing w:val="8"/>
        </w:rPr>
        <w:t>根据附件数据计算,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8"/>
        </w:rPr>
        <w:t>K </w:t>
      </w:r>
      <w:r>
        <w:rPr>
          <w:rFonts w:ascii="Arial" w:hAnsi="Arial" w:eastAsia="Arial" w:cs="Arial"/>
          <w:sz w:val="24"/>
          <w:szCs w:val="24"/>
          <w:color w:val="231F20"/>
          <w:spacing w:val="8"/>
        </w:rPr>
        <w:t>=</w:t>
      </w:r>
      <w:r>
        <w:rPr>
          <w:rFonts w:ascii="Arial" w:hAnsi="Arial" w:eastAsia="Arial" w:cs="Arial"/>
          <w:sz w:val="24"/>
          <w:szCs w:val="24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0"/>
          <w:w w:val="101"/>
        </w:rPr>
        <w:t xml:space="preserve">  </w:t>
      </w:r>
      <w:r>
        <w:rPr>
          <w:color w:val="231F20"/>
          <w:spacing w:val="8"/>
        </w:rPr>
        <w:t>时分类解释性</w:t>
      </w:r>
      <w:r>
        <w:rPr>
          <w:color w:val="231F20"/>
          <w:spacing w:val="7"/>
        </w:rPr>
        <w:t>较强, 既能区分京津沪等高度城镇化高教</w:t>
      </w:r>
      <w:r>
        <w:rPr>
          <w:color w:val="231F20"/>
          <w:spacing w:val="8"/>
        </w:rPr>
        <w:t>育地区, 也能区分传统大人口地区、人口增长型地区以及海南这一特殊增长型地区。因</w:t>
      </w:r>
      <w:r>
        <w:rPr>
          <w:color w:val="231F20"/>
          <w:spacing w:val="6"/>
        </w:rPr>
        <w:t>此本文将全国省级区域划分为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 </w:t>
      </w:r>
      <w:r>
        <w:rPr>
          <w:color w:val="231F20"/>
          <w:spacing w:val="6"/>
        </w:rPr>
        <w:t>类。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501" w:right="3491" w:hanging="496"/>
        <w:spacing w:before="75" w:line="297" w:lineRule="auto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5.1.3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SimHei" w:hAnsi="SimHei" w:eastAsia="SimHei" w:cs="SimHei"/>
          <w:color w:val="231F20"/>
          <w:spacing w:val="12"/>
        </w:rPr>
        <w:t>问题一模型求解与分析:人口区域分</w:t>
      </w:r>
      <w:r>
        <w:rPr>
          <w:rFonts w:ascii="SimHei" w:hAnsi="SimHei" w:eastAsia="SimHei" w:cs="SimHei"/>
          <w:color w:val="231F20"/>
          <w:spacing w:val="11"/>
        </w:rPr>
        <w:t>布类别划分</w:t>
      </w:r>
      <w:r>
        <w:rPr>
          <w:rFonts w:ascii="Times New Roman" w:hAnsi="Times New Roman" w:eastAsia="Times New Roman" w:cs="Times New Roman"/>
          <w:color w:val="231F20"/>
          <w:spacing w:val="5"/>
        </w:rPr>
        <w:t>1.  </w:t>
      </w:r>
      <w:r>
        <w:rPr>
          <w:color w:val="231F20"/>
          <w:spacing w:val="5"/>
        </w:rPr>
        <w:t>指标权重结果分析</w:t>
      </w:r>
    </w:p>
    <w:p>
      <w:pPr>
        <w:pStyle w:val="BodyText"/>
        <w:ind w:left="482"/>
        <w:spacing w:before="1" w:line="219" w:lineRule="auto"/>
        <w:rPr/>
      </w:pPr>
      <w:r>
        <w:rPr>
          <w:color w:val="231F20"/>
          <w:spacing w:val="13"/>
        </w:rPr>
        <w:t>根据熵权法计算结果,各指标权重如下表所</w:t>
      </w:r>
      <w:r>
        <w:rPr>
          <w:color w:val="231F20"/>
          <w:spacing w:val="12"/>
        </w:rPr>
        <w:t>示。</w:t>
      </w:r>
    </w:p>
    <w:tbl>
      <w:tblPr>
        <w:tblStyle w:val="TableNormal"/>
        <w:tblW w:w="5153" w:type="dxa"/>
        <w:tblInd w:w="1951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03"/>
        <w:gridCol w:w="3571"/>
        <w:gridCol w:w="879"/>
      </w:tblGrid>
      <w:tr>
        <w:trPr>
          <w:trHeight w:val="322" w:hRule="atLeast"/>
        </w:trPr>
        <w:tc>
          <w:tcPr>
            <w:tcW w:w="703" w:type="dxa"/>
            <w:vAlign w:val="top"/>
          </w:tcPr>
          <w:p>
            <w:pPr>
              <w:ind w:left="116"/>
              <w:spacing w:before="45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"/>
              </w:rPr>
              <w:t>排名</w:t>
            </w:r>
          </w:p>
        </w:tc>
        <w:tc>
          <w:tcPr>
            <w:tcW w:w="3571" w:type="dxa"/>
            <w:vAlign w:val="top"/>
          </w:tcPr>
          <w:p>
            <w:pPr>
              <w:ind w:left="1555"/>
              <w:spacing w:before="45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1"/>
              </w:rPr>
              <w:t>指标</w:t>
            </w:r>
          </w:p>
        </w:tc>
        <w:tc>
          <w:tcPr>
            <w:tcW w:w="879" w:type="dxa"/>
            <w:vAlign w:val="top"/>
          </w:tcPr>
          <w:p>
            <w:pPr>
              <w:ind w:left="204"/>
              <w:spacing w:before="45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"/>
              </w:rPr>
              <w:t>熵权</w:t>
            </w:r>
          </w:p>
        </w:tc>
      </w:tr>
      <w:tr>
        <w:trPr>
          <w:trHeight w:val="314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314"/>
              <w:spacing w:before="59" w:line="194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595"/>
              <w:spacing w:before="37" w:line="214" w:lineRule="auto"/>
              <w:rPr/>
            </w:pPr>
            <w:r>
              <w:rPr>
                <w:rFonts w:ascii="SimSun" w:hAnsi="SimSun" w:eastAsia="SimSun" w:cs="SimSun"/>
                <w:color w:val="231F20"/>
                <w:spacing w:val="5"/>
              </w:rPr>
              <w:t>人口增长率</w:t>
            </w:r>
            <w:r>
              <w:rPr>
                <w:color w:val="231F20"/>
                <w:spacing w:val="5"/>
              </w:rPr>
              <w:t>_2010_2020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59" w:line="194" w:lineRule="auto"/>
              <w:rPr/>
            </w:pPr>
            <w:r>
              <w:rPr>
                <w:color w:val="231F20"/>
                <w:spacing w:val="3"/>
              </w:rPr>
              <w:t>0.3183</w:t>
            </w:r>
          </w:p>
        </w:tc>
      </w:tr>
      <w:tr>
        <w:trPr>
          <w:trHeight w:val="314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91"/>
              <w:spacing w:before="60" w:line="194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655"/>
              <w:spacing w:before="38" w:line="213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大专及以上占比</w:t>
            </w:r>
            <w:r>
              <w:rPr>
                <w:color w:val="231F20"/>
                <w:spacing w:val="6"/>
              </w:rPr>
              <w:t>_2020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0" w:line="194" w:lineRule="auto"/>
              <w:rPr/>
            </w:pPr>
            <w:r>
              <w:rPr>
                <w:color w:val="231F20"/>
                <w:spacing w:val="3"/>
              </w:rPr>
              <w:t>0.2298</w:t>
            </w:r>
          </w:p>
        </w:tc>
      </w:tr>
      <w:tr>
        <w:trPr>
          <w:trHeight w:val="318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96"/>
              <w:spacing w:before="65" w:line="194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622"/>
              <w:spacing w:before="42" w:line="213" w:lineRule="auto"/>
              <w:rPr/>
            </w:pPr>
            <w:r>
              <w:rPr>
                <w:color w:val="231F20"/>
                <w:spacing w:val="5"/>
              </w:rPr>
              <w:t>65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岁及以上占比</w:t>
            </w:r>
            <w:r>
              <w:rPr>
                <w:color w:val="231F20"/>
                <w:spacing w:val="5"/>
              </w:rPr>
              <w:t>_2020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5" w:line="194" w:lineRule="auto"/>
              <w:rPr/>
            </w:pPr>
            <w:r>
              <w:rPr>
                <w:color w:val="231F20"/>
                <w:spacing w:val="3"/>
              </w:rPr>
              <w:t>0.0775</w:t>
            </w:r>
          </w:p>
        </w:tc>
      </w:tr>
      <w:tr>
        <w:trPr>
          <w:trHeight w:val="315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90"/>
              <w:spacing w:before="62" w:line="194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356"/>
              <w:spacing w:before="39" w:line="213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老龄化加深幅度</w:t>
            </w:r>
            <w:r>
              <w:rPr>
                <w:color w:val="231F20"/>
                <w:spacing w:val="6"/>
              </w:rPr>
              <w:t>_2000_2020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1" w:line="194" w:lineRule="auto"/>
              <w:rPr/>
            </w:pPr>
            <w:r>
              <w:rPr>
                <w:color w:val="231F20"/>
                <w:spacing w:val="3"/>
              </w:rPr>
              <w:t>0.0629</w:t>
            </w:r>
          </w:p>
        </w:tc>
      </w:tr>
      <w:tr>
        <w:trPr>
          <w:trHeight w:val="315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98"/>
              <w:spacing w:before="65" w:line="191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860"/>
              <w:spacing w:before="40" w:line="212" w:lineRule="auto"/>
              <w:rPr/>
            </w:pPr>
            <w:r>
              <w:rPr>
                <w:color w:val="231F20"/>
                <w:spacing w:val="1"/>
              </w:rPr>
              <w:t>0_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14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岁占比</w:t>
            </w:r>
            <w:r>
              <w:rPr>
                <w:color w:val="231F20"/>
                <w:spacing w:val="1"/>
              </w:rPr>
              <w:t>_2020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2" w:line="194" w:lineRule="auto"/>
              <w:rPr/>
            </w:pPr>
            <w:r>
              <w:rPr>
                <w:color w:val="231F20"/>
                <w:spacing w:val="3"/>
              </w:rPr>
              <w:t>0.0583</w:t>
            </w:r>
          </w:p>
        </w:tc>
      </w:tr>
      <w:tr>
        <w:trPr>
          <w:trHeight w:val="318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97"/>
              <w:spacing w:before="65" w:line="194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595"/>
              <w:spacing w:before="43" w:line="212" w:lineRule="auto"/>
              <w:rPr/>
            </w:pPr>
            <w:r>
              <w:rPr>
                <w:rFonts w:ascii="SimSun" w:hAnsi="SimSun" w:eastAsia="SimSun" w:cs="SimSun"/>
                <w:color w:val="231F20"/>
                <w:spacing w:val="5"/>
              </w:rPr>
              <w:t>人口增长率</w:t>
            </w:r>
            <w:r>
              <w:rPr>
                <w:color w:val="231F20"/>
                <w:spacing w:val="5"/>
              </w:rPr>
              <w:t>_2000_2020</w:t>
            </w:r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4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95"/>
              <w:spacing w:before="66" w:line="191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1012"/>
              <w:spacing w:before="41" w:line="211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城镇化率</w:t>
            </w:r>
            <w:r>
              <w:rPr>
                <w:color w:val="231F20"/>
                <w:spacing w:val="6"/>
              </w:rPr>
              <w:t>_2020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2" w:line="194" w:lineRule="auto"/>
              <w:rPr/>
            </w:pPr>
            <w:r>
              <w:rPr>
                <w:color w:val="231F20"/>
                <w:spacing w:val="3"/>
              </w:rPr>
              <w:t>0.0509</w:t>
            </w:r>
          </w:p>
        </w:tc>
      </w:tr>
      <w:tr>
        <w:trPr>
          <w:trHeight w:val="315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301"/>
              <w:spacing w:before="63" w:line="194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896"/>
              <w:spacing w:before="42" w:line="211" w:lineRule="auto"/>
              <w:rPr/>
            </w:pPr>
            <w:r>
              <w:rPr>
                <w:rFonts w:ascii="SimSun" w:hAnsi="SimSun" w:eastAsia="SimSun" w:cs="SimSun"/>
                <w:color w:val="231F20"/>
                <w:spacing w:val="7"/>
              </w:rPr>
              <w:t>老龄化指</w:t>
            </w:r>
            <w:r>
              <w:rPr>
                <w:rFonts w:ascii="SimSun" w:hAnsi="SimSun" w:eastAsia="SimSun" w:cs="SimSun"/>
                <w:color w:val="2D0707"/>
                <w:spacing w:val="7"/>
              </w:rPr>
              <w:t>数</w:t>
            </w:r>
            <w:r>
              <w:rPr>
                <w:color w:val="2D0707"/>
                <w:spacing w:val="7"/>
              </w:rPr>
              <w:t>_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3" w:line="194" w:lineRule="auto"/>
              <w:rPr/>
            </w:pPr>
            <w:r>
              <w:rPr>
                <w:color w:val="231F20"/>
                <w:spacing w:val="3"/>
              </w:rPr>
              <w:t>0.0403</w:t>
            </w:r>
          </w:p>
        </w:tc>
      </w:tr>
      <w:tr>
        <w:trPr>
          <w:trHeight w:val="315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96"/>
              <w:spacing w:before="67" w:line="194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655"/>
              <w:spacing w:before="42" w:line="211" w:lineRule="auto"/>
              <w:rPr/>
            </w:pPr>
            <w:r>
              <w:rPr>
                <w:rFonts w:ascii="SimSun" w:hAnsi="SimSun" w:eastAsia="SimSun" w:cs="SimSun"/>
                <w:color w:val="231F20"/>
                <w:spacing w:val="8"/>
              </w:rPr>
              <w:t>性别结构均衡度</w:t>
            </w:r>
            <w:r>
              <w:rPr>
                <w:color w:val="2D0707"/>
                <w:spacing w:val="8"/>
              </w:rPr>
              <w:t>_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7" w:line="194" w:lineRule="auto"/>
              <w:rPr/>
            </w:pPr>
            <w:r>
              <w:rPr>
                <w:color w:val="231F20"/>
                <w:spacing w:val="3"/>
              </w:rPr>
              <w:t>0.0373</w:t>
            </w:r>
          </w:p>
        </w:tc>
      </w:tr>
      <w:tr>
        <w:trPr>
          <w:trHeight w:val="318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54"/>
              <w:spacing w:before="67" w:line="194" w:lineRule="auto"/>
              <w:rPr/>
            </w:pPr>
            <w:r>
              <w:rPr>
                <w:color w:val="231F20"/>
                <w:spacing w:val="-5"/>
              </w:rPr>
              <w:t>10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742"/>
              <w:spacing w:before="45" w:line="21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4"/>
              </w:rPr>
              <w:t>人口</w:t>
            </w:r>
            <w:r>
              <w:rPr>
                <w:rFonts w:ascii="SimSun" w:hAnsi="SimSun" w:eastAsia="SimSun" w:cs="SimSun"/>
                <w:color w:val="2D0707"/>
                <w:spacing w:val="4"/>
              </w:rPr>
              <w:t>规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模</w:t>
            </w:r>
            <w:r>
              <w:rPr>
                <w:color w:val="2D0707"/>
                <w:spacing w:val="4"/>
              </w:rPr>
              <w:t>_         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对数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7" w:line="194" w:lineRule="auto"/>
              <w:rPr/>
            </w:pPr>
            <w:r>
              <w:rPr>
                <w:color w:val="231F20"/>
                <w:spacing w:val="3"/>
              </w:rPr>
              <w:t>0.0313</w:t>
            </w:r>
          </w:p>
        </w:tc>
      </w:tr>
      <w:tr>
        <w:trPr>
          <w:trHeight w:val="315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58"/>
              <w:spacing w:before="63" w:line="194" w:lineRule="auto"/>
              <w:rPr/>
            </w:pPr>
            <w:r>
              <w:rPr>
                <w:color w:val="231F20"/>
                <w:spacing w:val="-7"/>
              </w:rPr>
              <w:t>11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2321"/>
              <w:spacing w:before="83" w:line="196" w:lineRule="auto"/>
              <w:rPr/>
            </w:pPr>
            <w:r>
              <w:rPr>
                <w:color w:val="231F20"/>
                <w:spacing w:val="5"/>
              </w:rPr>
              <w:t>_2020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3" w:line="194" w:lineRule="auto"/>
              <w:rPr/>
            </w:pPr>
            <w:r>
              <w:rPr>
                <w:color w:val="231F20"/>
                <w:spacing w:val="3"/>
              </w:rPr>
              <w:t>0.0209</w:t>
            </w:r>
          </w:p>
        </w:tc>
      </w:tr>
      <w:tr>
        <w:trPr>
          <w:trHeight w:val="319" w:hRule="atLeast"/>
        </w:trPr>
        <w:tc>
          <w:tcPr>
            <w:tcW w:w="703" w:type="dxa"/>
            <w:vAlign w:val="top"/>
          </w:tcPr>
          <w:p>
            <w:pPr>
              <w:pStyle w:val="TableText"/>
              <w:ind w:left="254"/>
              <w:spacing w:before="68" w:line="194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3571" w:type="dxa"/>
            <w:vAlign w:val="top"/>
          </w:tcPr>
          <w:p>
            <w:pPr>
              <w:pStyle w:val="TableText"/>
              <w:ind w:left="116"/>
              <w:spacing w:before="42" w:line="214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大专及以上占比提升</w:t>
            </w:r>
            <w:r>
              <w:rPr>
                <w:color w:val="231F20"/>
                <w:spacing w:val="6"/>
              </w:rPr>
              <w:t>_2000_2020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16"/>
              <w:spacing w:before="68" w:line="194" w:lineRule="auto"/>
              <w:rPr/>
            </w:pPr>
            <w:r>
              <w:rPr>
                <w:color w:val="231F20"/>
                <w:spacing w:val="3"/>
              </w:rPr>
              <w:t>0.0156</w:t>
            </w:r>
          </w:p>
        </w:tc>
      </w:tr>
    </w:tbl>
    <w:p>
      <w:pPr>
        <w:pStyle w:val="BodyText"/>
        <w:ind w:left="2" w:firstLine="483"/>
        <w:spacing w:before="44" w:line="249" w:lineRule="auto"/>
        <w:jc w:val="both"/>
        <w:rPr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845125</wp:posOffset>
            </wp:positionH>
            <wp:positionV relativeFrom="paragraph">
              <wp:posOffset>625427</wp:posOffset>
            </wp:positionV>
            <wp:extent cx="869442" cy="14088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442" cy="14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" style="position:absolute;margin-left:60.2584pt;margin-top:48.7784pt;mso-position-vertical-relative:text;mso-position-horizontal-relative:text;width:83.35pt;height:12pt;z-index:251705344;" fillcolor="#2D0707" filled="true" stroked="false" type="#_x0000_t136">
            <v:textpath style="font-family:&quot;SimSun&quot;;font-size:11.5;v-text-kern:t;mso-text-shadow:auto" string="分人口区域分布"/>
          </v:shape>
        </w:pict>
      </w:r>
      <w:r>
        <w:rPr>
          <w:color w:val="231F20"/>
          <w:spacing w:val="5"/>
        </w:rPr>
        <w:t>从权重结果看, </w:t>
      </w:r>
      <w:r>
        <w:rPr>
          <w:rFonts w:ascii="Times New Roman" w:hAnsi="Times New Roman" w:eastAsia="Times New Roman" w:cs="Times New Roman"/>
          <w:color w:val="231F20"/>
          <w:spacing w:val="5"/>
        </w:rPr>
        <w:t>2010—2020 </w:t>
      </w:r>
      <w:r>
        <w:rPr>
          <w:color w:val="231F20"/>
          <w:spacing w:val="5"/>
        </w:rPr>
        <w:t>年人</w:t>
      </w:r>
      <w:r>
        <w:rPr>
          <w:color w:val="2D0707"/>
          <w:spacing w:val="5"/>
        </w:rPr>
        <w:t>口</w:t>
      </w:r>
      <w:r>
        <w:rPr>
          <w:color w:val="231F20"/>
          <w:spacing w:val="5"/>
        </w:rPr>
        <w:t>增长率权重最高, 为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0.3183</w:t>
      </w:r>
      <w:r>
        <w:rPr>
          <w:color w:val="231F20"/>
          <w:spacing w:val="4"/>
        </w:rPr>
        <w:t>, 说明近十年人口变</w:t>
      </w:r>
      <w:r>
        <w:rPr>
          <w:color w:val="231F20"/>
          <w:spacing w:val="5"/>
        </w:rPr>
        <w:t>化趋势对区域人口分布类别划分影响最大。这符合题目要求,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因为题目关注的是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2020 </w:t>
      </w:r>
      <w:r>
        <w:rPr>
          <w:color w:val="231F20"/>
          <w:spacing w:val="5"/>
        </w:rPr>
        <w:t>年</w:t>
      </w:r>
      <w:r>
        <w:rPr>
          <w:color w:val="231F20"/>
          <w:spacing w:val="8"/>
        </w:rPr>
        <w:t>以来我国人口数量、结构、分布和居住等方面的变化, 并要求基于第四次至第七次人口</w:t>
      </w:r>
      <w:r>
        <w:rPr>
          <w:color w:val="231F20"/>
          <w:spacing w:val="6"/>
        </w:rPr>
        <w:t>普查数据划分人口区域分布类别。</w:t>
      </w:r>
    </w:p>
    <w:p>
      <w:pPr>
        <w:pStyle w:val="BodyText"/>
        <w:ind w:left="12" w:right="1" w:firstLine="471"/>
        <w:spacing w:before="1" w:line="249" w:lineRule="auto"/>
        <w:jc w:val="both"/>
        <w:rPr/>
      </w:pPr>
      <w:r>
        <w:rPr>
          <w:color w:val="231F20"/>
          <w:spacing w:val="7"/>
        </w:rPr>
        <w:t>其次, 大专及以上人口占比权重为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0.2298</w:t>
      </w:r>
      <w:r>
        <w:rPr>
          <w:color w:val="231F20"/>
          <w:spacing w:val="7"/>
        </w:rPr>
        <w:t>, 说明人口受教育水平是区分不同</w:t>
      </w:r>
      <w:r>
        <w:rPr>
          <w:color w:val="231F20"/>
          <w:spacing w:val="6"/>
        </w:rPr>
        <w:t>区域人</w:t>
      </w:r>
      <w:r>
        <w:rPr>
          <w:color w:val="231F20"/>
          <w:spacing w:val="8"/>
        </w:rPr>
        <w:t>口发展状态的重要因素。北京、天津、上海等地区之所以被划入高城镇化高素质核心集</w:t>
      </w:r>
      <w:r>
        <w:rPr>
          <w:color w:val="231F20"/>
          <w:spacing w:val="4"/>
        </w:rPr>
        <w:t>聚型,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与其较高的受教育水平密切相关。</w:t>
      </w:r>
    </w:p>
    <w:p>
      <w:pPr>
        <w:pStyle w:val="BodyText"/>
        <w:ind w:left="9" w:right="1" w:firstLine="473"/>
        <w:spacing w:line="250" w:lineRule="auto"/>
        <w:rPr/>
      </w:pPr>
      <w:r>
        <w:rPr>
          <w:color w:val="231F20"/>
          <w:spacing w:val="7"/>
        </w:rPr>
        <w:t>相</w:t>
      </w:r>
      <w:r>
        <w:rPr>
          <w:color w:val="2D0707"/>
          <w:spacing w:val="7"/>
        </w:rPr>
        <w:t>比</w:t>
      </w:r>
      <w:r>
        <w:rPr>
          <w:color w:val="231F20"/>
          <w:spacing w:val="7"/>
        </w:rPr>
        <w:t>之下, 人口规模本身权重较低, 仅为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0.0313</w:t>
      </w:r>
      <w:r>
        <w:rPr>
          <w:color w:val="231F20"/>
          <w:spacing w:val="7"/>
        </w:rPr>
        <w:t>, 说明本模型</w:t>
      </w:r>
      <w:r>
        <w:rPr>
          <w:color w:val="231F20"/>
          <w:spacing w:val="6"/>
        </w:rPr>
        <w:t>并不是简单按照人口</w:t>
      </w:r>
      <w:r>
        <w:rPr>
          <w:color w:val="231F20"/>
          <w:spacing w:val="12"/>
        </w:rPr>
        <w:t>总量大小分类,而是更加重视人口增长能力、人</w:t>
      </w:r>
      <w:r>
        <w:rPr>
          <w:color w:val="231F20"/>
          <w:spacing w:val="11"/>
        </w:rPr>
        <w:t>口素质和人口结构特征。</w:t>
      </w:r>
    </w:p>
    <w:p>
      <w:pPr>
        <w:pStyle w:val="BodyText"/>
        <w:ind w:left="483"/>
        <w:spacing w:line="227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6"/>
        </w:rPr>
        <w:t>2.</w:t>
      </w:r>
      <w:r>
        <w:rPr>
          <w:rFonts w:ascii="Times New Roman" w:hAnsi="Times New Roman" w:eastAsia="Times New Roman" w:cs="Times New Roman"/>
          <w:b/>
          <w:bCs/>
          <w:color w:val="231F20"/>
          <w:spacing w:val="11"/>
        </w:rPr>
        <w:t xml:space="preserve">  </w:t>
      </w:r>
      <w:r>
        <w:rPr>
          <w:b/>
          <w:bCs/>
          <w:color w:val="231F20"/>
          <w:spacing w:val="6"/>
        </w:rPr>
        <w:t>聚</w:t>
      </w:r>
      <w:r>
        <w:rPr>
          <w:color w:val="231F20"/>
          <w:spacing w:val="6"/>
        </w:rPr>
        <w:t>类数选择结果</w:t>
      </w:r>
    </w:p>
    <w:p>
      <w:pPr>
        <w:pStyle w:val="BodyText"/>
        <w:ind w:left="486"/>
        <w:spacing w:before="29" w:line="220" w:lineRule="auto"/>
        <w:rPr/>
      </w:pPr>
      <w:r>
        <w:rPr>
          <w:color w:val="231F20"/>
          <w:spacing w:val="6"/>
        </w:rPr>
        <w:t>不同聚类数下的轮廓系数如下。</w:t>
      </w:r>
    </w:p>
    <w:tbl>
      <w:tblPr>
        <w:tblStyle w:val="TableNormal"/>
        <w:tblW w:w="2370" w:type="dxa"/>
        <w:tblInd w:w="3343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89"/>
        <w:gridCol w:w="1181"/>
      </w:tblGrid>
      <w:tr>
        <w:trPr>
          <w:trHeight w:val="318" w:hRule="atLeast"/>
        </w:trPr>
        <w:tc>
          <w:tcPr>
            <w:tcW w:w="1189" w:type="dxa"/>
            <w:vAlign w:val="top"/>
          </w:tcPr>
          <w:p>
            <w:pPr>
              <w:pStyle w:val="TableText"/>
              <w:ind w:left="125"/>
              <w:spacing w:before="41" w:line="214" w:lineRule="auto"/>
              <w:rPr/>
            </w:pPr>
            <w:r>
              <w:rPr>
                <w:rFonts w:ascii="SimSun" w:hAnsi="SimSun" w:eastAsia="SimSun" w:cs="SimSun"/>
                <w:b/>
                <w:bCs/>
                <w:color w:val="231F20"/>
                <w:spacing w:val="3"/>
              </w:rPr>
              <w:t>聚类数</w:t>
            </w:r>
            <w:r>
              <w:rPr>
                <w:rFonts w:ascii="SimSun" w:hAnsi="SimSun" w:eastAsia="SimSun" w:cs="SimSun"/>
                <w:color w:val="231F20"/>
                <w:spacing w:val="-50"/>
              </w:rPr>
              <w:t xml:space="preserve"> </w:t>
            </w:r>
            <w:r>
              <w:rPr>
                <w:b/>
                <w:bCs/>
                <w:color w:val="231F20"/>
                <w:spacing w:val="3"/>
              </w:rPr>
              <w:t>K</w:t>
            </w:r>
          </w:p>
        </w:tc>
        <w:tc>
          <w:tcPr>
            <w:tcW w:w="1181" w:type="dxa"/>
            <w:vAlign w:val="top"/>
          </w:tcPr>
          <w:p>
            <w:pPr>
              <w:ind w:left="114"/>
              <w:spacing w:before="41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6"/>
              </w:rPr>
              <w:t>轮廓系数</w:t>
            </w:r>
          </w:p>
        </w:tc>
      </w:tr>
      <w:tr>
        <w:trPr>
          <w:trHeight w:val="282" w:hRule="atLeast"/>
        </w:trPr>
        <w:tc>
          <w:tcPr>
            <w:tcW w:w="1189" w:type="dxa"/>
            <w:vAlign w:val="top"/>
          </w:tcPr>
          <w:p>
            <w:pPr>
              <w:pStyle w:val="TableText"/>
              <w:ind w:left="111"/>
              <w:spacing w:before="62" w:line="190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14"/>
              <w:spacing w:before="62" w:line="190" w:lineRule="auto"/>
              <w:rPr/>
            </w:pPr>
            <w:r>
              <w:rPr>
                <w:color w:val="231F20"/>
                <w:spacing w:val="3"/>
              </w:rPr>
              <w:t>0.3457</w:t>
            </w:r>
          </w:p>
        </w:tc>
      </w:tr>
      <w:tr>
        <w:trPr>
          <w:trHeight w:val="278" w:hRule="atLeast"/>
        </w:trPr>
        <w:tc>
          <w:tcPr>
            <w:tcW w:w="1189" w:type="dxa"/>
            <w:vAlign w:val="top"/>
          </w:tcPr>
          <w:p>
            <w:pPr>
              <w:pStyle w:val="TableText"/>
              <w:ind w:left="116"/>
              <w:spacing w:before="59" w:line="189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14"/>
              <w:spacing w:before="59" w:line="189" w:lineRule="auto"/>
              <w:rPr/>
            </w:pPr>
            <w:r>
              <w:rPr>
                <w:color w:val="231F20"/>
                <w:spacing w:val="3"/>
              </w:rPr>
              <w:t>0.3221</w:t>
            </w:r>
          </w:p>
        </w:tc>
      </w:tr>
      <w:tr>
        <w:trPr>
          <w:trHeight w:val="283" w:hRule="atLeast"/>
        </w:trPr>
        <w:tc>
          <w:tcPr>
            <w:tcW w:w="1189" w:type="dxa"/>
            <w:vAlign w:val="top"/>
          </w:tcPr>
          <w:p>
            <w:pPr>
              <w:pStyle w:val="TableText"/>
              <w:ind w:left="110"/>
              <w:spacing w:before="64" w:line="189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14"/>
              <w:spacing w:before="64" w:line="189" w:lineRule="auto"/>
              <w:rPr/>
            </w:pPr>
            <w:r>
              <w:rPr>
                <w:color w:val="231F20"/>
                <w:spacing w:val="3"/>
              </w:rPr>
              <w:t>0.2796</w:t>
            </w:r>
          </w:p>
        </w:tc>
      </w:tr>
      <w:tr>
        <w:trPr>
          <w:trHeight w:val="278" w:hRule="atLeast"/>
        </w:trPr>
        <w:tc>
          <w:tcPr>
            <w:tcW w:w="1189" w:type="dxa"/>
            <w:vAlign w:val="top"/>
          </w:tcPr>
          <w:p>
            <w:pPr>
              <w:pStyle w:val="TableText"/>
              <w:ind w:left="118"/>
              <w:spacing w:before="64" w:line="185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14"/>
              <w:spacing w:before="60" w:line="188" w:lineRule="auto"/>
              <w:rPr/>
            </w:pPr>
            <w:r>
              <w:rPr>
                <w:color w:val="231F20"/>
                <w:spacing w:val="3"/>
              </w:rPr>
              <w:t>0.3322</w:t>
            </w:r>
          </w:p>
        </w:tc>
      </w:tr>
      <w:tr>
        <w:trPr>
          <w:trHeight w:val="282" w:hRule="atLeast"/>
        </w:trPr>
        <w:tc>
          <w:tcPr>
            <w:tcW w:w="1189" w:type="dxa"/>
            <w:vAlign w:val="top"/>
          </w:tcPr>
          <w:p>
            <w:pPr>
              <w:pStyle w:val="TableText"/>
              <w:ind w:left="117"/>
              <w:spacing w:before="65" w:line="187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14"/>
              <w:spacing w:before="65" w:line="187" w:lineRule="auto"/>
              <w:rPr/>
            </w:pPr>
            <w:r>
              <w:rPr>
                <w:color w:val="231F20"/>
                <w:spacing w:val="3"/>
              </w:rPr>
              <w:t>0.3313</w:t>
            </w:r>
          </w:p>
        </w:tc>
      </w:tr>
      <w:tr>
        <w:trPr>
          <w:trHeight w:val="282" w:hRule="atLeast"/>
        </w:trPr>
        <w:tc>
          <w:tcPr>
            <w:tcW w:w="1189" w:type="dxa"/>
            <w:vAlign w:val="top"/>
          </w:tcPr>
          <w:p>
            <w:pPr>
              <w:pStyle w:val="TableText"/>
              <w:ind w:left="115"/>
              <w:spacing w:before="65" w:line="187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14"/>
              <w:spacing w:before="62" w:line="190" w:lineRule="auto"/>
              <w:rPr/>
            </w:pPr>
            <w:r>
              <w:rPr>
                <w:color w:val="231F20"/>
                <w:spacing w:val="3"/>
              </w:rPr>
              <w:t>0.3377</w:t>
            </w:r>
          </w:p>
        </w:tc>
      </w:tr>
    </w:tbl>
    <w:p>
      <w:pPr>
        <w:pStyle w:val="BodyText"/>
        <w:ind w:left="4" w:firstLine="481"/>
        <w:spacing w:before="39" w:line="250" w:lineRule="auto"/>
        <w:jc w:val="both"/>
        <w:rPr/>
      </w:pPr>
      <w:r>
        <w:rPr>
          <w:color w:val="231F20"/>
          <w:spacing w:val="5"/>
        </w:rPr>
        <w:t>从数值上看,</w:t>
      </w:r>
      <w:r>
        <w:rPr>
          <w:color w:val="231F20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5"/>
        </w:rPr>
        <w:t>K </w:t>
      </w:r>
      <w:r>
        <w:rPr>
          <w:rFonts w:ascii="Arial" w:hAnsi="Arial" w:eastAsia="Arial" w:cs="Arial"/>
          <w:sz w:val="24"/>
          <w:szCs w:val="24"/>
          <w:color w:val="231F20"/>
          <w:spacing w:val="5"/>
        </w:rPr>
        <w:t>=</w:t>
      </w:r>
      <w:r>
        <w:rPr>
          <w:rFonts w:ascii="Arial" w:hAnsi="Arial" w:eastAsia="Arial" w:cs="Arial"/>
          <w:sz w:val="24"/>
          <w:szCs w:val="24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0"/>
          <w:w w:val="101"/>
        </w:rPr>
        <w:t xml:space="preserve">  </w:t>
      </w:r>
      <w:r>
        <w:rPr>
          <w:color w:val="231F20"/>
          <w:spacing w:val="5"/>
        </w:rPr>
        <w:t>时轮廓系数最高, 为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0.3457</w:t>
      </w:r>
      <w:r>
        <w:rPr>
          <w:color w:val="231F20"/>
          <w:spacing w:val="5"/>
        </w:rPr>
        <w:t>。但若仅划分为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 </w:t>
      </w:r>
      <w:r>
        <w:rPr>
          <w:color w:val="231F20"/>
          <w:spacing w:val="5"/>
        </w:rPr>
        <w:t>类, 分类结果过</w:t>
      </w:r>
      <w:r>
        <w:rPr>
          <w:color w:val="231F20"/>
          <w:spacing w:val="8"/>
        </w:rPr>
        <w:t>于粗略, 难以体现我国人口区域分布在核心城市、传统人口大省、边疆民族地区、快速</w:t>
      </w:r>
      <w:r>
        <w:rPr>
          <w:color w:val="231F20"/>
          <w:spacing w:val="4"/>
        </w:rPr>
        <w:t>增长地区之间的差异。</w:t>
      </w:r>
    </w:p>
    <w:p>
      <w:pPr>
        <w:pStyle w:val="BodyText"/>
        <w:ind w:left="3" w:right="3" w:firstLine="498"/>
        <w:spacing w:before="3" w:line="250" w:lineRule="auto"/>
        <w:jc w:val="both"/>
        <w:rPr/>
      </w:pPr>
      <w:r>
        <w:rPr>
          <w:color w:val="231F20"/>
          <w:spacing w:val="5"/>
        </w:rPr>
        <w:t>因此, 综合轮廓系数和实际解释性, 本文选择:</w:t>
      </w:r>
      <w:r>
        <w:rPr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5"/>
        </w:rPr>
        <w:t>K </w:t>
      </w:r>
      <w:r>
        <w:rPr>
          <w:rFonts w:ascii="Arial" w:hAnsi="Arial" w:eastAsia="Arial" w:cs="Arial"/>
          <w:sz w:val="24"/>
          <w:szCs w:val="24"/>
          <w:color w:val="231F20"/>
          <w:spacing w:val="5"/>
        </w:rPr>
        <w:t>=</w:t>
      </w:r>
      <w:r>
        <w:rPr>
          <w:rFonts w:ascii="Arial" w:hAnsi="Arial" w:eastAsia="Arial" w:cs="Arial"/>
          <w:sz w:val="24"/>
          <w:szCs w:val="24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color w:val="231F20"/>
          <w:spacing w:val="-31"/>
        </w:rPr>
        <w:t xml:space="preserve"> </w:t>
      </w:r>
      <w:r>
        <w:rPr>
          <w:color w:val="231F20"/>
          <w:spacing w:val="5"/>
        </w:rPr>
        <w:t>即</w:t>
      </w:r>
      <w:r>
        <w:rPr>
          <w:color w:val="231F20"/>
          <w:spacing w:val="4"/>
        </w:rPr>
        <w:t>将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31 </w:t>
      </w:r>
      <w:r>
        <w:rPr>
          <w:color w:val="231F20"/>
          <w:spacing w:val="4"/>
        </w:rPr>
        <w:t>个省级区域划分为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</w:t>
      </w:r>
      <w:r>
        <w:rPr>
          <w:color w:val="231F20"/>
          <w:spacing w:val="9"/>
        </w:rPr>
        <w:t>类。该分类数虽然轮廓系数不是最高, 但更</w:t>
      </w:r>
      <w:r>
        <w:rPr>
          <w:color w:val="231F20"/>
          <w:spacing w:val="8"/>
        </w:rPr>
        <w:t>符合题目</w:t>
      </w:r>
      <w:r>
        <w:rPr>
          <w:rFonts w:ascii="Times New Roman" w:hAnsi="Times New Roman" w:eastAsia="Times New Roman" w:cs="Times New Roman"/>
          <w:color w:val="231F20"/>
          <w:spacing w:val="8"/>
        </w:rPr>
        <w:t>“</w:t>
      </w:r>
      <w:r>
        <w:rPr>
          <w:color w:val="231F20"/>
          <w:spacing w:val="8"/>
        </w:rPr>
        <w:t>人口区域分布类别划分</w:t>
      </w:r>
      <w:r>
        <w:rPr>
          <w:rFonts w:ascii="Times New Roman" w:hAnsi="Times New Roman" w:eastAsia="Times New Roman" w:cs="Times New Roman"/>
          <w:color w:val="231F20"/>
          <w:spacing w:val="8"/>
        </w:rPr>
        <w:t>”</w:t>
      </w:r>
      <w:r>
        <w:rPr>
          <w:color w:val="231F20"/>
          <w:spacing w:val="8"/>
        </w:rPr>
        <w:t>的实际分</w:t>
      </w:r>
      <w:r>
        <w:rPr>
          <w:color w:val="231F20"/>
          <w:spacing w:val="-2"/>
        </w:rPr>
        <w:t>析需求。</w:t>
      </w:r>
    </w:p>
    <w:p>
      <w:pPr>
        <w:pStyle w:val="BodyText"/>
        <w:spacing w:before="214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可运行代码,请看【评论区置顶】免费获取!</w:t>
      </w:r>
      <w:r>
        <w:rPr>
          <w:sz w:val="17"/>
          <w:szCs w:val="17"/>
          <w:color w:val="EE292D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7</w:t>
      </w:r>
    </w:p>
    <w:p>
      <w:pPr>
        <w:spacing w:line="227" w:lineRule="auto"/>
        <w:sectPr>
          <w:headerReference w:type="default" r:id="rId57"/>
          <w:footerReference w:type="default" r:id="rId58"/>
          <w:pgSz w:w="11905" w:h="16840"/>
          <w:pgMar w:top="781" w:right="1420" w:bottom="706" w:left="1421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97" w:right="6370" w:hanging="8"/>
        <w:spacing w:before="75" w:line="235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 </w:t>
      </w:r>
      <w:r>
        <w:rPr>
          <w:color w:val="231F20"/>
          <w:spacing w:val="5"/>
        </w:rPr>
        <w:t>聚类中心结果分析</w:t>
      </w:r>
      <w:r>
        <w:rPr>
          <w:color w:val="231F20"/>
          <w:spacing w:val="3"/>
        </w:rPr>
        <w:t>聚类中心结果如下。</w:t>
      </w:r>
    </w:p>
    <w:tbl>
      <w:tblPr>
        <w:tblStyle w:val="TableNormal"/>
        <w:tblW w:w="9060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11"/>
        <w:gridCol w:w="1498"/>
        <w:gridCol w:w="1895"/>
        <w:gridCol w:w="1894"/>
        <w:gridCol w:w="1655"/>
        <w:gridCol w:w="1107"/>
      </w:tblGrid>
      <w:tr>
        <w:trPr>
          <w:trHeight w:val="629" w:hRule="atLeast"/>
        </w:trPr>
        <w:tc>
          <w:tcPr>
            <w:tcW w:w="1011" w:type="dxa"/>
            <w:vAlign w:val="top"/>
          </w:tcPr>
          <w:p>
            <w:pPr>
              <w:ind w:left="126" w:right="103" w:firstLine="3"/>
              <w:spacing w:before="40" w:line="2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9"/>
              </w:rPr>
              <w:t>聚类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9"/>
              </w:rPr>
              <w:t>编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-3"/>
              </w:rPr>
              <w:t>号</w:t>
            </w:r>
          </w:p>
        </w:tc>
        <w:tc>
          <w:tcPr>
            <w:tcW w:w="1498" w:type="dxa"/>
            <w:vAlign w:val="top"/>
          </w:tcPr>
          <w:p>
            <w:pPr>
              <w:ind w:left="113" w:right="107" w:firstLine="1"/>
              <w:spacing w:before="40" w:line="2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1"/>
              </w:rPr>
              <w:t>人口规模均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-2"/>
              </w:rPr>
              <w:t>值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19" w:right="101" w:hanging="4"/>
              <w:spacing w:before="40" w:line="232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color w:val="231F20"/>
                <w:spacing w:val="4"/>
              </w:rPr>
              <w:t>2000—2020    </w:t>
            </w:r>
            <w:r>
              <w:rPr>
                <w:rFonts w:ascii="SimSun" w:hAnsi="SimSun" w:eastAsia="SimSun" w:cs="SimSun"/>
                <w:b/>
                <w:bCs/>
                <w:color w:val="231F20"/>
                <w:spacing w:val="4"/>
              </w:rPr>
              <w:t>增</w:t>
            </w:r>
            <w:r>
              <w:rPr>
                <w:rFonts w:ascii="SimSun" w:hAnsi="SimSun" w:eastAsia="SimSun" w:cs="SimSun"/>
                <w:b/>
                <w:bCs/>
                <w:color w:val="231F20"/>
                <w:spacing w:val="2"/>
              </w:rPr>
              <w:t>长率</w:t>
            </w:r>
          </w:p>
        </w:tc>
        <w:tc>
          <w:tcPr>
            <w:tcW w:w="1894" w:type="dxa"/>
            <w:vAlign w:val="top"/>
          </w:tcPr>
          <w:p>
            <w:pPr>
              <w:pStyle w:val="TableText"/>
              <w:ind w:left="115" w:right="103" w:hanging="4"/>
              <w:spacing w:before="40" w:line="232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color w:val="231F20"/>
                <w:spacing w:val="4"/>
              </w:rPr>
              <w:t>2010—2020    </w:t>
            </w:r>
            <w:r>
              <w:rPr>
                <w:rFonts w:ascii="SimSun" w:hAnsi="SimSun" w:eastAsia="SimSun" w:cs="SimSun"/>
                <w:b/>
                <w:bCs/>
                <w:color w:val="231F20"/>
                <w:spacing w:val="4"/>
              </w:rPr>
              <w:t>增</w:t>
            </w:r>
            <w:r>
              <w:rPr>
                <w:rFonts w:ascii="SimSun" w:hAnsi="SimSun" w:eastAsia="SimSun" w:cs="SimSun"/>
                <w:b/>
                <w:bCs/>
                <w:color w:val="231F20"/>
                <w:spacing w:val="2"/>
              </w:rPr>
              <w:t>长率</w:t>
            </w:r>
          </w:p>
        </w:tc>
        <w:tc>
          <w:tcPr>
            <w:tcW w:w="1655" w:type="dxa"/>
            <w:vAlign w:val="top"/>
          </w:tcPr>
          <w:p>
            <w:pPr>
              <w:ind w:left="125" w:right="104" w:hanging="5"/>
              <w:spacing w:before="40" w:line="2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4"/>
              </w:rPr>
              <w:t>老龄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4"/>
              </w:rPr>
              <w:t>化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4"/>
              </w:rPr>
              <w:t>加深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-2"/>
              </w:rPr>
              <w:t>幅度</w:t>
            </w:r>
          </w:p>
        </w:tc>
        <w:tc>
          <w:tcPr>
            <w:tcW w:w="1107" w:type="dxa"/>
            <w:vAlign w:val="top"/>
          </w:tcPr>
          <w:p>
            <w:pPr>
              <w:ind w:left="119" w:right="103"/>
              <w:spacing w:before="40" w:line="2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-4"/>
              </w:rPr>
              <w:t>综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-4"/>
              </w:rPr>
              <w:t>合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-4"/>
              </w:rPr>
              <w:t>得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-3"/>
              </w:rPr>
              <w:t>分</w:t>
            </w:r>
          </w:p>
        </w:tc>
      </w:tr>
      <w:tr>
        <w:trPr>
          <w:trHeight w:val="318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138"/>
              <w:spacing w:before="64" w:line="194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131"/>
              <w:spacing w:before="64" w:line="194" w:lineRule="auto"/>
              <w:rPr/>
            </w:pPr>
            <w:r>
              <w:rPr>
                <w:color w:val="231F20"/>
              </w:rPr>
              <w:t>17.7174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18"/>
              <w:spacing w:before="64" w:line="194" w:lineRule="auto"/>
              <w:rPr/>
            </w:pPr>
            <w:r>
              <w:rPr>
                <w:color w:val="231F20"/>
                <w:spacing w:val="3"/>
              </w:rPr>
              <w:t>0.0108</w:t>
            </w:r>
          </w:p>
        </w:tc>
        <w:tc>
          <w:tcPr>
            <w:tcW w:w="1894" w:type="dxa"/>
            <w:vAlign w:val="top"/>
          </w:tcPr>
          <w:p>
            <w:pPr>
              <w:ind w:left="114"/>
              <w:spacing w:before="42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5"/>
              </w:rPr>
              <w:t>较高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15"/>
              <w:spacing w:before="64" w:line="194" w:lineRule="auto"/>
              <w:rPr/>
            </w:pPr>
            <w:r>
              <w:rPr>
                <w:color w:val="231F20"/>
                <w:spacing w:val="3"/>
              </w:rPr>
              <w:t>0.0438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115"/>
              <w:spacing w:before="64" w:line="194" w:lineRule="auto"/>
              <w:rPr/>
            </w:pPr>
            <w:r>
              <w:rPr>
                <w:color w:val="231F20"/>
                <w:spacing w:val="3"/>
              </w:rPr>
              <w:t>0.2984</w:t>
            </w:r>
          </w:p>
        </w:tc>
      </w:tr>
      <w:tr>
        <w:trPr>
          <w:trHeight w:val="314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115"/>
              <w:spacing w:before="61" w:line="194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131"/>
              <w:spacing w:before="60" w:line="194" w:lineRule="auto"/>
              <w:rPr/>
            </w:pPr>
            <w:r>
              <w:rPr>
                <w:color w:val="231F20"/>
              </w:rPr>
              <w:t>17.7063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18"/>
              <w:spacing w:before="60" w:line="194" w:lineRule="auto"/>
              <w:rPr/>
            </w:pPr>
            <w:r>
              <w:rPr>
                <w:color w:val="231F20"/>
                <w:spacing w:val="3"/>
              </w:rPr>
              <w:t>0.0018</w:t>
            </w:r>
          </w:p>
        </w:tc>
        <w:tc>
          <w:tcPr>
            <w:tcW w:w="1894" w:type="dxa"/>
            <w:vAlign w:val="top"/>
          </w:tcPr>
          <w:p>
            <w:pPr>
              <w:ind w:left="114"/>
              <w:spacing w:before="38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5"/>
              </w:rPr>
              <w:t>较低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15"/>
              <w:spacing w:before="60" w:line="194" w:lineRule="auto"/>
              <w:rPr/>
            </w:pPr>
            <w:r>
              <w:rPr>
                <w:color w:val="231F20"/>
                <w:spacing w:val="3"/>
              </w:rPr>
              <w:t>0.0792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115"/>
              <w:spacing w:before="60" w:line="194" w:lineRule="auto"/>
              <w:rPr/>
            </w:pPr>
            <w:r>
              <w:rPr>
                <w:color w:val="231F20"/>
                <w:spacing w:val="3"/>
              </w:rPr>
              <w:t>0.2199</w:t>
            </w:r>
          </w:p>
        </w:tc>
      </w:tr>
      <w:tr>
        <w:trPr>
          <w:trHeight w:val="314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120"/>
              <w:spacing w:before="62" w:line="194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131"/>
              <w:spacing w:before="62" w:line="194" w:lineRule="auto"/>
              <w:rPr/>
            </w:pPr>
            <w:r>
              <w:rPr>
                <w:color w:val="231F20"/>
              </w:rPr>
              <w:t>16.7919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18"/>
              <w:spacing w:before="62" w:line="194" w:lineRule="auto"/>
              <w:rPr/>
            </w:pPr>
            <w:r>
              <w:rPr>
                <w:color w:val="231F20"/>
                <w:spacing w:val="3"/>
              </w:rPr>
              <w:t>0.0208</w:t>
            </w:r>
          </w:p>
        </w:tc>
        <w:tc>
          <w:tcPr>
            <w:tcW w:w="1894" w:type="dxa"/>
            <w:vAlign w:val="top"/>
          </w:tcPr>
          <w:p>
            <w:pPr>
              <w:ind w:left="114"/>
              <w:spacing w:before="39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5"/>
              </w:rPr>
              <w:t>较高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15"/>
              <w:spacing w:before="62" w:line="194" w:lineRule="auto"/>
              <w:rPr/>
            </w:pPr>
            <w:r>
              <w:rPr>
                <w:color w:val="231F20"/>
                <w:spacing w:val="3"/>
              </w:rPr>
              <w:t>0.0535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115"/>
              <w:spacing w:before="62" w:line="194" w:lineRule="auto"/>
              <w:rPr/>
            </w:pPr>
            <w:r>
              <w:rPr>
                <w:color w:val="231F20"/>
                <w:spacing w:val="3"/>
              </w:rPr>
              <w:t>0.3663</w:t>
            </w:r>
          </w:p>
        </w:tc>
      </w:tr>
      <w:tr>
        <w:trPr>
          <w:trHeight w:val="318" w:hRule="atLeast"/>
        </w:trPr>
        <w:tc>
          <w:tcPr>
            <w:tcW w:w="1011" w:type="dxa"/>
            <w:vAlign w:val="top"/>
          </w:tcPr>
          <w:p>
            <w:pPr>
              <w:pStyle w:val="TableText"/>
              <w:ind w:left="114"/>
              <w:spacing w:before="67" w:line="194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131"/>
              <w:spacing w:before="67" w:line="194" w:lineRule="auto"/>
              <w:rPr/>
            </w:pPr>
            <w:r>
              <w:rPr>
                <w:color w:val="231F20"/>
              </w:rPr>
              <w:t>15.6551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18"/>
              <w:spacing w:before="67" w:line="194" w:lineRule="auto"/>
              <w:rPr/>
            </w:pPr>
            <w:r>
              <w:rPr>
                <w:color w:val="231F20"/>
                <w:spacing w:val="3"/>
              </w:rPr>
              <w:t>0.0138</w:t>
            </w:r>
          </w:p>
        </w:tc>
        <w:tc>
          <w:tcPr>
            <w:tcW w:w="1894" w:type="dxa"/>
            <w:vAlign w:val="top"/>
          </w:tcPr>
          <w:p>
            <w:pPr>
              <w:ind w:left="114"/>
              <w:spacing w:before="41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5"/>
              </w:rPr>
              <w:t>较高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15"/>
              <w:spacing w:before="67" w:line="194" w:lineRule="auto"/>
              <w:rPr/>
            </w:pPr>
            <w:r>
              <w:rPr>
                <w:color w:val="231F20"/>
                <w:spacing w:val="3"/>
              </w:rPr>
              <w:t>0.0347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115"/>
              <w:spacing w:before="67" w:line="194" w:lineRule="auto"/>
              <w:rPr/>
            </w:pPr>
            <w:r>
              <w:rPr>
                <w:color w:val="231F20"/>
                <w:spacing w:val="3"/>
              </w:rPr>
              <w:t>0.5523</w:t>
            </w:r>
          </w:p>
        </w:tc>
      </w:tr>
    </w:tbl>
    <w:p>
      <w:pPr>
        <w:pStyle w:val="BodyText"/>
        <w:ind w:left="491"/>
        <w:spacing w:before="42" w:line="227" w:lineRule="auto"/>
        <w:rPr/>
      </w:pPr>
      <w:r>
        <w:rPr>
          <w:color w:val="231F20"/>
          <w:spacing w:val="5"/>
        </w:rPr>
        <w:t>从聚类中心可以看出:</w:t>
      </w:r>
    </w:p>
    <w:p>
      <w:pPr>
        <w:pStyle w:val="BodyText"/>
        <w:ind w:left="13" w:right="1" w:firstLine="475"/>
        <w:spacing w:before="28" w:line="247" w:lineRule="auto"/>
        <w:rPr/>
      </w:pPr>
      <w:r>
        <w:rPr>
          <w:color w:val="231F20"/>
          <w:spacing w:val="6"/>
        </w:rPr>
        <w:t>第一, 第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 </w:t>
      </w:r>
      <w:r>
        <w:rPr>
          <w:color w:val="231F20"/>
          <w:spacing w:val="6"/>
        </w:rPr>
        <w:t>类综合得分最高, 为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0.5523</w:t>
      </w:r>
      <w:r>
        <w:rPr>
          <w:color w:val="231F20"/>
          <w:spacing w:val="6"/>
        </w:rPr>
        <w:t>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但人口规模均值最低。这说明该类地区不</w:t>
      </w:r>
      <w:r>
        <w:rPr>
          <w:color w:val="231F20"/>
          <w:spacing w:val="11"/>
        </w:rPr>
        <w:t>是依靠人口总量取胜,而是在人口增长潜力、年龄结构和老龄化压力方面表现较好。</w:t>
      </w:r>
    </w:p>
    <w:p>
      <w:pPr>
        <w:pStyle w:val="BodyText"/>
        <w:ind w:left="15" w:right="1" w:firstLine="473"/>
        <w:spacing w:before="4" w:line="250" w:lineRule="auto"/>
        <w:rPr/>
      </w:pPr>
      <w:r>
        <w:rPr>
          <w:color w:val="231F20"/>
          <w:spacing w:val="7"/>
        </w:rPr>
        <w:t>第二, 第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 </w:t>
      </w:r>
      <w:r>
        <w:rPr>
          <w:color w:val="231F20"/>
          <w:spacing w:val="7"/>
        </w:rPr>
        <w:t>类综合得分为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0.3663</w:t>
      </w:r>
      <w:r>
        <w:rPr>
          <w:color w:val="231F20"/>
          <w:spacing w:val="7"/>
        </w:rPr>
        <w:t>, </w:t>
      </w:r>
      <w:r>
        <w:rPr>
          <w:color w:val="231F20"/>
          <w:spacing w:val="6"/>
        </w:rPr>
        <w:t>主要对应北京、天津、上海</w:t>
      </w:r>
      <w:r>
        <w:rPr>
          <w:color w:val="2D0707"/>
          <w:spacing w:val="6"/>
        </w:rPr>
        <w:t>。这</w:t>
      </w:r>
      <w:r>
        <w:rPr>
          <w:color w:val="231F20"/>
          <w:spacing w:val="6"/>
        </w:rPr>
        <w:t>类地区人口规模</w:t>
      </w:r>
      <w:r>
        <w:rPr>
          <w:color w:val="231F20"/>
          <w:spacing w:val="13"/>
        </w:rPr>
        <w:t>并非最大,但受教育水平、城镇化率和人口集聚能力明显较强。</w:t>
      </w:r>
    </w:p>
    <w:p>
      <w:pPr>
        <w:pStyle w:val="BodyText"/>
        <w:ind w:left="10" w:firstLine="478"/>
        <w:spacing w:before="2" w:line="248" w:lineRule="auto"/>
        <w:rPr/>
      </w:pPr>
      <w:r>
        <w:rPr>
          <w:color w:val="231F20"/>
          <w:spacing w:val="7"/>
        </w:rPr>
        <w:t>第三, 第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 </w:t>
      </w:r>
      <w:r>
        <w:rPr>
          <w:color w:val="231F20"/>
          <w:spacing w:val="7"/>
        </w:rPr>
        <w:t>类综合得分最低, 为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0.2199</w:t>
      </w:r>
      <w:r>
        <w:rPr>
          <w:color w:val="231F20"/>
          <w:spacing w:val="7"/>
        </w:rPr>
        <w:t>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且老龄化加深幅度最高,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为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0.0792</w:t>
      </w:r>
      <w:r>
        <w:rPr>
          <w:color w:val="231F20"/>
          <w:spacing w:val="7"/>
        </w:rPr>
        <w:t>,说明</w:t>
      </w:r>
      <w:r>
        <w:rPr>
          <w:color w:val="231F20"/>
          <w:spacing w:val="12"/>
        </w:rPr>
        <w:t>这类地区人口增长动力偏弱,老龄化压力较突出。</w:t>
      </w:r>
    </w:p>
    <w:p>
      <w:pPr>
        <w:pStyle w:val="BodyText"/>
        <w:ind w:left="13" w:right="1" w:firstLine="475"/>
        <w:spacing w:line="250" w:lineRule="auto"/>
        <w:rPr/>
      </w:pPr>
      <w:r>
        <w:rPr>
          <w:color w:val="231F20"/>
          <w:spacing w:val="6"/>
        </w:rPr>
        <w:t>第四, 第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 </w:t>
      </w:r>
      <w:r>
        <w:rPr>
          <w:color w:val="231F20"/>
          <w:spacing w:val="6"/>
        </w:rPr>
        <w:t>类处于中间状态,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既包含部分沿海人口流入地区, </w:t>
      </w:r>
      <w:r>
        <w:rPr>
          <w:color w:val="231F20"/>
          <w:spacing w:val="5"/>
        </w:rPr>
        <w:t>也包含部分西南、西</w:t>
      </w:r>
      <w:r>
        <w:rPr>
          <w:color w:val="231F20"/>
          <w:spacing w:val="12"/>
        </w:rPr>
        <w:t>北地区,表现为增长潜力较强但内部差异较大。</w:t>
      </w:r>
    </w:p>
    <w:p>
      <w:pPr>
        <w:pStyle w:val="BodyText"/>
        <w:ind w:left="489"/>
        <w:spacing w:before="1" w:line="226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7"/>
        </w:rPr>
        <w:t>4.  </w:t>
      </w:r>
      <w:r>
        <w:rPr>
          <w:color w:val="231F20"/>
          <w:spacing w:val="7"/>
        </w:rPr>
        <w:t>人口区域分布分类结果</w:t>
      </w:r>
    </w:p>
    <w:p>
      <w:pPr>
        <w:pStyle w:val="BodyText"/>
        <w:ind w:left="489"/>
        <w:spacing w:before="30" w:line="220" w:lineRule="auto"/>
        <w:rPr/>
      </w:pPr>
      <w:r>
        <w:rPr>
          <w:color w:val="231F20"/>
          <w:spacing w:val="15"/>
        </w:rPr>
        <w:t>根据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K-</w:t>
      </w:r>
      <w:r>
        <w:rPr>
          <w:rFonts w:ascii="Times New Roman" w:hAnsi="Times New Roman" w:eastAsia="Times New Roman" w:cs="Times New Roman"/>
          <w:color w:val="231F20"/>
        </w:rPr>
        <w:t>means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color w:val="231F20"/>
          <w:spacing w:val="15"/>
        </w:rPr>
        <w:t>聚类结果,并结合各类地区人口结构特征,最终得到如下分类。</w:t>
      </w:r>
    </w:p>
    <w:tbl>
      <w:tblPr>
        <w:tblStyle w:val="TableNormal"/>
        <w:tblW w:w="9060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47"/>
        <w:gridCol w:w="935"/>
        <w:gridCol w:w="4148"/>
        <w:gridCol w:w="2930"/>
      </w:tblGrid>
      <w:tr>
        <w:trPr>
          <w:trHeight w:val="630" w:hRule="atLeast"/>
        </w:trPr>
        <w:tc>
          <w:tcPr>
            <w:tcW w:w="1047" w:type="dxa"/>
            <w:vAlign w:val="top"/>
          </w:tcPr>
          <w:p>
            <w:pPr>
              <w:ind w:left="292"/>
              <w:spacing w:before="197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"/>
              </w:rPr>
              <w:t>类别</w:t>
            </w:r>
          </w:p>
        </w:tc>
        <w:tc>
          <w:tcPr>
            <w:tcW w:w="935" w:type="dxa"/>
            <w:vAlign w:val="top"/>
          </w:tcPr>
          <w:p>
            <w:pPr>
              <w:ind w:left="234" w:right="226" w:hanging="1"/>
              <w:spacing w:before="41" w:line="2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"/>
              </w:rPr>
              <w:t>地区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1"/>
              </w:rPr>
              <w:t>数量</w:t>
            </w:r>
          </w:p>
        </w:tc>
        <w:tc>
          <w:tcPr>
            <w:tcW w:w="41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30" w:type="dxa"/>
            <w:vAlign w:val="top"/>
          </w:tcPr>
          <w:p>
            <w:pPr>
              <w:ind w:left="987"/>
              <w:spacing w:before="197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6"/>
              </w:rPr>
              <w:t>类别特征</w:t>
            </w:r>
          </w:p>
        </w:tc>
      </w:tr>
      <w:tr>
        <w:trPr>
          <w:trHeight w:val="1248" w:hRule="atLeast"/>
        </w:trPr>
        <w:tc>
          <w:tcPr>
            <w:tcW w:w="1047" w:type="dxa"/>
            <w:vAlign w:val="top"/>
          </w:tcPr>
          <w:p>
            <w:pPr>
              <w:ind w:left="178"/>
              <w:spacing w:before="38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4"/>
              </w:rPr>
              <w:t>高城镇</w:t>
            </w:r>
          </w:p>
          <w:p>
            <w:pPr>
              <w:ind w:left="173"/>
              <w:spacing w:before="28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化高素</w:t>
            </w:r>
          </w:p>
          <w:p>
            <w:pPr>
              <w:ind w:left="173"/>
              <w:spacing w:before="28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质核心</w:t>
            </w:r>
          </w:p>
          <w:p>
            <w:pPr>
              <w:ind w:left="172"/>
              <w:spacing w:before="26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集聚型</w:t>
            </w:r>
          </w:p>
        </w:tc>
        <w:tc>
          <w:tcPr>
            <w:tcW w:w="935" w:type="dxa"/>
            <w:vAlign w:val="top"/>
          </w:tcPr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3"/>
              <w:spacing w:before="66" w:line="194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4148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1129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D0707"/>
                <w:spacing w:val="8"/>
              </w:rPr>
              <w:t>北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京、天津、上海</w:t>
            </w:r>
          </w:p>
        </w:tc>
        <w:tc>
          <w:tcPr>
            <w:tcW w:w="2930" w:type="dxa"/>
            <w:vAlign w:val="top"/>
          </w:tcPr>
          <w:p>
            <w:pPr>
              <w:ind w:left="152" w:right="143"/>
              <w:spacing w:before="194" w:line="250" w:lineRule="auto"/>
              <w:jc w:val="both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城镇化率高,平均受教育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年限高,大专及以上人口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占比高,人口集聚能力强</w:t>
            </w:r>
          </w:p>
        </w:tc>
      </w:tr>
      <w:tr>
        <w:trPr>
          <w:trHeight w:val="938" w:hRule="atLeast"/>
        </w:trPr>
        <w:tc>
          <w:tcPr>
            <w:tcW w:w="1047" w:type="dxa"/>
            <w:vAlign w:val="top"/>
          </w:tcPr>
          <w:p>
            <w:pPr>
              <w:ind w:left="174"/>
              <w:spacing w:before="39" w:line="22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人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  <w:color w:val="2D0707"/>
                <w:spacing w:val="6"/>
              </w:rPr>
              <w:t>口增</w:t>
            </w:r>
          </w:p>
          <w:p>
            <w:pPr>
              <w:ind w:left="173"/>
              <w:spacing w:before="26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长吸纳</w:t>
            </w:r>
          </w:p>
          <w:p>
            <w:pPr>
              <w:ind w:left="419"/>
              <w:spacing w:before="27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</w:rPr>
              <w:t>型</w:t>
            </w:r>
          </w:p>
        </w:tc>
        <w:tc>
          <w:tcPr>
            <w:tcW w:w="9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48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764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9"/>
              </w:rPr>
              <w:t>海南、西藏、青海、宁夏</w:t>
            </w:r>
          </w:p>
        </w:tc>
        <w:tc>
          <w:tcPr>
            <w:tcW w:w="2930" w:type="dxa"/>
            <w:vAlign w:val="top"/>
          </w:tcPr>
          <w:p>
            <w:pPr>
              <w:ind w:left="154"/>
              <w:spacing w:before="39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人口规模较小,但人口增</w:t>
            </w:r>
          </w:p>
          <w:p>
            <w:pPr>
              <w:ind w:left="153"/>
              <w:spacing w:before="31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长潜力较强,老龄化压力</w:t>
            </w:r>
          </w:p>
          <w:p>
            <w:pPr>
              <w:ind w:left="991"/>
              <w:spacing w:before="32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7"/>
              </w:rPr>
              <w:t>相对较轻</w:t>
            </w:r>
          </w:p>
        </w:tc>
      </w:tr>
      <w:tr>
        <w:trPr>
          <w:trHeight w:val="1560" w:hRule="atLeast"/>
        </w:trPr>
        <w:tc>
          <w:tcPr>
            <w:tcW w:w="1047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170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7"/>
              </w:rPr>
              <w:t>传统大</w:t>
            </w:r>
          </w:p>
          <w:p>
            <w:pPr>
              <w:ind w:left="174"/>
              <w:spacing w:before="29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人口综</w:t>
            </w:r>
          </w:p>
          <w:p>
            <w:pPr>
              <w:ind w:left="293"/>
              <w:spacing w:before="23" w:line="23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4"/>
              </w:rPr>
              <w:t>合型</w:t>
            </w:r>
          </w:p>
        </w:tc>
        <w:tc>
          <w:tcPr>
            <w:tcW w:w="935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8"/>
              <w:spacing w:before="66" w:line="194" w:lineRule="auto"/>
              <w:rPr/>
            </w:pPr>
            <w:r>
              <w:rPr>
                <w:color w:val="231F20"/>
                <w:spacing w:val="2"/>
              </w:rPr>
              <w:t>24</w:t>
            </w:r>
          </w:p>
        </w:tc>
        <w:tc>
          <w:tcPr>
            <w:tcW w:w="4148" w:type="dxa"/>
            <w:vAlign w:val="top"/>
          </w:tcPr>
          <w:p>
            <w:pPr>
              <w:ind w:left="164"/>
              <w:spacing w:before="41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河北、山西、内蒙古、辽宁、吉林、</w:t>
            </w:r>
          </w:p>
          <w:p>
            <w:pPr>
              <w:ind w:left="171"/>
              <w:spacing w:before="29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黑龙江、江苏、浙江、安徽、福建、</w:t>
            </w:r>
          </w:p>
          <w:p>
            <w:pPr>
              <w:ind w:left="166"/>
              <w:spacing w:before="28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9"/>
              </w:rPr>
              <w:t>江西、山东、河南、湖北、湖南、广</w:t>
            </w:r>
          </w:p>
          <w:p>
            <w:pPr>
              <w:ind w:left="293"/>
              <w:spacing w:before="2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东、广西、重庆、四川、贵州、云</w:t>
            </w:r>
          </w:p>
          <w:p>
            <w:pPr>
              <w:ind w:left="888"/>
              <w:spacing w:before="29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南、陕西、甘肃、新疆</w:t>
            </w:r>
          </w:p>
        </w:tc>
        <w:tc>
          <w:tcPr>
            <w:tcW w:w="2930" w:type="dxa"/>
            <w:vAlign w:val="top"/>
          </w:tcPr>
          <w:p>
            <w:pPr>
              <w:ind w:left="153" w:right="143"/>
              <w:spacing w:before="196" w:line="250" w:lineRule="auto"/>
              <w:jc w:val="both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人口规模较大或中等,结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构差异明显,既有传统人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口大省,也有部分增长型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和老龄化压力较大的地区</w:t>
            </w:r>
          </w:p>
        </w:tc>
      </w:tr>
    </w:tbl>
    <w:p>
      <w:pPr>
        <w:pStyle w:val="BodyText"/>
        <w:ind w:left="14" w:firstLine="488"/>
        <w:spacing w:before="42" w:line="239" w:lineRule="auto"/>
        <w:jc w:val="both"/>
        <w:rPr/>
      </w:pPr>
      <w:r>
        <w:rPr>
          <w:color w:val="231F20"/>
          <w:spacing w:val="5"/>
        </w:rPr>
        <w:t>需要注意的是,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虽然模型设定为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 </w:t>
      </w:r>
      <w:r>
        <w:rPr>
          <w:color w:val="231F20"/>
          <w:spacing w:val="5"/>
        </w:rPr>
        <w:t>类, 但最终自动</w:t>
      </w:r>
      <w:r>
        <w:rPr>
          <w:color w:val="231F20"/>
          <w:spacing w:val="4"/>
        </w:rPr>
        <w:t>命名时, 第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4"/>
        </w:rPr>
        <w:t>类和第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4"/>
        </w:rPr>
        <w:t>类均被归</w:t>
      </w:r>
      <w:r>
        <w:rPr>
          <w:color w:val="231F20"/>
          <w:spacing w:val="7"/>
        </w:rPr>
        <w:t>并为</w:t>
      </w:r>
      <w:r>
        <w:rPr>
          <w:rFonts w:ascii="Times New Roman" w:hAnsi="Times New Roman" w:eastAsia="Times New Roman" w:cs="Times New Roman"/>
          <w:color w:val="231F20"/>
          <w:spacing w:val="7"/>
        </w:rPr>
        <w:t>“</w:t>
      </w:r>
      <w:r>
        <w:rPr>
          <w:color w:val="231F20"/>
          <w:spacing w:val="7"/>
        </w:rPr>
        <w:t>传统大人口综合型</w:t>
      </w:r>
      <w:r>
        <w:rPr>
          <w:rFonts w:ascii="Times New Roman" w:hAnsi="Times New Roman" w:eastAsia="Times New Roman" w:cs="Times New Roman"/>
          <w:color w:val="231F20"/>
          <w:spacing w:val="7"/>
        </w:rPr>
        <w:t>”</w:t>
      </w:r>
      <w:r>
        <w:rPr>
          <w:color w:val="231F20"/>
          <w:spacing w:val="7"/>
        </w:rPr>
        <w:t>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因此最终输出表中呈现为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 </w:t>
      </w:r>
      <w:r>
        <w:rPr>
          <w:color w:val="231F20"/>
          <w:spacing w:val="7"/>
        </w:rPr>
        <w:t>个命名类别。这说明当</w:t>
      </w:r>
      <w:r>
        <w:rPr>
          <w:color w:val="231F20"/>
          <w:spacing w:val="6"/>
        </w:rPr>
        <w:t>前命名规</w:t>
      </w:r>
      <w:r>
        <w:rPr>
          <w:color w:val="231F20"/>
          <w:spacing w:val="14"/>
        </w:rPr>
        <w:t>则偏粗,若论文中需要严格呈现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4 </w:t>
      </w:r>
      <w:r>
        <w:rPr>
          <w:color w:val="231F20"/>
          <w:spacing w:val="14"/>
        </w:rPr>
        <w:t>类,建议将</w:t>
      </w:r>
      <w:r>
        <w:rPr>
          <w:rFonts w:ascii="Times New Roman" w:hAnsi="Times New Roman" w:eastAsia="Times New Roman" w:cs="Times New Roman"/>
          <w:color w:val="231F20"/>
          <w:spacing w:val="14"/>
        </w:rPr>
        <w:t>“</w:t>
      </w:r>
      <w:r>
        <w:rPr>
          <w:color w:val="231F20"/>
          <w:spacing w:val="14"/>
        </w:rPr>
        <w:t>传统大人口综合型</w:t>
      </w:r>
      <w:r>
        <w:rPr>
          <w:rFonts w:ascii="Times New Roman" w:hAnsi="Times New Roman" w:eastAsia="Times New Roman" w:cs="Times New Roman"/>
          <w:color w:val="231F20"/>
          <w:spacing w:val="14"/>
        </w:rPr>
        <w:t>”</w:t>
      </w:r>
      <w:r>
        <w:rPr>
          <w:color w:val="231F20"/>
          <w:spacing w:val="14"/>
        </w:rPr>
        <w:t>进一步拆分为:</w:t>
      </w:r>
    </w:p>
    <w:tbl>
      <w:tblPr>
        <w:tblStyle w:val="TableNormal"/>
        <w:tblW w:w="4277" w:type="dxa"/>
        <w:tblInd w:w="2393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82"/>
        <w:gridCol w:w="3095"/>
      </w:tblGrid>
      <w:tr>
        <w:trPr>
          <w:trHeight w:val="321" w:hRule="atLeast"/>
        </w:trPr>
        <w:tc>
          <w:tcPr>
            <w:tcW w:w="1182" w:type="dxa"/>
            <w:vAlign w:val="top"/>
          </w:tcPr>
          <w:p>
            <w:pPr>
              <w:ind w:left="129"/>
              <w:spacing w:before="44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3"/>
              </w:rPr>
              <w:t>聚类编号</w:t>
            </w:r>
          </w:p>
        </w:tc>
        <w:tc>
          <w:tcPr>
            <w:tcW w:w="3095" w:type="dxa"/>
            <w:vAlign w:val="top"/>
          </w:tcPr>
          <w:p>
            <w:pPr>
              <w:ind w:left="121"/>
              <w:spacing w:before="44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6"/>
              </w:rPr>
              <w:t>建议类别名称</w:t>
            </w:r>
          </w:p>
        </w:tc>
      </w:tr>
      <w:tr>
        <w:trPr>
          <w:trHeight w:val="314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39"/>
              <w:spacing w:before="60" w:line="194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3095" w:type="dxa"/>
            <w:vAlign w:val="top"/>
          </w:tcPr>
          <w:p>
            <w:pPr>
              <w:ind w:left="119"/>
              <w:spacing w:before="38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年轻化增长吸纳型</w:t>
            </w:r>
          </w:p>
        </w:tc>
      </w:tr>
      <w:tr>
        <w:trPr>
          <w:trHeight w:val="314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15"/>
              <w:spacing w:before="61" w:line="194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3095" w:type="dxa"/>
            <w:vAlign w:val="top"/>
          </w:tcPr>
          <w:p>
            <w:pPr>
              <w:ind w:left="116"/>
              <w:spacing w:before="39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9"/>
              </w:rPr>
              <w:t>传统大人口老龄化承压型</w:t>
            </w:r>
          </w:p>
        </w:tc>
      </w:tr>
      <w:tr>
        <w:trPr>
          <w:trHeight w:val="314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20"/>
              <w:spacing w:before="66" w:line="194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3095" w:type="dxa"/>
            <w:vAlign w:val="top"/>
          </w:tcPr>
          <w:p>
            <w:pPr>
              <w:ind w:left="124"/>
              <w:spacing w:before="39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高城镇化高素质核心集聚型</w:t>
            </w:r>
          </w:p>
        </w:tc>
      </w:tr>
      <w:tr>
        <w:trPr>
          <w:trHeight w:val="317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14"/>
              <w:spacing w:before="67" w:line="194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  <w:tc>
          <w:tcPr>
            <w:tcW w:w="3095" w:type="dxa"/>
            <w:vAlign w:val="top"/>
          </w:tcPr>
          <w:p>
            <w:pPr>
              <w:ind w:left="124"/>
              <w:spacing w:before="45" w:line="21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7"/>
              </w:rPr>
              <w:t>小规模潜力增长型</w:t>
            </w:r>
          </w:p>
        </w:tc>
      </w:tr>
    </w:tbl>
    <w:p>
      <w:pPr>
        <w:pStyle w:val="BodyText"/>
        <w:ind w:left="490"/>
        <w:spacing w:before="42" w:line="225" w:lineRule="auto"/>
        <w:rPr/>
      </w:pPr>
      <w:r>
        <w:rPr>
          <w:color w:val="231F20"/>
          <w:spacing w:val="4"/>
        </w:rPr>
        <w:t>这样更符合最初设定的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 </w:t>
      </w:r>
      <w:r>
        <w:rPr>
          <w:color w:val="231F20"/>
          <w:spacing w:val="4"/>
        </w:rPr>
        <w:t>类结构,也更利于后续问题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color w:val="231F20"/>
          <w:spacing w:val="4"/>
        </w:rPr>
        <w:t>、问题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 </w:t>
      </w:r>
      <w:r>
        <w:rPr>
          <w:color w:val="231F20"/>
          <w:spacing w:val="4"/>
        </w:rPr>
        <w:t>和问题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 </w:t>
      </w:r>
      <w:r>
        <w:rPr>
          <w:color w:val="231F20"/>
          <w:spacing w:val="4"/>
        </w:rPr>
        <w:t>展开分析。</w:t>
      </w:r>
    </w:p>
    <w:p>
      <w:pPr>
        <w:pStyle w:val="BodyText"/>
        <w:ind w:left="491"/>
        <w:spacing w:before="32" w:line="228" w:lineRule="auto"/>
        <w:rPr/>
      </w:pPr>
      <w:r>
        <w:rPr>
          <w:rFonts w:ascii="Times New Roman" w:hAnsi="Times New Roman" w:eastAsia="Times New Roman" w:cs="Times New Roman"/>
          <w:color w:val="231F20"/>
        </w:rPr>
        <w:t>5.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color w:val="231F20"/>
        </w:rPr>
        <w:t>结果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8</w:t>
      </w:r>
    </w:p>
    <w:p>
      <w:pPr>
        <w:spacing w:line="227" w:lineRule="auto"/>
        <w:sectPr>
          <w:headerReference w:type="default" r:id="rId60"/>
          <w:footerReference w:type="default" r:id="rId61"/>
          <w:pgSz w:w="11905" w:h="16840"/>
          <w:pgMar w:top="781" w:right="1420" w:bottom="706" w:left="1415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firstLine="1895"/>
        <w:spacing w:line="5754" w:lineRule="exact"/>
        <w:rPr/>
      </w:pPr>
      <w:r>
        <w:rPr>
          <w:position w:val="-115"/>
        </w:rPr>
        <w:drawing>
          <wp:inline distT="0" distB="0" distL="0" distR="0">
            <wp:extent cx="3655262" cy="365400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5262" cy="365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08"/>
        <w:spacing w:before="92" w:line="228" w:lineRule="auto"/>
        <w:outlineLvl w:val="0"/>
        <w:rPr>
          <w:sz w:val="21"/>
          <w:szCs w:val="2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3141700</wp:posOffset>
            </wp:positionH>
            <wp:positionV relativeFrom="paragraph">
              <wp:posOffset>61070</wp:posOffset>
            </wp:positionV>
            <wp:extent cx="135597" cy="12228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97" cy="122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color w:val="2D0707"/>
          <w:spacing w:val="5"/>
        </w:rPr>
        <w:t>图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2D0707"/>
          <w:spacing w:val="5"/>
        </w:rPr>
        <w:t>1 </w:t>
      </w:r>
      <w:r>
        <w:rPr>
          <w:sz w:val="21"/>
          <w:szCs w:val="21"/>
          <w:color w:val="2D0707"/>
          <w:spacing w:val="5"/>
        </w:rPr>
        <w:t>综</w:t>
      </w:r>
      <w:r>
        <w:rPr>
          <w:sz w:val="21"/>
          <w:szCs w:val="21"/>
          <w:color w:val="231F20"/>
          <w:spacing w:val="5"/>
        </w:rPr>
        <w:t>合</w:t>
      </w:r>
      <w:r>
        <w:rPr>
          <w:sz w:val="21"/>
          <w:szCs w:val="21"/>
          <w:color w:val="2D0707"/>
          <w:spacing w:val="5"/>
        </w:rPr>
        <w:t>得分</w:t>
      </w:r>
      <w:r>
        <w:rPr>
          <w:sz w:val="21"/>
          <w:szCs w:val="21"/>
          <w:color w:val="231F20"/>
          <w:spacing w:val="5"/>
        </w:rPr>
        <w:t>排序</w:t>
      </w:r>
    </w:p>
    <w:p>
      <w:pPr>
        <w:ind w:firstLine="1082"/>
        <w:spacing w:before="115" w:line="5368" w:lineRule="exact"/>
        <w:rPr/>
      </w:pPr>
      <w:r>
        <w:rPr>
          <w:position w:val="-107"/>
        </w:rPr>
        <w:drawing>
          <wp:inline distT="0" distB="0" distL="0" distR="0">
            <wp:extent cx="4687773" cy="3408667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7773" cy="340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28"/>
        <w:spacing w:before="94" w:line="228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</w:rPr>
        <w:t>图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231F20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231F20"/>
          <w:spacing w:val="17"/>
          <w:w w:val="101"/>
        </w:rPr>
        <w:t xml:space="preserve"> </w:t>
      </w:r>
      <w:r>
        <w:rPr>
          <w:sz w:val="21"/>
          <w:szCs w:val="21"/>
          <w:b/>
          <w:bCs/>
          <w:color w:val="231F20"/>
        </w:rPr>
        <w:t>聚类结果</w:t>
      </w:r>
    </w:p>
    <w:p>
      <w:pPr>
        <w:spacing w:before="148"/>
        <w:rPr/>
      </w:pPr>
      <w:r/>
    </w:p>
    <w:tbl>
      <w:tblPr>
        <w:tblStyle w:val="TableNormal"/>
        <w:tblW w:w="9060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67"/>
        <w:gridCol w:w="3936"/>
        <w:gridCol w:w="3457"/>
      </w:tblGrid>
      <w:tr>
        <w:trPr>
          <w:trHeight w:val="318" w:hRule="atLeast"/>
        </w:trPr>
        <w:tc>
          <w:tcPr>
            <w:tcW w:w="1667" w:type="dxa"/>
            <w:vAlign w:val="top"/>
          </w:tcPr>
          <w:p>
            <w:pPr>
              <w:ind w:left="603"/>
              <w:spacing w:before="41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2"/>
              </w:rPr>
              <w:t>类型</w:t>
            </w:r>
          </w:p>
        </w:tc>
        <w:tc>
          <w:tcPr>
            <w:tcW w:w="3936" w:type="dxa"/>
            <w:vAlign w:val="top"/>
          </w:tcPr>
          <w:p>
            <w:pPr>
              <w:ind w:left="1492"/>
              <w:spacing w:before="41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6"/>
              </w:rPr>
              <w:t>包含地区</w:t>
            </w:r>
          </w:p>
        </w:tc>
        <w:tc>
          <w:tcPr>
            <w:tcW w:w="3457" w:type="dxa"/>
            <w:vAlign w:val="top"/>
          </w:tcPr>
          <w:p>
            <w:pPr>
              <w:ind w:left="1253"/>
              <w:spacing w:before="41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231F20"/>
                <w:spacing w:val="5"/>
              </w:rPr>
              <w:t>核心特征</w:t>
            </w:r>
          </w:p>
        </w:tc>
      </w:tr>
      <w:tr>
        <w:trPr>
          <w:trHeight w:val="1250" w:hRule="atLeast"/>
        </w:trPr>
        <w:tc>
          <w:tcPr>
            <w:tcW w:w="1667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124" w:right="108"/>
              <w:spacing w:before="75" w:line="24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27"/>
              </w:rPr>
              <w:t>第一类:年轻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化增长吸纳型</w:t>
            </w:r>
          </w:p>
        </w:tc>
        <w:tc>
          <w:tcPr>
            <w:tcW w:w="3936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172"/>
              <w:spacing w:before="7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广东、福建、江西、广西、贵州、</w:t>
            </w:r>
          </w:p>
          <w:p>
            <w:pPr>
              <w:ind w:left="1019"/>
              <w:spacing w:before="25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7"/>
              </w:rPr>
              <w:t>云南、浙江、新疆</w:t>
            </w:r>
          </w:p>
        </w:tc>
        <w:tc>
          <w:tcPr>
            <w:tcW w:w="3457" w:type="dxa"/>
            <w:vAlign w:val="top"/>
          </w:tcPr>
          <w:p>
            <w:pPr>
              <w:ind w:left="177"/>
              <w:spacing w:before="41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7"/>
              </w:rPr>
              <w:t>人口增长能力较强,少儿人口</w:t>
            </w:r>
          </w:p>
          <w:p>
            <w:pPr>
              <w:ind w:left="215"/>
              <w:spacing w:before="32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4"/>
              </w:rPr>
              <w:t>占比较高,老龄化压力相对较</w:t>
            </w:r>
          </w:p>
          <w:p>
            <w:pPr>
              <w:ind w:left="176"/>
              <w:spacing w:before="27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7"/>
              </w:rPr>
              <w:t>轻,部分地区具有较强人口流</w:t>
            </w:r>
          </w:p>
          <w:p>
            <w:pPr>
              <w:ind w:left="1374"/>
              <w:spacing w:before="31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7"/>
              </w:rPr>
              <w:t>入能力</w:t>
            </w:r>
          </w:p>
        </w:tc>
      </w:tr>
    </w:tbl>
    <w:p>
      <w:pPr>
        <w:pStyle w:val="BodyText"/>
        <w:ind w:left="6"/>
        <w:spacing w:before="241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9</w:t>
      </w:r>
    </w:p>
    <w:p>
      <w:pPr>
        <w:spacing w:line="227" w:lineRule="auto"/>
        <w:sectPr>
          <w:headerReference w:type="default" r:id="rId62"/>
          <w:footerReference w:type="default" r:id="rId63"/>
          <w:pgSz w:w="11905" w:h="16840"/>
          <w:pgMar w:top="781" w:right="1423" w:bottom="706" w:left="1415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78"/>
        <w:rPr/>
      </w:pPr>
      <w:r/>
    </w:p>
    <w:p>
      <w:pPr>
        <w:spacing w:before="78"/>
        <w:rPr/>
      </w:pPr>
      <w:r/>
    </w:p>
    <w:tbl>
      <w:tblPr>
        <w:tblStyle w:val="TableNormal"/>
        <w:tblW w:w="9060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67"/>
        <w:gridCol w:w="3936"/>
        <w:gridCol w:w="3457"/>
      </w:tblGrid>
      <w:tr>
        <w:trPr>
          <w:trHeight w:val="1252" w:hRule="atLeast"/>
        </w:trPr>
        <w:tc>
          <w:tcPr>
            <w:tcW w:w="1667" w:type="dxa"/>
            <w:vAlign w:val="top"/>
          </w:tcPr>
          <w:p>
            <w:pPr>
              <w:ind w:left="124"/>
              <w:spacing w:before="200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27"/>
              </w:rPr>
              <w:t>第二类:传统</w:t>
            </w:r>
          </w:p>
          <w:p>
            <w:pPr>
              <w:ind w:left="127"/>
              <w:spacing w:before="29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7"/>
              </w:rPr>
              <w:t>大人口老龄化</w:t>
            </w:r>
          </w:p>
          <w:p>
            <w:pPr>
              <w:ind w:left="484"/>
              <w:spacing w:before="2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承压型</w:t>
            </w:r>
          </w:p>
        </w:tc>
        <w:tc>
          <w:tcPr>
            <w:tcW w:w="3936" w:type="dxa"/>
            <w:vAlign w:val="top"/>
          </w:tcPr>
          <w:p>
            <w:pPr>
              <w:ind w:left="171" w:right="209" w:firstLine="119"/>
              <w:spacing w:before="45" w:line="249" w:lineRule="auto"/>
              <w:jc w:val="both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9"/>
              </w:rPr>
              <w:t>河北、山西、内蒙古、辽宁、吉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林、黑龙江、江苏、安徽、山东、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6"/>
              </w:rPr>
              <w:t>河南、湖北、湖南、重庆、四川、</w:t>
            </w:r>
          </w:p>
          <w:p>
            <w:pPr>
              <w:ind w:left="1390"/>
              <w:spacing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4"/>
              </w:rPr>
              <w:t>陕西、甘肃</w:t>
            </w:r>
          </w:p>
        </w:tc>
        <w:tc>
          <w:tcPr>
            <w:tcW w:w="3457" w:type="dxa"/>
            <w:vAlign w:val="top"/>
          </w:tcPr>
          <w:p>
            <w:pPr>
              <w:ind w:left="177"/>
              <w:spacing w:before="200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7"/>
              </w:rPr>
              <w:t>人口规模较大,但增长速度偏</w:t>
            </w:r>
          </w:p>
          <w:p>
            <w:pPr>
              <w:ind w:left="174"/>
              <w:spacing w:before="31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26"/>
              </w:rPr>
              <w:t>低,老龄化加深幅度较高,人</w:t>
            </w:r>
          </w:p>
          <w:p>
            <w:pPr>
              <w:ind w:left="931"/>
              <w:spacing w:before="28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3"/>
              </w:rPr>
              <w:t>口结构压力明显</w:t>
            </w:r>
          </w:p>
        </w:tc>
      </w:tr>
      <w:tr>
        <w:trPr>
          <w:trHeight w:val="937" w:hRule="atLeast"/>
        </w:trPr>
        <w:tc>
          <w:tcPr>
            <w:tcW w:w="1667" w:type="dxa"/>
            <w:vAlign w:val="top"/>
          </w:tcPr>
          <w:p>
            <w:pPr>
              <w:ind w:left="124"/>
              <w:spacing w:before="43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27"/>
              </w:rPr>
              <w:t>第三类:高城</w:t>
            </w:r>
          </w:p>
          <w:p>
            <w:pPr>
              <w:ind w:left="124"/>
              <w:spacing w:before="2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镇化高素质核</w:t>
            </w:r>
          </w:p>
          <w:p>
            <w:pPr>
              <w:ind w:left="372"/>
              <w:spacing w:before="28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5"/>
              </w:rPr>
              <w:t>心集聚型</w:t>
            </w:r>
          </w:p>
        </w:tc>
        <w:tc>
          <w:tcPr>
            <w:tcW w:w="3936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1016"/>
              <w:spacing w:before="7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北京、天津、上海</w:t>
            </w:r>
          </w:p>
        </w:tc>
        <w:tc>
          <w:tcPr>
            <w:tcW w:w="3457" w:type="dxa"/>
            <w:vAlign w:val="top"/>
          </w:tcPr>
          <w:p>
            <w:pPr>
              <w:ind w:left="541" w:right="167" w:hanging="366"/>
              <w:spacing w:before="194" w:line="25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9"/>
              </w:rPr>
              <w:t>城镇化率和受教育水平显著较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9"/>
              </w:rPr>
              <w:t>高,人口集聚特征明显</w:t>
            </w:r>
          </w:p>
        </w:tc>
      </w:tr>
      <w:tr>
        <w:trPr>
          <w:trHeight w:val="941" w:hRule="atLeast"/>
        </w:trPr>
        <w:tc>
          <w:tcPr>
            <w:tcW w:w="1667" w:type="dxa"/>
            <w:vAlign w:val="top"/>
          </w:tcPr>
          <w:p>
            <w:pPr>
              <w:ind w:left="123" w:right="108"/>
              <w:spacing w:before="196" w:line="25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27"/>
              </w:rPr>
              <w:t>第四类:小规</w:t>
            </w: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模潜力增长型</w:t>
            </w:r>
          </w:p>
        </w:tc>
        <w:tc>
          <w:tcPr>
            <w:tcW w:w="3936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651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9"/>
              </w:rPr>
              <w:t>海南、西藏、青海、宁夏</w:t>
            </w:r>
          </w:p>
        </w:tc>
        <w:tc>
          <w:tcPr>
            <w:tcW w:w="3457" w:type="dxa"/>
            <w:vAlign w:val="top"/>
          </w:tcPr>
          <w:p>
            <w:pPr>
              <w:ind w:left="177"/>
              <w:spacing w:before="40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17"/>
              </w:rPr>
              <w:t>人口规模较小,但综合得分最</w:t>
            </w:r>
          </w:p>
          <w:p>
            <w:pPr>
              <w:ind w:left="182"/>
              <w:spacing w:before="31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26"/>
              </w:rPr>
              <w:t>高,人口增长潜力较强,老龄</w:t>
            </w:r>
          </w:p>
          <w:p>
            <w:pPr>
              <w:ind w:left="896"/>
              <w:spacing w:before="31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231F20"/>
                <w:spacing w:val="8"/>
              </w:rPr>
              <w:t>化压力相对较轻</w:t>
            </w:r>
          </w:p>
        </w:tc>
      </w:tr>
    </w:tbl>
    <w:p>
      <w:pPr>
        <w:pStyle w:val="BodyText"/>
        <w:ind w:left="492"/>
        <w:spacing w:before="38" w:line="227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6"/>
        </w:rPr>
        <w:t>6.  </w:t>
      </w:r>
      <w:r>
        <w:rPr>
          <w:color w:val="231F20"/>
          <w:spacing w:val="6"/>
        </w:rPr>
        <w:t>分类结果解释</w:t>
      </w:r>
    </w:p>
    <w:p>
      <w:pPr>
        <w:pStyle w:val="BodyText"/>
        <w:ind w:left="489"/>
        <w:spacing w:before="28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6.1  </w:t>
      </w:r>
      <w:r>
        <w:rPr>
          <w:color w:val="231F20"/>
          <w:spacing w:val="7"/>
        </w:rPr>
        <w:t>高城镇化高素质核心集聚型</w:t>
      </w:r>
    </w:p>
    <w:p>
      <w:pPr>
        <w:pStyle w:val="BodyText"/>
        <w:ind w:left="10" w:firstLine="482"/>
        <w:spacing w:before="27" w:line="251" w:lineRule="auto"/>
        <w:rPr/>
      </w:pPr>
      <w:r>
        <w:rPr>
          <w:color w:val="231F20"/>
          <w:spacing w:val="9"/>
        </w:rPr>
        <w:t>北京、天津、上海被划入该类。该类地区平均受教育年限为</w:t>
      </w:r>
      <w:r>
        <w:rPr>
          <w:color w:val="231F20"/>
          <w:spacing w:val="-13"/>
        </w:rPr>
        <w:t xml:space="preserve"> </w:t>
      </w:r>
      <w:r>
        <w:rPr/>
        <w:drawing>
          <wp:inline distT="0" distB="0" distL="0" distR="0">
            <wp:extent cx="459651" cy="105092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651" cy="10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D0707"/>
          <w:spacing w:val="-2"/>
          <w:w w:val="5"/>
        </w:rPr>
        <w:t>119133</w:t>
      </w:r>
      <w:r>
        <w:rPr>
          <w:rFonts w:ascii="Times New Roman" w:hAnsi="Times New Roman" w:eastAsia="Times New Roman" w:cs="Times New Roman"/>
          <w:color w:val="2D0707"/>
          <w:spacing w:val="21"/>
          <w:w w:val="101"/>
        </w:rPr>
        <w:t xml:space="preserve"> </w:t>
      </w:r>
      <w:r>
        <w:rPr>
          <w:color w:val="231F20"/>
          <w:spacing w:val="28"/>
        </w:rPr>
        <w:t>年,平均城镇</w:t>
      </w:r>
      <w:r>
        <w:rPr>
          <w:color w:val="231F20"/>
          <w:spacing w:val="9"/>
        </w:rPr>
        <w:t>化率为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0.8490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9"/>
        </w:rPr>
        <w:t>,明显高于其他类别。</w:t>
      </w:r>
    </w:p>
    <w:p>
      <w:pPr>
        <w:pStyle w:val="BodyText"/>
        <w:ind w:left="490"/>
        <w:spacing w:before="1" w:line="226" w:lineRule="auto"/>
        <w:rPr/>
      </w:pPr>
      <w:r>
        <w:rPr>
          <w:color w:val="231F20"/>
          <w:spacing w:val="7"/>
        </w:rPr>
        <w:t>这说明该类地区的人口分布特征主要表现为:</w:t>
      </w:r>
    </w:p>
    <w:p>
      <w:pPr>
        <w:pStyle w:val="BodyText"/>
        <w:ind w:left="490"/>
        <w:spacing w:before="26" w:line="227" w:lineRule="auto"/>
        <w:rPr/>
      </w:pPr>
      <w:r>
        <w:rPr>
          <w:color w:val="231F20"/>
          <w:spacing w:val="5"/>
        </w:rPr>
        <w:t>人口高度向城市集中;</w:t>
      </w:r>
    </w:p>
    <w:p>
      <w:pPr>
        <w:pStyle w:val="BodyText"/>
        <w:ind w:left="490"/>
        <w:spacing w:before="29" w:line="227" w:lineRule="auto"/>
        <w:rPr/>
      </w:pPr>
      <w:r>
        <w:rPr>
          <w:color w:val="231F20"/>
          <w:spacing w:val="5"/>
        </w:rPr>
        <w:t>人口受教育水平高;</w:t>
      </w:r>
    </w:p>
    <w:p>
      <w:pPr>
        <w:pStyle w:val="BodyText"/>
        <w:ind w:left="496"/>
        <w:spacing w:before="29" w:line="227" w:lineRule="auto"/>
        <w:rPr/>
      </w:pPr>
      <w:r>
        <w:rPr>
          <w:color w:val="231F20"/>
          <w:spacing w:val="5"/>
        </w:rPr>
        <w:t>公共服务和产业资源集中;</w:t>
      </w:r>
    </w:p>
    <w:p>
      <w:pPr>
        <w:pStyle w:val="BodyText"/>
        <w:ind w:left="488"/>
        <w:spacing w:before="29" w:line="227" w:lineRule="auto"/>
        <w:rPr/>
      </w:pPr>
      <w:r>
        <w:rPr>
          <w:color w:val="231F20"/>
          <w:spacing w:val="6"/>
        </w:rPr>
        <w:t>对外来人口具有较强吸引力。</w:t>
      </w:r>
    </w:p>
    <w:p>
      <w:pPr>
        <w:pStyle w:val="BodyText"/>
        <w:ind w:left="10" w:firstLine="497"/>
        <w:spacing w:before="28" w:line="249" w:lineRule="auto"/>
        <w:rPr/>
      </w:pPr>
      <w:r>
        <w:rPr>
          <w:color w:val="231F20"/>
          <w:spacing w:val="8"/>
        </w:rPr>
        <w:t>因此, 该类地区并不是传统意</w:t>
      </w:r>
      <w:r>
        <w:rPr>
          <w:color w:val="2D0707"/>
          <w:spacing w:val="8"/>
        </w:rPr>
        <w:t>义上的</w:t>
      </w:r>
      <w:r>
        <w:rPr>
          <w:rFonts w:ascii="Times New Roman" w:hAnsi="Times New Roman" w:eastAsia="Times New Roman" w:cs="Times New Roman"/>
          <w:color w:val="231F20"/>
          <w:spacing w:val="8"/>
        </w:rPr>
        <w:t>“</w:t>
      </w:r>
      <w:r>
        <w:rPr>
          <w:color w:val="2D0707"/>
          <w:spacing w:val="8"/>
        </w:rPr>
        <w:t>大人</w:t>
      </w:r>
      <w:r>
        <w:rPr>
          <w:color w:val="231F20"/>
          <w:spacing w:val="8"/>
        </w:rPr>
        <w:t>口区域</w:t>
      </w:r>
      <w:r>
        <w:rPr>
          <w:rFonts w:ascii="Times New Roman" w:hAnsi="Times New Roman" w:eastAsia="Times New Roman" w:cs="Times New Roman"/>
          <w:color w:val="231F20"/>
          <w:spacing w:val="8"/>
        </w:rPr>
        <w:t>”</w:t>
      </w:r>
      <w:r>
        <w:rPr>
          <w:color w:val="231F20"/>
          <w:spacing w:val="8"/>
        </w:rPr>
        <w:t>, 而是典型的高</w:t>
      </w:r>
      <w:r>
        <w:rPr>
          <w:color w:val="231F20"/>
          <w:spacing w:val="7"/>
        </w:rPr>
        <w:t>质量人口集聚区</w:t>
      </w:r>
      <w:r>
        <w:rPr>
          <w:color w:val="231F20"/>
          <w:spacing w:val="-8"/>
        </w:rPr>
        <w:t>域。</w:t>
      </w:r>
    </w:p>
    <w:p>
      <w:pPr>
        <w:pStyle w:val="BodyText"/>
        <w:ind w:left="490"/>
        <w:spacing w:before="1" w:line="226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6.2  </w:t>
      </w:r>
      <w:r>
        <w:rPr>
          <w:color w:val="231F20"/>
          <w:spacing w:val="7"/>
        </w:rPr>
        <w:t>传统大人口老龄化承压型</w:t>
      </w:r>
    </w:p>
    <w:p>
      <w:pPr>
        <w:pStyle w:val="BodyText"/>
        <w:ind w:left="11" w:right="3" w:firstLine="481"/>
        <w:spacing w:before="30" w:line="250" w:lineRule="auto"/>
        <w:rPr/>
      </w:pPr>
      <w:r>
        <w:rPr>
          <w:color w:val="231F20"/>
          <w:spacing w:val="7"/>
        </w:rPr>
        <w:t>该类地区包括</w:t>
      </w:r>
      <w:r>
        <w:rPr>
          <w:color w:val="2D0707"/>
          <w:spacing w:val="7"/>
        </w:rPr>
        <w:t>河</w:t>
      </w:r>
      <w:r>
        <w:rPr>
          <w:position w:val="-2"/>
        </w:rPr>
        <w:drawing>
          <wp:inline distT="0" distB="0" distL="0" distR="0">
            <wp:extent cx="673973" cy="14042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973" cy="14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0707"/>
          <w:spacing w:val="-1"/>
          <w:w w:val="1"/>
        </w:rPr>
        <w:t>北山东</w:t>
      </w:r>
      <w:r>
        <w:rPr>
          <w:color w:val="2D0707"/>
          <w:spacing w:val="25"/>
        </w:rPr>
        <w:t xml:space="preserve"> </w:t>
      </w:r>
      <w:r>
        <w:rPr>
          <w:color w:val="231F20"/>
          <w:spacing w:val="8"/>
        </w:rPr>
        <w:t>河南、四川、江苏、湖北、湖南、辽宁、吉</w:t>
      </w:r>
      <w:r>
        <w:rPr>
          <w:color w:val="231F20"/>
          <w:spacing w:val="7"/>
        </w:rPr>
        <w:t>林、黑龙江</w:t>
      </w:r>
      <w:r>
        <w:rPr>
          <w:color w:val="231F20"/>
          <w:spacing w:val="-3"/>
        </w:rPr>
        <w:t>等地区。</w:t>
      </w:r>
    </w:p>
    <w:p>
      <w:pPr>
        <w:pStyle w:val="BodyText"/>
        <w:ind w:left="492"/>
        <w:spacing w:line="227" w:lineRule="auto"/>
        <w:rPr/>
      </w:pPr>
      <w:r>
        <w:rPr>
          <w:color w:val="231F20"/>
          <w:spacing w:val="7"/>
        </w:rPr>
        <w:t>该类地</w:t>
      </w:r>
      <w:r>
        <w:rPr>
          <w:color w:val="2D0707"/>
          <w:spacing w:val="7"/>
        </w:rPr>
        <w:t>区的突出特点是</w:t>
      </w:r>
      <w:r>
        <w:rPr>
          <w:color w:val="231F20"/>
          <w:spacing w:val="7"/>
        </w:rPr>
        <w:t>:</w:t>
      </w:r>
    </w:p>
    <w:p>
      <w:pPr>
        <w:pStyle w:val="BodyText"/>
        <w:ind w:left="490"/>
        <w:spacing w:before="29" w:line="227" w:lineRule="auto"/>
        <w:rPr/>
      </w:pPr>
      <w:r>
        <w:rPr>
          <w:color w:val="231F20"/>
          <w:spacing w:val="6"/>
        </w:rPr>
        <w:t>人口规</w:t>
      </w:r>
      <w:r>
        <w:rPr>
          <w:color w:val="2D0707"/>
          <w:spacing w:val="6"/>
        </w:rPr>
        <w:t>模较大;</w:t>
      </w:r>
    </w:p>
    <w:p>
      <w:pPr>
        <w:pStyle w:val="BodyText"/>
        <w:ind w:left="490"/>
        <w:spacing w:before="25" w:line="228" w:lineRule="auto"/>
        <w:rPr/>
      </w:pPr>
      <w:r>
        <w:rPr>
          <w:color w:val="2D0707"/>
          <w:spacing w:val="5"/>
        </w:rPr>
        <w:t>人口增长速度</w:t>
      </w:r>
      <w:r>
        <w:rPr>
          <w:color w:val="231F20"/>
          <w:spacing w:val="5"/>
        </w:rPr>
        <w:t>较低;</w:t>
      </w:r>
    </w:p>
    <w:p>
      <w:pPr>
        <w:pStyle w:val="BodyText"/>
        <w:ind w:left="492"/>
        <w:spacing w:before="28" w:line="226" w:lineRule="auto"/>
        <w:rPr/>
      </w:pPr>
      <w:r>
        <w:rPr>
          <w:color w:val="2D0707"/>
          <w:spacing w:val="5"/>
        </w:rPr>
        <w:t>老龄化</w:t>
      </w:r>
      <w:r>
        <w:rPr>
          <w:color w:val="231F20"/>
          <w:spacing w:val="5"/>
        </w:rPr>
        <w:t>加深幅度较高;</w:t>
      </w:r>
    </w:p>
    <w:p>
      <w:pPr>
        <w:pStyle w:val="BodyText"/>
        <w:ind w:left="491"/>
        <w:spacing w:before="30" w:line="227" w:lineRule="auto"/>
        <w:rPr/>
      </w:pPr>
      <w:r>
        <w:rPr>
          <w:color w:val="231F20"/>
          <w:spacing w:val="5"/>
        </w:rPr>
        <w:t>部</w:t>
      </w:r>
      <w:r>
        <w:rPr>
          <w:color w:val="2D0707"/>
          <w:spacing w:val="5"/>
        </w:rPr>
        <w:t>分</w:t>
      </w:r>
      <w:r>
        <w:rPr>
          <w:color w:val="231F20"/>
          <w:spacing w:val="5"/>
        </w:rPr>
        <w:t>地区存在人口流出压力。</w:t>
      </w:r>
    </w:p>
    <w:p>
      <w:pPr>
        <w:pStyle w:val="BodyText"/>
        <w:ind w:left="31" w:right="2" w:firstLine="459"/>
        <w:spacing w:before="28" w:line="249" w:lineRule="auto"/>
        <w:rPr/>
      </w:pPr>
      <w:r>
        <w:rPr>
          <w:color w:val="231F20"/>
          <w:spacing w:val="7"/>
        </w:rPr>
        <w:t>尤其是东北地区,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虽然人口基础较大, 但近年来人口增长动力不足, </w:t>
      </w:r>
      <w:r>
        <w:rPr>
          <w:color w:val="231F20"/>
          <w:spacing w:val="6"/>
        </w:rPr>
        <w:t>老龄化压力较</w:t>
      </w:r>
      <w:r>
        <w:rPr>
          <w:color w:val="231F20"/>
          <w:spacing w:val="11"/>
        </w:rPr>
        <w:t>明显。河南、山东、四川等省份虽然仍是人口大省,但人口增长优势正在减弱。</w:t>
      </w:r>
    </w:p>
    <w:p>
      <w:pPr>
        <w:pStyle w:val="BodyText"/>
        <w:ind w:left="507"/>
        <w:spacing w:before="1" w:line="224" w:lineRule="auto"/>
        <w:rPr/>
      </w:pPr>
      <w:r>
        <w:rPr>
          <w:color w:val="231F20"/>
          <w:spacing w:val="14"/>
        </w:rPr>
        <w:t>因此,该类地区可概括为:</w:t>
      </w:r>
    </w:p>
    <w:p>
      <w:pPr>
        <w:pStyle w:val="BodyText"/>
        <w:ind w:left="490"/>
        <w:spacing w:before="31" w:line="225" w:lineRule="auto"/>
        <w:rPr/>
      </w:pPr>
      <w:r>
        <w:rPr>
          <w:color w:val="231F20"/>
          <w:spacing w:val="13"/>
        </w:rPr>
        <w:t>人口基数大,但结构压力逐渐增强。</w:t>
      </w:r>
    </w:p>
    <w:p>
      <w:pPr>
        <w:pStyle w:val="BodyText"/>
        <w:ind w:left="490"/>
        <w:spacing w:before="33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6.3  </w:t>
      </w:r>
      <w:r>
        <w:rPr>
          <w:color w:val="231F20"/>
          <w:spacing w:val="6"/>
        </w:rPr>
        <w:t>年轻化增长吸纳型</w:t>
      </w:r>
    </w:p>
    <w:p>
      <w:pPr>
        <w:pStyle w:val="BodyText"/>
        <w:ind w:left="492"/>
        <w:spacing w:before="28" w:line="227" w:lineRule="auto"/>
        <w:rPr/>
      </w:pPr>
      <w:r>
        <w:rPr>
          <w:color w:val="231F20"/>
          <w:spacing w:val="8"/>
        </w:rPr>
        <w:t>该类地区包括广东、福建、浙江、江西、广西、贵州、云南、新疆等。</w:t>
      </w:r>
    </w:p>
    <w:p>
      <w:pPr>
        <w:pStyle w:val="BodyText"/>
        <w:ind w:left="492"/>
        <w:spacing w:before="30" w:line="227" w:lineRule="auto"/>
        <w:rPr/>
      </w:pPr>
      <w:r>
        <w:rPr>
          <w:color w:val="231F20"/>
          <w:spacing w:val="5"/>
        </w:rPr>
        <w:t>该类地区整体表现为:</w:t>
      </w:r>
    </w:p>
    <w:p>
      <w:pPr>
        <w:pStyle w:val="BodyText"/>
        <w:ind w:left="490"/>
        <w:spacing w:before="29" w:line="227" w:lineRule="auto"/>
        <w:rPr/>
      </w:pPr>
      <w:r>
        <w:rPr>
          <w:color w:val="231F20"/>
          <w:spacing w:val="5"/>
        </w:rPr>
        <w:t>人口增长率相对较高;</w:t>
      </w:r>
    </w:p>
    <w:p>
      <w:pPr>
        <w:pStyle w:val="BodyText"/>
        <w:ind w:left="490"/>
        <w:spacing w:before="25" w:line="227" w:lineRule="auto"/>
        <w:rPr/>
      </w:pPr>
      <w:r>
        <w:rPr>
          <w:color w:val="231F20"/>
          <w:spacing w:val="5"/>
        </w:rPr>
        <w:t>少儿人口占比较高;</w:t>
      </w:r>
    </w:p>
    <w:p>
      <w:pPr>
        <w:pStyle w:val="BodyText"/>
        <w:ind w:left="492"/>
        <w:spacing w:before="29" w:line="228" w:lineRule="auto"/>
        <w:rPr/>
      </w:pPr>
      <w:r>
        <w:rPr>
          <w:color w:val="231F20"/>
          <w:spacing w:val="5"/>
        </w:rPr>
        <w:t>老龄化程度相对较低;</w:t>
      </w:r>
    </w:p>
    <w:p>
      <w:pPr>
        <w:pStyle w:val="BodyText"/>
        <w:ind w:left="491"/>
        <w:spacing w:before="28" w:line="227" w:lineRule="auto"/>
        <w:rPr/>
      </w:pPr>
      <w:r>
        <w:rPr>
          <w:color w:val="231F20"/>
          <w:spacing w:val="6"/>
        </w:rPr>
        <w:t>部分地区具有较强人口流入能力。</w:t>
      </w:r>
    </w:p>
    <w:p>
      <w:pPr>
        <w:pStyle w:val="BodyText"/>
        <w:ind w:left="9" w:right="2" w:firstLine="480"/>
        <w:spacing w:before="30" w:line="249" w:lineRule="auto"/>
        <w:rPr/>
      </w:pPr>
      <w:r>
        <w:rPr>
          <w:color w:val="231F20"/>
          <w:spacing w:val="8"/>
        </w:rPr>
        <w:t>其中, 广东、浙江、福建属于经济吸纳型增长地区, 人口增长</w:t>
      </w:r>
      <w:r>
        <w:rPr>
          <w:color w:val="231F20"/>
          <w:spacing w:val="7"/>
        </w:rPr>
        <w:t>更多来自产业集聚和</w:t>
      </w:r>
      <w:r>
        <w:rPr>
          <w:color w:val="231F20"/>
          <w:spacing w:val="8"/>
        </w:rPr>
        <w:t>外来人口流入; 贵州、云南、广西、新疆则更多体现为年龄结构较年轻和自然增长潜力</w:t>
      </w:r>
      <w:r>
        <w:rPr>
          <w:color w:val="231F20"/>
          <w:spacing w:val="-5"/>
        </w:rPr>
        <w:t>较强。</w:t>
      </w:r>
    </w:p>
    <w:p>
      <w:pPr>
        <w:pStyle w:val="BodyText"/>
        <w:ind w:left="507"/>
        <w:spacing w:before="1" w:line="224" w:lineRule="auto"/>
        <w:rPr/>
      </w:pPr>
      <w:r>
        <w:rPr>
          <w:color w:val="231F20"/>
          <w:spacing w:val="14"/>
        </w:rPr>
        <w:t>因此,该类地区可以理解为: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</w:t>
      </w:r>
      <w:r>
        <w:rPr>
          <w:sz w:val="17"/>
          <w:szCs w:val="17"/>
          <w:color w:val="EE292D"/>
          <w:spacing w:val="11"/>
        </w:rPr>
        <w:t>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10</w:t>
      </w:r>
    </w:p>
    <w:p>
      <w:pPr>
        <w:spacing w:line="227" w:lineRule="auto"/>
        <w:sectPr>
          <w:headerReference w:type="default" r:id="rId67"/>
          <w:footerReference w:type="default" r:id="rId68"/>
          <w:pgSz w:w="11905" w:h="16840"/>
          <w:pgMar w:top="781" w:right="1420" w:bottom="706" w:left="1415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75" w:line="227" w:lineRule="auto"/>
        <w:rPr/>
      </w:pPr>
      <w:r>
        <w:rPr>
          <w:color w:val="231F20"/>
          <w:spacing w:val="7"/>
        </w:rPr>
        <w:t>人口增长动能较强、年龄结构相对年轻的潜力型区域。</w:t>
      </w:r>
    </w:p>
    <w:p>
      <w:pPr>
        <w:pStyle w:val="BodyText"/>
        <w:ind w:left="483"/>
        <w:spacing w:before="28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6.4  </w:t>
      </w:r>
      <w:r>
        <w:rPr>
          <w:color w:val="231F20"/>
          <w:spacing w:val="6"/>
        </w:rPr>
        <w:t>小规模潜力增长型</w:t>
      </w:r>
    </w:p>
    <w:p>
      <w:pPr>
        <w:pStyle w:val="BodyText"/>
        <w:ind w:left="481"/>
        <w:spacing w:before="27" w:line="227" w:lineRule="auto"/>
        <w:rPr/>
      </w:pPr>
      <w:r>
        <w:rPr>
          <w:color w:val="231F20"/>
          <w:spacing w:val="7"/>
        </w:rPr>
        <w:t>海南、西藏、青海、宁夏被划入该类。</w:t>
      </w:r>
    </w:p>
    <w:p>
      <w:pPr>
        <w:pStyle w:val="BodyText"/>
        <w:ind w:left="3" w:right="1" w:firstLine="483"/>
        <w:spacing w:before="29" w:line="249" w:lineRule="auto"/>
        <w:rPr/>
      </w:pPr>
      <w:r>
        <w:rPr>
          <w:color w:val="231F20"/>
          <w:spacing w:val="7"/>
        </w:rPr>
        <w:t>该类地区综合得分最高, 为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0.5523</w:t>
      </w:r>
      <w:r>
        <w:rPr>
          <w:color w:val="231F20"/>
          <w:spacing w:val="7"/>
        </w:rPr>
        <w:t>, 但人口规模较小。这说明该类</w:t>
      </w:r>
      <w:r>
        <w:rPr>
          <w:color w:val="231F20"/>
          <w:spacing w:val="6"/>
        </w:rPr>
        <w:t>地区虽然人口总</w:t>
      </w:r>
      <w:r>
        <w:rPr>
          <w:color w:val="231F20"/>
          <w:spacing w:val="12"/>
        </w:rPr>
        <w:t>量不大,但在人口增长率、老龄化压力和年龄结构方面具有相对优</w:t>
      </w:r>
      <w:r>
        <w:rPr>
          <w:color w:val="231F20"/>
          <w:spacing w:val="11"/>
        </w:rPr>
        <w:t>势。</w:t>
      </w:r>
    </w:p>
    <w:p>
      <w:pPr>
        <w:pStyle w:val="BodyText"/>
        <w:ind w:left="6" w:right="2" w:firstLine="476"/>
        <w:spacing w:before="1" w:line="250" w:lineRule="auto"/>
        <w:rPr/>
      </w:pPr>
      <w:r>
        <w:rPr>
          <w:color w:val="231F20"/>
          <w:spacing w:val="8"/>
        </w:rPr>
        <w:t>其中, 海南受自由贸易港建设、旅游服务业发展和人口迁入影</w:t>
      </w:r>
      <w:r>
        <w:rPr>
          <w:color w:val="231F20"/>
          <w:spacing w:val="7"/>
        </w:rPr>
        <w:t>响, 近年来人口吸引</w:t>
      </w:r>
      <w:r>
        <w:rPr>
          <w:color w:val="231F20"/>
          <w:spacing w:val="12"/>
        </w:rPr>
        <w:t>力增强;西藏、青海、宁夏则表现出较强的年轻化特</w:t>
      </w:r>
      <w:r>
        <w:rPr>
          <w:color w:val="231F20"/>
          <w:spacing w:val="11"/>
        </w:rPr>
        <w:t>征和较低老龄化压力。</w:t>
      </w:r>
    </w:p>
    <w:p>
      <w:pPr>
        <w:pStyle w:val="BodyText"/>
        <w:ind w:left="501"/>
        <w:spacing w:line="224" w:lineRule="auto"/>
        <w:rPr/>
      </w:pPr>
      <w:r>
        <w:rPr>
          <w:color w:val="231F20"/>
          <w:spacing w:val="14"/>
        </w:rPr>
        <w:t>因此,该类地区可概括为:</w:t>
      </w:r>
    </w:p>
    <w:p>
      <w:pPr>
        <w:pStyle w:val="BodyText"/>
        <w:ind w:left="484"/>
        <w:spacing w:before="32" w:line="225" w:lineRule="auto"/>
        <w:rPr/>
      </w:pPr>
      <w:r>
        <w:rPr>
          <w:color w:val="231F20"/>
          <w:spacing w:val="13"/>
        </w:rPr>
        <w:t>人口规模小,但未来增长潜力较明显。</w:t>
      </w:r>
    </w:p>
    <w:p>
      <w:pPr>
        <w:pStyle w:val="BodyText"/>
        <w:ind w:left="12" w:firstLine="472"/>
        <w:spacing w:before="33" w:line="248" w:lineRule="auto"/>
        <w:rPr/>
      </w:pPr>
      <w:r>
        <w:rPr>
          <w:color w:val="231F20"/>
          <w:spacing w:val="8"/>
        </w:rPr>
        <w:t>我国人口区域分布已经不再单纯表现为</w:t>
      </w:r>
      <w:r>
        <w:rPr>
          <w:rFonts w:ascii="Times New Roman" w:hAnsi="Times New Roman" w:eastAsia="Times New Roman" w:cs="Times New Roman"/>
          <w:color w:val="231F20"/>
          <w:spacing w:val="8"/>
        </w:rPr>
        <w:t>“</w:t>
      </w:r>
      <w:r>
        <w:rPr>
          <w:color w:val="231F20"/>
          <w:spacing w:val="8"/>
        </w:rPr>
        <w:t>人口多与少</w:t>
      </w:r>
      <w:r>
        <w:rPr>
          <w:rFonts w:ascii="Times New Roman" w:hAnsi="Times New Roman" w:eastAsia="Times New Roman" w:cs="Times New Roman"/>
          <w:color w:val="231F20"/>
          <w:spacing w:val="8"/>
        </w:rPr>
        <w:t>”</w:t>
      </w:r>
      <w:r>
        <w:rPr>
          <w:color w:val="231F20"/>
          <w:spacing w:val="8"/>
        </w:rPr>
        <w:t>的差异, 而是表现为人口增长</w:t>
      </w:r>
      <w:r>
        <w:rPr>
          <w:color w:val="231F20"/>
          <w:spacing w:val="9"/>
        </w:rPr>
        <w:t>能力、人口素质、年龄结构和城镇化水平共同作用下的多类型分化</w:t>
      </w:r>
      <w:r>
        <w:rPr>
          <w:color w:val="231F20"/>
          <w:spacing w:val="8"/>
        </w:rPr>
        <w:t>格局。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5"/>
        <w:spacing w:before="76" w:line="230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5.2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23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问题二模型建立与求解</w:t>
      </w:r>
    </w:p>
    <w:p>
      <w:pPr>
        <w:ind w:left="5"/>
        <w:spacing w:before="145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4"/>
        </w:rPr>
        <w:t>5.2.1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0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4"/>
        </w:rPr>
        <w:t>问题二求解思路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5"/>
        <w:spacing w:before="75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4"/>
        </w:rPr>
        <w:t>5.2.2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0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4"/>
        </w:rPr>
        <w:t>问题二模型建立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5"/>
        <w:spacing w:before="75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5.2.3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3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D0707"/>
          <w:spacing w:val="5"/>
        </w:rPr>
        <w:t>问题二模型求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解与分析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75" w:line="230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5.3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23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问题三模型建立与求解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ind w:left="5"/>
        <w:spacing w:before="76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4"/>
        </w:rPr>
        <w:t>5.3.1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0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4"/>
        </w:rPr>
        <w:t>问题三求解思路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ind w:left="5"/>
        <w:spacing w:before="75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4"/>
        </w:rPr>
        <w:t>5.3.2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0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4"/>
        </w:rPr>
        <w:t>问题三模型建立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75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5.3.3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3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问题三模型求解与分析</w:t>
      </w:r>
    </w:p>
    <w:p>
      <w:pPr>
        <w:pStyle w:val="BodyText"/>
        <w:spacing w:before="209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</w:t>
      </w:r>
      <w:r>
        <w:rPr>
          <w:sz w:val="17"/>
          <w:szCs w:val="17"/>
          <w:color w:val="EE292D"/>
          <w:spacing w:val="11"/>
        </w:rPr>
        <w:t>免费获取!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11</w:t>
      </w:r>
    </w:p>
    <w:p>
      <w:pPr>
        <w:spacing w:line="227" w:lineRule="auto"/>
        <w:sectPr>
          <w:headerReference w:type="default" r:id="rId71"/>
          <w:footerReference w:type="default" r:id="rId72"/>
          <w:pgSz w:w="11905" w:h="16840"/>
          <w:pgMar w:top="781" w:right="1420" w:bottom="706" w:left="1421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3388"/>
        <w:spacing w:before="87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5"/>
        </w:rPr>
        <w:t>六、</w:t>
      </w:r>
      <w:r>
        <w:rPr>
          <w:rFonts w:ascii="SimHei" w:hAnsi="SimHei" w:eastAsia="SimHei" w:cs="SimHei"/>
          <w:sz w:val="27"/>
          <w:szCs w:val="27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231F20"/>
          <w:spacing w:val="5"/>
        </w:rPr>
        <w:t>模型分析检验</w:t>
      </w:r>
    </w:p>
    <w:p>
      <w:pPr>
        <w:ind w:left="4"/>
        <w:spacing w:before="144" w:line="230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4"/>
        </w:rPr>
        <w:t>6.1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5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4"/>
        </w:rPr>
        <w:t>灵敏度分析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ind w:left="4"/>
        <w:spacing w:before="75" w:line="230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4"/>
        </w:rPr>
        <w:t>6.2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4"/>
        </w:rPr>
        <w:t>误差分析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3238"/>
        <w:spacing w:before="87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6"/>
        </w:rPr>
        <w:t>七、</w:t>
      </w:r>
      <w:r>
        <w:rPr>
          <w:rFonts w:ascii="SimHei" w:hAnsi="SimHei" w:eastAsia="SimHei" w:cs="SimHei"/>
          <w:sz w:val="27"/>
          <w:szCs w:val="27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231F20"/>
          <w:spacing w:val="6"/>
        </w:rPr>
        <w:t>模型评价与推广</w:t>
      </w:r>
    </w:p>
    <w:p>
      <w:pPr>
        <w:ind w:left="2"/>
        <w:spacing w:before="144" w:line="231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7.1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模型的优点</w:t>
      </w:r>
    </w:p>
    <w:p>
      <w:pPr>
        <w:pStyle w:val="BodyText"/>
        <w:ind w:left="580" w:right="144" w:hanging="351"/>
        <w:spacing w:before="141" w:line="242" w:lineRule="auto"/>
        <w:rPr/>
      </w:pPr>
      <w:r>
        <w:rPr>
          <w:rFonts w:ascii="Arial" w:hAnsi="Arial" w:eastAsia="Arial" w:cs="Arial"/>
          <w:color w:val="39383A"/>
          <w:spacing w:val="3"/>
          <w:position w:val="-1"/>
        </w:rPr>
        <w:t>(1)</w:t>
      </w:r>
      <w:r>
        <w:rPr>
          <w:rFonts w:ascii="Arial" w:hAnsi="Arial" w:eastAsia="Arial" w:cs="Arial"/>
          <w:color w:val="39383A"/>
          <w:spacing w:val="3"/>
          <w:position w:val="-1"/>
        </w:rPr>
        <w:t xml:space="preserve"> </w:t>
      </w:r>
      <w:r>
        <w:rPr>
          <w:color w:val="231F20"/>
          <w:spacing w:val="3"/>
        </w:rPr>
        <w:t>模型充分结合实际,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简化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3"/>
        </w:rPr>
        <w:t>,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3"/>
        </w:rPr>
        <w:t>,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条</w:t>
      </w:r>
      <w:r>
        <w:rPr>
          <w:color w:val="2D0707"/>
          <w:spacing w:val="3"/>
        </w:rPr>
        <w:t>件</w:t>
      </w:r>
      <w:r>
        <w:rPr>
          <w:color w:val="231F20"/>
          <w:spacing w:val="3"/>
        </w:rPr>
        <w:t>,</w:t>
      </w:r>
      <w:r>
        <w:rPr>
          <w:color w:val="231F20"/>
          <w:spacing w:val="-29"/>
        </w:rPr>
        <w:t xml:space="preserve"> </w:t>
      </w:r>
      <w:r>
        <w:rPr>
          <w:color w:val="2D0707"/>
          <w:spacing w:val="3"/>
        </w:rPr>
        <w:t>考虑了诸多重</w:t>
      </w:r>
      <w:r>
        <w:rPr>
          <w:color w:val="231F20"/>
          <w:spacing w:val="3"/>
        </w:rPr>
        <w:t>要因素得到合理的模型,</w:t>
      </w:r>
      <w:r>
        <w:rPr>
          <w:color w:val="231F20"/>
        </w:rPr>
        <w:t>如</w:t>
      </w:r>
      <w:r>
        <w:rPr>
          <w:rFonts w:ascii="Times New Roman" w:hAnsi="Times New Roman" w:eastAsia="Times New Roman" w:cs="Times New Roman"/>
          <w:color w:val="231F20"/>
        </w:rPr>
        <w:t>:xx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color w:val="231F20"/>
        </w:rPr>
        <w:t>。这样得到的模型贴</w:t>
      </w:r>
      <w:r>
        <w:rPr>
          <w:color w:val="2D0707"/>
        </w:rPr>
        <w:t>合实际, 具有较</w:t>
      </w:r>
      <w:r>
        <w:rPr>
          <w:color w:val="231F20"/>
        </w:rPr>
        <w:t>高的应用价值, 可以推广到</w:t>
      </w:r>
      <w:r>
        <w:rPr>
          <w:color w:val="231F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</w:t>
      </w:r>
      <w:r>
        <w:rPr>
          <w:rFonts w:ascii="Times New Roman" w:hAnsi="Times New Roman" w:eastAsia="Times New Roman" w:cs="Times New Roman"/>
          <w:color w:val="231F20"/>
          <w:spacing w:val="-1"/>
        </w:rPr>
        <w:t>x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-1"/>
        </w:rPr>
        <w:t>;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【模型的假设好】</w:t>
      </w:r>
    </w:p>
    <w:p>
      <w:pPr>
        <w:pStyle w:val="BodyText"/>
        <w:ind w:left="580" w:right="4" w:hanging="350"/>
        <w:spacing w:before="28" w:line="242" w:lineRule="auto"/>
        <w:rPr/>
      </w:pPr>
      <w:r>
        <w:rPr>
          <w:rFonts w:ascii="Arial" w:hAnsi="Arial" w:eastAsia="Arial" w:cs="Arial"/>
          <w:color w:val="343334"/>
          <w:spacing w:val="8"/>
          <w:position w:val="-1"/>
        </w:rPr>
        <w:t>(2)</w:t>
      </w:r>
      <w:r>
        <w:rPr>
          <w:rFonts w:ascii="Arial" w:hAnsi="Arial" w:eastAsia="Arial" w:cs="Arial"/>
          <w:color w:val="343334"/>
          <w:spacing w:val="24"/>
          <w:w w:val="101"/>
          <w:position w:val="-1"/>
        </w:rPr>
        <w:t xml:space="preserve"> </w:t>
      </w:r>
      <w:r>
        <w:rPr>
          <w:color w:val="231F20"/>
          <w:spacing w:val="8"/>
        </w:rPr>
        <w:t>模型运用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和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color w:val="231F20"/>
          <w:spacing w:val="8"/>
        </w:rPr>
        <w:t>思想,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抓</w:t>
      </w:r>
      <w:r>
        <w:rPr>
          <w:color w:val="2D0707"/>
          <w:spacing w:val="8"/>
        </w:rPr>
        <w:t>住影响</w:t>
      </w:r>
      <w:r>
        <w:rPr>
          <w:color w:val="2D0707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</w:t>
      </w:r>
      <w:r>
        <w:rPr>
          <w:rFonts w:ascii="Times New Roman" w:hAnsi="Times New Roman" w:eastAsia="Times New Roman" w:cs="Times New Roman"/>
          <w:color w:val="2D0707"/>
        </w:rPr>
        <w:t>x</w:t>
      </w:r>
      <w:r>
        <w:rPr>
          <w:rFonts w:ascii="Times New Roman" w:hAnsi="Times New Roman" w:eastAsia="Times New Roman" w:cs="Times New Roman"/>
          <w:color w:val="2D0707"/>
          <w:spacing w:val="47"/>
        </w:rPr>
        <w:t xml:space="preserve"> </w:t>
      </w:r>
      <w:r>
        <w:rPr>
          <w:color w:val="2D0707"/>
          <w:spacing w:val="8"/>
        </w:rPr>
        <w:t>问题</w:t>
      </w:r>
      <w:r>
        <w:rPr>
          <w:color w:val="231F20"/>
          <w:spacing w:val="8"/>
        </w:rPr>
        <w:t>的重要因素,将复杂的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51"/>
          <w:w w:val="101"/>
        </w:rPr>
        <w:t xml:space="preserve"> </w:t>
      </w:r>
      <w:r>
        <w:rPr>
          <w:color w:val="231F20"/>
          <w:spacing w:val="8"/>
        </w:rPr>
        <w:t>问题转化为</w:t>
      </w:r>
      <w:r>
        <w:rPr>
          <w:color w:val="231F20"/>
          <w:spacing w:val="4"/>
        </w:rPr>
        <w:t>简单的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问题,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4"/>
        </w:rPr>
        <w:t>合理设置参</w:t>
      </w:r>
      <w:r>
        <w:rPr>
          <w:color w:val="2D0707"/>
          <w:spacing w:val="4"/>
        </w:rPr>
        <w:t>数</w:t>
      </w:r>
      <w:r>
        <w:rPr>
          <w:color w:val="231F20"/>
          <w:spacing w:val="4"/>
        </w:rPr>
        <w:t>,</w:t>
      </w:r>
      <w:r>
        <w:rPr>
          <w:color w:val="231F20"/>
          <w:spacing w:val="-54"/>
        </w:rPr>
        <w:t xml:space="preserve"> </w:t>
      </w:r>
      <w:r>
        <w:rPr>
          <w:color w:val="2D0707"/>
          <w:spacing w:val="4"/>
        </w:rPr>
        <w:t>模型的</w:t>
      </w:r>
      <w:r>
        <w:rPr>
          <w:color w:val="231F20"/>
          <w:spacing w:val="4"/>
        </w:rPr>
        <w:t>输出结果符合题目要求,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4"/>
        </w:rPr>
        <w:t>能解决实际问题;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【模型的参数好】</w:t>
      </w:r>
    </w:p>
    <w:p>
      <w:pPr>
        <w:pStyle w:val="BodyText"/>
        <w:ind w:left="606" w:right="19" w:hanging="376"/>
        <w:spacing w:before="28" w:line="239" w:lineRule="auto"/>
        <w:rPr/>
      </w:pPr>
      <w:r>
        <w:rPr>
          <w:rFonts w:ascii="Arial" w:hAnsi="Arial" w:eastAsia="Arial" w:cs="Arial"/>
          <w:color w:val="343334"/>
          <w:spacing w:val="9"/>
        </w:rPr>
        <w:t>(3)</w:t>
      </w:r>
      <w:r>
        <w:rPr>
          <w:rFonts w:ascii="Arial" w:hAnsi="Arial" w:eastAsia="Arial" w:cs="Arial"/>
          <w:color w:val="343334"/>
          <w:spacing w:val="22"/>
        </w:rPr>
        <w:t xml:space="preserve"> </w:t>
      </w:r>
      <w:r>
        <w:rPr>
          <w:color w:val="231F20"/>
          <w:spacing w:val="9"/>
        </w:rPr>
        <w:t>本文使用的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color w:val="2D0707"/>
          <w:spacing w:val="9"/>
        </w:rPr>
        <w:t>算法具有</w:t>
      </w:r>
      <w:r>
        <w:rPr>
          <w:color w:val="2D0707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color w:val="231F20"/>
          <w:spacing w:val="9"/>
        </w:rPr>
        <w:t>等优点,对于求解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  <w:spacing w:val="9"/>
        </w:rPr>
        <w:t>模型非常适用</w:t>
      </w:r>
      <w:r>
        <w:rPr>
          <w:color w:val="231F20"/>
          <w:spacing w:val="8"/>
        </w:rPr>
        <w:t>;【模型</w:t>
      </w:r>
      <w:r>
        <w:rPr>
          <w:color w:val="231F20"/>
          <w:spacing w:val="4"/>
        </w:rPr>
        <w:t>的求解算法好</w:t>
      </w:r>
      <w:r>
        <w:rPr>
          <w:color w:val="2D0707"/>
          <w:spacing w:val="4"/>
        </w:rPr>
        <w:t>】</w:t>
      </w:r>
    </w:p>
    <w:p>
      <w:pPr>
        <w:pStyle w:val="BodyText"/>
        <w:ind w:left="585" w:hanging="355"/>
        <w:spacing w:before="30" w:line="237" w:lineRule="auto"/>
        <w:rPr/>
      </w:pPr>
      <w:r>
        <w:rPr>
          <w:rFonts w:ascii="Arial" w:hAnsi="Arial" w:eastAsia="Arial" w:cs="Arial"/>
          <w:color w:val="343334"/>
          <w:spacing w:val="8"/>
        </w:rPr>
        <w:t>(4)</w:t>
      </w:r>
      <w:r>
        <w:rPr>
          <w:rFonts w:ascii="Arial" w:hAnsi="Arial" w:eastAsia="Arial" w:cs="Arial"/>
          <w:color w:val="343334"/>
          <w:spacing w:val="27"/>
        </w:rPr>
        <w:t xml:space="preserve"> </w:t>
      </w:r>
      <w:r>
        <w:rPr>
          <w:color w:val="231F20"/>
          <w:spacing w:val="8"/>
        </w:rPr>
        <w:t>本文得</w:t>
      </w:r>
      <w:r>
        <w:rPr>
          <w:color w:val="2D0707"/>
          <w:spacing w:val="8"/>
        </w:rPr>
        <w:t>到的</w:t>
      </w:r>
      <w:r>
        <w:rPr>
          <w:color w:val="2D0707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8"/>
        </w:rPr>
        <w:t>(</w:t>
      </w:r>
      <w:r>
        <w:rPr>
          <w:color w:val="2D0707"/>
          <w:spacing w:val="8"/>
        </w:rPr>
        <w:t>安排方</w:t>
      </w:r>
      <w:r>
        <w:rPr>
          <w:color w:val="231F20"/>
          <w:spacing w:val="8"/>
        </w:rPr>
        <w:t>案、策略</w:t>
      </w:r>
      <w:r>
        <w:rPr>
          <w:rFonts w:ascii="Times New Roman" w:hAnsi="Times New Roman" w:eastAsia="Times New Roman" w:cs="Times New Roman"/>
          <w:color w:val="231F20"/>
          <w:spacing w:val="8"/>
        </w:rPr>
        <w:t>)</w:t>
      </w:r>
      <w:r>
        <w:rPr>
          <w:color w:val="231F20"/>
          <w:spacing w:val="8"/>
        </w:rPr>
        <w:t>具有效率高、输出稳定、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均衡等特点,基本不</w:t>
      </w:r>
      <w:r>
        <w:rPr>
          <w:color w:val="231F20"/>
          <w:spacing w:val="2"/>
        </w:rPr>
        <w:t>存在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</w:t>
      </w:r>
      <w:r>
        <w:rPr>
          <w:rFonts w:ascii="Times New Roman" w:hAnsi="Times New Roman" w:eastAsia="Times New Roman" w:cs="Times New Roman"/>
          <w:color w:val="2D0707"/>
        </w:rPr>
        <w:t>x</w:t>
      </w:r>
      <w:r>
        <w:rPr>
          <w:rFonts w:ascii="Times New Roman" w:hAnsi="Times New Roman" w:eastAsia="Times New Roman" w:cs="Times New Roman"/>
          <w:color w:val="2D0707"/>
          <w:spacing w:val="-29"/>
        </w:rPr>
        <w:t xml:space="preserve"> </w:t>
      </w:r>
      <w:r>
        <w:rPr>
          <w:color w:val="2D0707"/>
          <w:spacing w:val="2"/>
        </w:rPr>
        <w:t>,</w:t>
      </w:r>
      <w:r>
        <w:rPr>
          <w:color w:val="2D0707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</w:t>
      </w:r>
      <w:r>
        <w:rPr>
          <w:rFonts w:ascii="Times New Roman" w:hAnsi="Times New Roman" w:eastAsia="Times New Roman" w:cs="Times New Roman"/>
          <w:color w:val="2D0707"/>
        </w:rPr>
        <w:t>x</w:t>
      </w:r>
      <w:r>
        <w:rPr>
          <w:rFonts w:ascii="Times New Roman" w:hAnsi="Times New Roman" w:eastAsia="Times New Roman" w:cs="Times New Roman"/>
          <w:color w:val="2D0707"/>
          <w:spacing w:val="-29"/>
        </w:rPr>
        <w:t xml:space="preserve"> </w:t>
      </w:r>
      <w:r>
        <w:rPr>
          <w:color w:val="231F20"/>
          <w:spacing w:val="2"/>
        </w:rPr>
        <w:t>,</w:t>
      </w:r>
      <w:r>
        <w:rPr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D0707"/>
        </w:rPr>
        <w:t>x</w:t>
      </w:r>
      <w:r>
        <w:rPr>
          <w:rFonts w:ascii="Times New Roman" w:hAnsi="Times New Roman" w:eastAsia="Times New Roman" w:cs="Times New Roman"/>
          <w:color w:val="231F20"/>
        </w:rPr>
        <w:t>x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等问题,在现有条件下能有效提高生产效率。 【模型的结果好】</w:t>
      </w:r>
    </w:p>
    <w:p>
      <w:pPr>
        <w:ind w:left="2"/>
        <w:spacing w:before="152" w:line="230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7.2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D0707"/>
          <w:spacing w:val="5"/>
        </w:rPr>
        <w:t>模型的不足</w:t>
      </w:r>
    </w:p>
    <w:p>
      <w:pPr>
        <w:pStyle w:val="BodyText"/>
        <w:ind w:left="590" w:right="27" w:hanging="360"/>
        <w:spacing w:before="141" w:line="239" w:lineRule="auto"/>
        <w:rPr/>
      </w:pPr>
      <w:r>
        <w:rPr>
          <w:rFonts w:ascii="Arial" w:hAnsi="Arial" w:eastAsia="Arial" w:cs="Arial"/>
          <w:color w:val="2A2829"/>
          <w:spacing w:val="10"/>
        </w:rPr>
        <w:t>(5)</w:t>
      </w:r>
      <w:r>
        <w:rPr>
          <w:rFonts w:ascii="Arial" w:hAnsi="Arial" w:eastAsia="Arial" w:cs="Arial"/>
          <w:color w:val="2A2829"/>
          <w:spacing w:val="39"/>
        </w:rPr>
        <w:t xml:space="preserve"> </w:t>
      </w:r>
      <w:r>
        <w:rPr>
          <w:color w:val="2D0707"/>
          <w:spacing w:val="10"/>
        </w:rPr>
        <w:t>实际</w:t>
      </w:r>
      <w:r>
        <w:rPr>
          <w:color w:val="231F20"/>
          <w:spacing w:val="10"/>
        </w:rPr>
        <w:t>应用中,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10"/>
        </w:rPr>
        <w:t>和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color w:val="231F20"/>
          <w:spacing w:val="10"/>
        </w:rPr>
        <w:t>可能也是重要的因素,但本文未能考虑到这些因素的影响,</w:t>
      </w:r>
      <w:r>
        <w:rPr>
          <w:color w:val="231F20"/>
          <w:spacing w:val="4"/>
        </w:rPr>
        <w:t>一定程度上影响了模型的准确性;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【模型不够好】</w:t>
      </w:r>
    </w:p>
    <w:p>
      <w:pPr>
        <w:pStyle w:val="BodyText"/>
        <w:ind w:left="586" w:right="2" w:hanging="357"/>
        <w:spacing w:before="30" w:line="235" w:lineRule="auto"/>
        <w:rPr/>
      </w:pPr>
      <w:r>
        <w:rPr>
          <w:rFonts w:ascii="Arial" w:hAnsi="Arial" w:eastAsia="Arial" w:cs="Arial"/>
          <w:sz w:val="25"/>
          <w:szCs w:val="25"/>
          <w:color w:val="787879"/>
          <w:spacing w:val="9"/>
          <w:position w:val="-1"/>
        </w:rPr>
        <w:t>(6)</w:t>
      </w:r>
      <w:r>
        <w:rPr>
          <w:rFonts w:ascii="Arial" w:hAnsi="Arial" w:eastAsia="Arial" w:cs="Arial"/>
          <w:sz w:val="25"/>
          <w:szCs w:val="25"/>
          <w:color w:val="787879"/>
          <w:spacing w:val="9"/>
          <w:position w:val="-1"/>
        </w:rPr>
        <w:t xml:space="preserve"> </w:t>
      </w:r>
      <w:r>
        <w:rPr>
          <w:color w:val="231F20"/>
          <w:spacing w:val="9"/>
        </w:rPr>
        <w:t>本文提出的模型对于现有条件使用效果较好,</w:t>
      </w:r>
      <w:r>
        <w:rPr>
          <w:color w:val="231F20"/>
          <w:spacing w:val="67"/>
        </w:rPr>
        <w:t xml:space="preserve"> </w:t>
      </w:r>
      <w:r>
        <w:rPr>
          <w:color w:val="231F20"/>
          <w:spacing w:val="9"/>
        </w:rPr>
        <w:t>由</w:t>
      </w:r>
      <w:r>
        <w:rPr>
          <w:color w:val="231F20"/>
          <w:spacing w:val="8"/>
        </w:rPr>
        <w:t>于时间问题没有对其他情况进行</w:t>
      </w:r>
      <w:r>
        <w:rPr>
          <w:color w:val="231F20"/>
        </w:rPr>
        <w:t>检验。对于其他情形</w:t>
      </w:r>
      <w:r>
        <w:rPr>
          <w:rFonts w:ascii="Times New Roman" w:hAnsi="Times New Roman" w:eastAsia="Times New Roman" w:cs="Times New Roman"/>
          <w:color w:val="231F20"/>
        </w:rPr>
        <w:t>(</w:t>
      </w:r>
      <w:r>
        <w:rPr>
          <w:color w:val="231F20"/>
        </w:rPr>
        <w:t>如</w:t>
      </w:r>
      <w:r>
        <w:rPr>
          <w:rFonts w:ascii="Times New Roman" w:hAnsi="Times New Roman" w:eastAsia="Times New Roman" w:cs="Times New Roman"/>
          <w:color w:val="231F20"/>
        </w:rPr>
        <w:t>:xx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xx)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可能无法达到较好的效果;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【模型适用范围较窄】</w:t>
      </w:r>
    </w:p>
    <w:p>
      <w:pPr>
        <w:pStyle w:val="BodyText"/>
        <w:ind w:left="603" w:right="4" w:hanging="374"/>
        <w:spacing w:before="32" w:line="239" w:lineRule="auto"/>
        <w:rPr/>
      </w:pPr>
      <w:r>
        <w:rPr>
          <w:rFonts w:ascii="Arial" w:hAnsi="Arial" w:eastAsia="Arial" w:cs="Arial"/>
          <w:color w:val="7E7D7F"/>
          <w:spacing w:val="5"/>
          <w:position w:val="-1"/>
        </w:rPr>
        <w:t>(7)</w:t>
      </w:r>
      <w:r>
        <w:rPr>
          <w:rFonts w:ascii="Arial" w:hAnsi="Arial" w:eastAsia="Arial" w:cs="Arial"/>
          <w:color w:val="7E7D7F"/>
          <w:spacing w:val="27"/>
          <w:position w:val="-1"/>
        </w:rPr>
        <w:t xml:space="preserve"> </w:t>
      </w:r>
      <w:r>
        <w:rPr>
          <w:color w:val="231F20"/>
          <w:spacing w:val="5"/>
        </w:rPr>
        <w:t>实际上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的影响不一定是线性的, 而本文将其作为线性因子处理,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忽略了边</w:t>
      </w:r>
      <w:r>
        <w:rPr>
          <w:color w:val="231F20"/>
          <w:spacing w:val="1"/>
        </w:rPr>
        <w:t>际效应的影响。【模型的因素有些不好】</w:t>
      </w:r>
    </w:p>
    <w:p>
      <w:pPr>
        <w:ind w:left="2"/>
        <w:spacing w:before="149" w:line="231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</w:rPr>
        <w:t>7.3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5"/>
        </w:rPr>
        <w:t>模型的推广</w:t>
      </w:r>
    </w:p>
    <w:p>
      <w:pPr>
        <w:pStyle w:val="BodyText"/>
        <w:ind w:left="476"/>
        <w:spacing w:before="143" w:line="225" w:lineRule="auto"/>
        <w:rPr/>
      </w:pPr>
      <w:r>
        <w:rPr>
          <w:color w:val="231F20"/>
          <w:spacing w:val="19"/>
        </w:rPr>
        <w:t>【推广:在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19"/>
        </w:rPr>
        <w:t>方面,可以将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19"/>
        </w:rPr>
        <w:t>参数替换成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19"/>
        </w:rPr>
        <w:t>参数,从而解决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color w:val="231F20"/>
          <w:spacing w:val="19"/>
        </w:rPr>
        <w:t>问题;</w:t>
      </w:r>
    </w:p>
    <w:p>
      <w:pPr>
        <w:pStyle w:val="BodyText"/>
        <w:ind w:left="491"/>
        <w:spacing w:before="92" w:line="225" w:lineRule="auto"/>
        <w:rPr/>
      </w:pPr>
      <w:r>
        <w:rPr>
          <w:color w:val="231F20"/>
          <w:spacing w:val="19"/>
        </w:rPr>
        <w:t>改进:结合参考文献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color w:val="231F20"/>
          <w:spacing w:val="19"/>
        </w:rPr>
        <w:t>,进一步考虑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xx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color w:val="231F20"/>
          <w:spacing w:val="19"/>
        </w:rPr>
        <w:t>的影响,从而得到更合理的模型;</w:t>
      </w:r>
    </w:p>
    <w:p>
      <w:pPr>
        <w:pStyle w:val="BodyText"/>
        <w:ind w:left="483"/>
        <w:spacing w:before="91" w:line="225" w:lineRule="auto"/>
        <w:rPr/>
      </w:pPr>
      <w:r>
        <w:rPr>
          <w:color w:val="231F20"/>
          <w:spacing w:val="15"/>
        </w:rPr>
        <w:t>这部分不用太多,至少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4 </w:t>
      </w:r>
      <w:r>
        <w:rPr>
          <w:color w:val="231F20"/>
          <w:spacing w:val="15"/>
        </w:rPr>
        <w:t>行】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</w:t>
      </w:r>
      <w:r>
        <w:rPr>
          <w:sz w:val="17"/>
          <w:szCs w:val="17"/>
          <w:color w:val="EE292D"/>
          <w:spacing w:val="11"/>
        </w:rPr>
        <w:t>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12</w:t>
      </w:r>
    </w:p>
    <w:p>
      <w:pPr>
        <w:spacing w:line="227" w:lineRule="auto"/>
        <w:sectPr>
          <w:headerReference w:type="default" r:id="rId73"/>
          <w:footerReference w:type="default" r:id="rId74"/>
          <w:pgSz w:w="11905" w:h="16840"/>
          <w:pgMar w:top="781" w:right="1420" w:bottom="706" w:left="1421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3978"/>
        <w:spacing w:before="87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7"/>
        </w:rPr>
        <w:t>参考文献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4" w:right="56" w:firstLine="556"/>
        <w:spacing w:before="75" w:line="250" w:lineRule="auto"/>
        <w:rPr/>
      </w:pPr>
      <w:r>
        <w:rPr>
          <w:color w:val="231F20"/>
          <w:spacing w:val="14"/>
        </w:rPr>
        <w:t>引用别人的成果或其他公开的资料</w:t>
      </w:r>
      <w:r>
        <w:rPr>
          <w:rFonts w:ascii="Times New Roman" w:hAnsi="Times New Roman" w:eastAsia="Times New Roman" w:cs="Times New Roman"/>
          <w:color w:val="231F20"/>
          <w:spacing w:val="14"/>
        </w:rPr>
        <w:t>(</w:t>
      </w:r>
      <w:r>
        <w:rPr>
          <w:color w:val="231F20"/>
          <w:spacing w:val="14"/>
        </w:rPr>
        <w:t>包括网上查到的资料</w:t>
      </w:r>
      <w:r>
        <w:rPr>
          <w:rFonts w:ascii="Times New Roman" w:hAnsi="Times New Roman" w:eastAsia="Times New Roman" w:cs="Times New Roman"/>
          <w:color w:val="231F20"/>
          <w:spacing w:val="14"/>
        </w:rPr>
        <w:t>)</w:t>
      </w:r>
      <w:r>
        <w:rPr>
          <w:color w:val="231F20"/>
          <w:spacing w:val="14"/>
        </w:rPr>
        <w:t>必须按照规定的参考文</w:t>
      </w:r>
      <w:r>
        <w:rPr>
          <w:color w:val="231F20"/>
          <w:spacing w:val="8"/>
        </w:rPr>
        <w:t>献的表述方式在正文引用处和参考文献中均明确列出。正文引用处用方括号标示参考文</w:t>
      </w:r>
      <w:r>
        <w:rPr>
          <w:color w:val="231F20"/>
          <w:spacing w:val="5"/>
        </w:rPr>
        <w:t>献的编号, 如</w:t>
      </w:r>
      <w:r>
        <w:rPr>
          <w:rFonts w:ascii="Times New Roman" w:hAnsi="Times New Roman" w:eastAsia="Times New Roman" w:cs="Times New Roman"/>
          <w:color w:val="231F20"/>
          <w:spacing w:val="5"/>
        </w:rPr>
        <w:t>[1][3]</w:t>
      </w:r>
      <w:r>
        <w:rPr>
          <w:color w:val="231F20"/>
          <w:spacing w:val="5"/>
        </w:rPr>
        <w:t>等; 引用书籍还必须指出页码。参考文</w:t>
      </w:r>
      <w:r>
        <w:rPr>
          <w:color w:val="231F20"/>
          <w:spacing w:val="4"/>
        </w:rPr>
        <w:t>献按正文中的引用次序列出,</w:t>
      </w:r>
      <w:r>
        <w:rPr>
          <w:color w:val="231F20"/>
          <w:spacing w:val="4"/>
        </w:rPr>
        <w:t>其中</w:t>
      </w:r>
    </w:p>
    <w:p>
      <w:pPr>
        <w:pStyle w:val="BodyText"/>
        <w:ind w:left="547"/>
        <w:spacing w:before="1" w:line="226" w:lineRule="auto"/>
        <w:rPr/>
      </w:pPr>
      <w:r>
        <w:rPr>
          <w:color w:val="231F20"/>
          <w:spacing w:val="4"/>
        </w:rPr>
        <w:t>书籍的表述方式为:</w:t>
      </w:r>
    </w:p>
    <w:p>
      <w:pPr>
        <w:pStyle w:val="BodyText"/>
        <w:ind w:left="580"/>
        <w:spacing w:before="28" w:line="225" w:lineRule="auto"/>
        <w:rPr/>
      </w:pPr>
      <w:r>
        <w:rPr>
          <w:color w:val="231F20"/>
          <w:spacing w:val="27"/>
        </w:rPr>
        <w:t>[编号] 作者,书名,出版地:出版社,出版年.</w:t>
      </w:r>
    </w:p>
    <w:p>
      <w:pPr>
        <w:pStyle w:val="BodyText"/>
        <w:ind w:left="544"/>
        <w:spacing w:before="308" w:line="227" w:lineRule="auto"/>
        <w:rPr/>
      </w:pPr>
      <w:r>
        <w:rPr>
          <w:color w:val="231F20"/>
          <w:spacing w:val="7"/>
        </w:rPr>
        <w:t>参考文献中期刊杂志论文的表述方式为:</w:t>
      </w:r>
    </w:p>
    <w:p>
      <w:pPr>
        <w:pStyle w:val="BodyText"/>
        <w:ind w:left="580"/>
        <w:spacing w:before="28" w:line="225" w:lineRule="auto"/>
        <w:rPr/>
      </w:pPr>
      <w:r>
        <w:rPr>
          <w:color w:val="231F20"/>
          <w:spacing w:val="28"/>
        </w:rPr>
        <w:t>[编号] 作者,论文名,杂志名,卷期号:起止</w:t>
      </w:r>
      <w:r>
        <w:rPr>
          <w:color w:val="231F20"/>
          <w:spacing w:val="27"/>
        </w:rPr>
        <w:t>页码,出版年.</w:t>
      </w:r>
    </w:p>
    <w:p>
      <w:pPr>
        <w:pStyle w:val="BodyText"/>
        <w:ind w:left="544"/>
        <w:spacing w:before="309" w:line="227" w:lineRule="auto"/>
        <w:rPr/>
      </w:pPr>
      <w:r>
        <w:rPr>
          <w:color w:val="231F20"/>
          <w:spacing w:val="7"/>
        </w:rPr>
        <w:t>参考文献中网上资源的表述方式为:</w:t>
      </w:r>
    </w:p>
    <w:p>
      <w:pPr>
        <w:pStyle w:val="BodyText"/>
        <w:ind w:left="580"/>
        <w:spacing w:before="24" w:line="225" w:lineRule="auto"/>
        <w:rPr/>
      </w:pPr>
      <w:r>
        <w:rPr>
          <w:color w:val="231F20"/>
          <w:spacing w:val="22"/>
        </w:rPr>
        <w:t>[编号] 作者,资源标题,网址,访问时间(年月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22"/>
        </w:rPr>
        <w:t>日</w:t>
      </w:r>
      <w:r>
        <w:rPr>
          <w:color w:val="2D0707"/>
          <w:spacing w:val="22"/>
        </w:rPr>
        <w:t>) </w:t>
      </w:r>
      <w:r>
        <w:rPr>
          <w:color w:val="231F20"/>
          <w:spacing w:val="22"/>
        </w:rPr>
        <w:t>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" w:right="51" w:firstLine="9"/>
        <w:spacing w:before="75" w:line="25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11"/>
        </w:rPr>
        <w:t>[1] </w:t>
      </w:r>
      <w:r>
        <w:rPr>
          <w:color w:val="231F20"/>
          <w:spacing w:val="11"/>
        </w:rPr>
        <w:t>汤国生</w:t>
      </w:r>
      <w:r>
        <w:rPr>
          <w:rFonts w:ascii="Times New Roman" w:hAnsi="Times New Roman" w:eastAsia="Times New Roman" w:cs="Times New Roman"/>
          <w:color w:val="231F20"/>
          <w:spacing w:val="11"/>
        </w:rPr>
        <w:t>.</w:t>
      </w:r>
      <w:r>
        <w:rPr>
          <w:color w:val="231F20"/>
          <w:spacing w:val="11"/>
        </w:rPr>
        <w:t>基于 </w:t>
      </w:r>
      <w:r>
        <w:rPr>
          <w:rFonts w:ascii="Times New Roman" w:hAnsi="Times New Roman" w:eastAsia="Times New Roman" w:cs="Times New Roman"/>
          <w:color w:val="231F20"/>
        </w:rPr>
        <w:t>SWOT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 </w:t>
      </w:r>
      <w:r>
        <w:rPr>
          <w:color w:val="231F20"/>
          <w:spacing w:val="11"/>
        </w:rPr>
        <w:t>分析法的大学生数学</w:t>
      </w:r>
      <w:r>
        <w:rPr>
          <w:color w:val="2D0707"/>
          <w:spacing w:val="11"/>
        </w:rPr>
        <w:t>建模创新实</w:t>
      </w:r>
      <w:r>
        <w:rPr>
          <w:color w:val="2D0707"/>
          <w:spacing w:val="10"/>
        </w:rPr>
        <w:t>践基</w:t>
      </w:r>
      <w:r>
        <w:rPr>
          <w:color w:val="231F20"/>
          <w:spacing w:val="10"/>
        </w:rPr>
        <w:t>地建设探索——以江苏科</w:t>
      </w:r>
      <w:r>
        <w:rPr>
          <w:color w:val="231F20"/>
          <w:spacing w:val="5"/>
        </w:rPr>
        <w:t>技大学为例</w:t>
      </w:r>
      <w:r>
        <w:rPr>
          <w:rFonts w:ascii="Times New Roman" w:hAnsi="Times New Roman" w:eastAsia="Times New Roman" w:cs="Times New Roman"/>
          <w:color w:val="231F20"/>
          <w:spacing w:val="5"/>
        </w:rPr>
        <w:t>[J].</w:t>
      </w:r>
      <w:r>
        <w:rPr>
          <w:color w:val="231F20"/>
          <w:spacing w:val="5"/>
        </w:rPr>
        <w:t>高教学刊</w:t>
      </w:r>
      <w:r>
        <w:rPr>
          <w:rFonts w:ascii="Times New Roman" w:hAnsi="Times New Roman" w:eastAsia="Times New Roman" w:cs="Times New Roman"/>
          <w:color w:val="231F20"/>
          <w:spacing w:val="5"/>
        </w:rPr>
        <w:t>,2023,9(11):53-56.</w:t>
      </w:r>
      <w:r>
        <w:rPr>
          <w:rFonts w:ascii="Times New Roman" w:hAnsi="Times New Roman" w:eastAsia="Times New Roman" w:cs="Times New Roman"/>
          <w:color w:val="2D0707"/>
        </w:rPr>
        <w:t>DOI</w:t>
      </w:r>
      <w:r>
        <w:rPr>
          <w:rFonts w:ascii="Times New Roman" w:hAnsi="Times New Roman" w:eastAsia="Times New Roman" w:cs="Times New Roman"/>
          <w:color w:val="2D0707"/>
          <w:spacing w:val="5"/>
        </w:rPr>
        <w:t>:10.19980</w:t>
      </w:r>
      <w:r>
        <w:rPr>
          <w:rFonts w:ascii="Times New Roman" w:hAnsi="Times New Roman" w:eastAsia="Times New Roman" w:cs="Times New Roman"/>
          <w:color w:val="231F20"/>
          <w:spacing w:val="5"/>
        </w:rPr>
        <w:t>/j.</w:t>
      </w:r>
      <w:r>
        <w:rPr>
          <w:rFonts w:ascii="Times New Roman" w:hAnsi="Times New Roman" w:eastAsia="Times New Roman" w:cs="Times New Roman"/>
          <w:color w:val="231F20"/>
        </w:rPr>
        <w:t>CN</w:t>
      </w:r>
      <w:r>
        <w:rPr>
          <w:rFonts w:ascii="Times New Roman" w:hAnsi="Times New Roman" w:eastAsia="Times New Roman" w:cs="Times New Roman"/>
          <w:color w:val="231F20"/>
          <w:spacing w:val="5"/>
        </w:rPr>
        <w:t>23-1593/G4.2023.11.013.</w:t>
      </w:r>
    </w:p>
    <w:p>
      <w:pPr>
        <w:pStyle w:val="BodyText"/>
        <w:ind w:left="6" w:right="60" w:firstLine="7"/>
        <w:spacing w:before="84" w:line="25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26"/>
        </w:rPr>
        <w:t>[2] </w:t>
      </w:r>
      <w:r>
        <w:rPr>
          <w:color w:val="231F20"/>
          <w:spacing w:val="26"/>
        </w:rPr>
        <w:t>谢雨婧</w:t>
      </w:r>
      <w:r>
        <w:rPr>
          <w:rFonts w:ascii="Times New Roman" w:hAnsi="Times New Roman" w:eastAsia="Times New Roman" w:cs="Times New Roman"/>
          <w:color w:val="231F20"/>
          <w:spacing w:val="26"/>
        </w:rPr>
        <w:t>,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26"/>
        </w:rPr>
        <w:t>韩惠丽</w:t>
      </w:r>
      <w:r>
        <w:rPr>
          <w:rFonts w:ascii="Times New Roman" w:hAnsi="Times New Roman" w:eastAsia="Times New Roman" w:cs="Times New Roman"/>
          <w:color w:val="231F20"/>
          <w:spacing w:val="26"/>
        </w:rPr>
        <w:t>.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26"/>
        </w:rPr>
        <w:t>北师大版初中</w:t>
      </w:r>
      <w:r>
        <w:rPr>
          <w:color w:val="2D0707"/>
          <w:spacing w:val="26"/>
        </w:rPr>
        <w:t>数学教材中数学</w:t>
      </w:r>
      <w:r>
        <w:rPr>
          <w:color w:val="231F20"/>
          <w:spacing w:val="26"/>
        </w:rPr>
        <w:t>建</w:t>
      </w:r>
      <w:r>
        <w:rPr>
          <w:color w:val="231F20"/>
          <w:spacing w:val="25"/>
        </w:rPr>
        <w:t>模的多维度分析</w:t>
      </w:r>
      <w:r>
        <w:rPr>
          <w:color w:val="231F20"/>
          <w:spacing w:val="-6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5"/>
        </w:rPr>
        <w:t>[J].</w:t>
      </w:r>
      <w:r>
        <w:rPr>
          <w:color w:val="231F20"/>
          <w:spacing w:val="25"/>
        </w:rPr>
        <w:t>教学与管</w:t>
      </w:r>
      <w:r>
        <w:rPr>
          <w:color w:val="231F20"/>
          <w:spacing w:val="4"/>
        </w:rPr>
        <w:t>理</w:t>
      </w:r>
      <w:r>
        <w:rPr>
          <w:rFonts w:ascii="Times New Roman" w:hAnsi="Times New Roman" w:eastAsia="Times New Roman" w:cs="Times New Roman"/>
          <w:color w:val="231F20"/>
          <w:spacing w:val="4"/>
        </w:rPr>
        <w:t>,2023(09):73-76.</w:t>
      </w:r>
    </w:p>
    <w:p>
      <w:pPr>
        <w:pStyle w:val="BodyText"/>
        <w:ind w:left="1" w:right="58" w:firstLine="12"/>
        <w:spacing w:before="85" w:line="25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3"/>
        </w:rPr>
        <w:t>[3] </w:t>
      </w:r>
      <w:r>
        <w:rPr>
          <w:color w:val="231F20"/>
          <w:spacing w:val="-3"/>
        </w:rPr>
        <w:t>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志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梅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学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模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与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高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职</w:t>
      </w:r>
      <w:r>
        <w:rPr>
          <w:color w:val="231F20"/>
          <w:spacing w:val="-36"/>
        </w:rPr>
        <w:t xml:space="preserve"> </w:t>
      </w:r>
      <w:r>
        <w:rPr>
          <w:color w:val="2D0707"/>
          <w:spacing w:val="-3"/>
        </w:rPr>
        <w:t>数</w:t>
      </w:r>
      <w:r>
        <w:rPr>
          <w:color w:val="2D0707"/>
          <w:spacing w:val="-33"/>
        </w:rPr>
        <w:t xml:space="preserve"> </w:t>
      </w:r>
      <w:r>
        <w:rPr>
          <w:color w:val="2D0707"/>
          <w:spacing w:val="-3"/>
        </w:rPr>
        <w:t>学</w:t>
      </w:r>
      <w:r>
        <w:rPr>
          <w:color w:val="2D0707"/>
          <w:spacing w:val="-39"/>
        </w:rPr>
        <w:t xml:space="preserve"> </w:t>
      </w:r>
      <w:r>
        <w:rPr>
          <w:color w:val="2D0707"/>
          <w:spacing w:val="-3"/>
        </w:rPr>
        <w:t>教</w:t>
      </w:r>
      <w:r>
        <w:rPr>
          <w:color w:val="2D0707"/>
          <w:spacing w:val="-33"/>
        </w:rPr>
        <w:t xml:space="preserve"> </w:t>
      </w:r>
      <w:r>
        <w:rPr>
          <w:color w:val="231F20"/>
          <w:spacing w:val="-3"/>
        </w:rPr>
        <w:t>学 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深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度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融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合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[J</w:t>
      </w:r>
      <w:r>
        <w:rPr>
          <w:rFonts w:ascii="Times New Roman" w:hAnsi="Times New Roman" w:eastAsia="Times New Roman" w:cs="Times New Roman"/>
          <w:color w:val="231F20"/>
          <w:spacing w:val="-4"/>
        </w:rPr>
        <w:t>].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-4"/>
        </w:rPr>
        <w:t>佳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4"/>
        </w:rPr>
        <w:t>木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4"/>
        </w:rPr>
        <w:t>斯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业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院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4"/>
        </w:rPr>
        <w:t>报</w:t>
      </w:r>
      <w:r>
        <w:rPr>
          <w:rFonts w:ascii="Times New Roman" w:hAnsi="Times New Roman" w:eastAsia="Times New Roman" w:cs="Times New Roman"/>
          <w:color w:val="231F20"/>
          <w:spacing w:val="4"/>
        </w:rPr>
        <w:t>,2023,39(03):152-15</w:t>
      </w:r>
      <w:r>
        <w:rPr>
          <w:rFonts w:ascii="Times New Roman" w:hAnsi="Times New Roman" w:eastAsia="Times New Roman" w:cs="Times New Roman"/>
          <w:color w:val="2D0707"/>
          <w:spacing w:val="4"/>
        </w:rPr>
        <w:t>4.</w:t>
      </w:r>
    </w:p>
    <w:p>
      <w:pPr>
        <w:pStyle w:val="BodyText"/>
        <w:ind w:left="7" w:right="59" w:firstLine="5"/>
        <w:spacing w:before="84" w:line="25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9"/>
        </w:rPr>
        <w:t>[4] </w:t>
      </w:r>
      <w:r>
        <w:rPr>
          <w:color w:val="231F20"/>
          <w:spacing w:val="9"/>
        </w:rPr>
        <w:t>许亚桃</w:t>
      </w:r>
      <w:r>
        <w:rPr>
          <w:rFonts w:ascii="Times New Roman" w:hAnsi="Times New Roman" w:eastAsia="Times New Roman" w:cs="Times New Roman"/>
          <w:color w:val="231F20"/>
          <w:spacing w:val="9"/>
        </w:rPr>
        <w:t>,</w:t>
      </w:r>
      <w:r>
        <w:rPr>
          <w:color w:val="231F20"/>
          <w:spacing w:val="9"/>
        </w:rPr>
        <w:t>吴立宝</w:t>
      </w:r>
      <w:r>
        <w:rPr>
          <w:rFonts w:ascii="Times New Roman" w:hAnsi="Times New Roman" w:eastAsia="Times New Roman" w:cs="Times New Roman"/>
          <w:color w:val="231F20"/>
          <w:spacing w:val="9"/>
        </w:rPr>
        <w:t>.</w:t>
      </w:r>
      <w:r>
        <w:rPr>
          <w:color w:val="2D0707"/>
          <w:spacing w:val="9"/>
        </w:rPr>
        <w:t>基于</w:t>
      </w:r>
      <w:r>
        <w:rPr>
          <w:color w:val="2D0707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D0707"/>
        </w:rPr>
        <w:t>De</w:t>
      </w:r>
      <w:r>
        <w:rPr>
          <w:rFonts w:ascii="Times New Roman" w:hAnsi="Times New Roman" w:eastAsia="Times New Roman" w:cs="Times New Roman"/>
          <w:color w:val="231F20"/>
        </w:rPr>
        <w:t>lphi</w:t>
      </w:r>
      <w:r>
        <w:rPr>
          <w:rFonts w:ascii="Times New Roman" w:hAnsi="Times New Roman" w:eastAsia="Times New Roman" w:cs="Times New Roman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color w:val="231F20"/>
        </w:rPr>
        <w:t>AHP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高中数学</w:t>
      </w:r>
      <w:r>
        <w:rPr>
          <w:color w:val="231F20"/>
          <w:spacing w:val="8"/>
        </w:rPr>
        <w:t>建模教学评价指标体系的研究</w:t>
      </w:r>
      <w:r>
        <w:rPr>
          <w:rFonts w:ascii="Times New Roman" w:hAnsi="Times New Roman" w:eastAsia="Times New Roman" w:cs="Times New Roman"/>
          <w:color w:val="231F20"/>
          <w:spacing w:val="8"/>
        </w:rPr>
        <w:t>[J].</w:t>
      </w:r>
      <w:r>
        <w:rPr>
          <w:color w:val="231F20"/>
          <w:spacing w:val="8"/>
        </w:rPr>
        <w:t>内江师范</w:t>
      </w:r>
      <w:r>
        <w:rPr>
          <w:color w:val="231F20"/>
          <w:spacing w:val="5"/>
        </w:rPr>
        <w:t>学院学报</w:t>
      </w:r>
      <w:r>
        <w:rPr>
          <w:rFonts w:ascii="Times New Roman" w:hAnsi="Times New Roman" w:eastAsia="Times New Roman" w:cs="Times New Roman"/>
          <w:color w:val="231F20"/>
          <w:spacing w:val="5"/>
        </w:rPr>
        <w:t>,20</w:t>
      </w:r>
      <w:r>
        <w:rPr>
          <w:rFonts w:ascii="Times New Roman" w:hAnsi="Times New Roman" w:eastAsia="Times New Roman" w:cs="Times New Roman"/>
          <w:color w:val="2D0707"/>
          <w:spacing w:val="5"/>
        </w:rPr>
        <w:t>2</w:t>
      </w:r>
      <w:r>
        <w:rPr>
          <w:position w:val="-4"/>
        </w:rPr>
        <w:drawing>
          <wp:inline distT="0" distB="0" distL="0" distR="0">
            <wp:extent cx="774157" cy="13313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157" cy="13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D0707"/>
          <w:spacing w:val="-2"/>
          <w:w w:val="10"/>
        </w:rPr>
        <w:t>338(02):113-</w:t>
      </w:r>
      <w:r>
        <w:rPr>
          <w:rFonts w:ascii="Times New Roman" w:hAnsi="Times New Roman" w:eastAsia="Times New Roman" w:cs="Times New Roman"/>
          <w:color w:val="231F20"/>
          <w:spacing w:val="5"/>
        </w:rPr>
        <w:t>119.</w:t>
      </w:r>
      <w:r>
        <w:rPr>
          <w:rFonts w:ascii="Times New Roman" w:hAnsi="Times New Roman" w:eastAsia="Times New Roman" w:cs="Times New Roman"/>
          <w:color w:val="231F20"/>
        </w:rPr>
        <w:t>DOI</w:t>
      </w:r>
      <w:r>
        <w:rPr>
          <w:rFonts w:ascii="Times New Roman" w:hAnsi="Times New Roman" w:eastAsia="Times New Roman" w:cs="Times New Roman"/>
          <w:color w:val="231F20"/>
          <w:spacing w:val="5"/>
        </w:rPr>
        <w:t>:10.13603/j.</w:t>
      </w:r>
      <w:r>
        <w:rPr>
          <w:rFonts w:ascii="Times New Roman" w:hAnsi="Times New Roman" w:eastAsia="Times New Roman" w:cs="Times New Roman"/>
          <w:color w:val="231F20"/>
        </w:rPr>
        <w:t>cnki</w:t>
      </w:r>
      <w:r>
        <w:rPr>
          <w:rFonts w:ascii="Times New Roman" w:hAnsi="Times New Roman" w:eastAsia="Times New Roman" w:cs="Times New Roman"/>
          <w:color w:val="231F20"/>
          <w:spacing w:val="5"/>
        </w:rPr>
        <w:t>.51-1621/z.2023.02.018.</w:t>
      </w:r>
    </w:p>
    <w:p>
      <w:pPr>
        <w:pStyle w:val="BodyText"/>
        <w:ind w:left="6" w:firstLine="7"/>
        <w:spacing w:before="84" w:line="25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8"/>
        </w:rPr>
        <w:t>[5] </w:t>
      </w:r>
      <w:r>
        <w:rPr>
          <w:color w:val="231F20"/>
          <w:spacing w:val="8"/>
        </w:rPr>
        <w:t>杨本朝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color w:val="2D0707"/>
          <w:spacing w:val="8"/>
        </w:rPr>
        <w:t>石雅男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color w:val="2D0707"/>
          <w:spacing w:val="8"/>
        </w:rPr>
        <w:t>段乾</w:t>
      </w:r>
      <w:r>
        <w:rPr>
          <w:color w:val="231F20"/>
          <w:spacing w:val="8"/>
        </w:rPr>
        <w:t>恒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color w:val="231F20"/>
          <w:spacing w:val="8"/>
        </w:rPr>
        <w:t>李光松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color w:val="231F20"/>
          <w:spacing w:val="8"/>
        </w:rPr>
        <w:t>于刚</w:t>
      </w:r>
      <w:r>
        <w:rPr>
          <w:rFonts w:ascii="Times New Roman" w:hAnsi="Times New Roman" w:eastAsia="Times New Roman" w:cs="Times New Roman"/>
          <w:color w:val="231F20"/>
          <w:spacing w:val="8"/>
        </w:rPr>
        <w:t>.</w:t>
      </w:r>
      <w:r>
        <w:rPr>
          <w:color w:val="231F20"/>
          <w:spacing w:val="8"/>
        </w:rPr>
        <w:t>大学生数学建模竞赛开展全周期教学实践</w:t>
      </w:r>
      <w:r>
        <w:rPr>
          <w:color w:val="231F20"/>
          <w:spacing w:val="7"/>
        </w:rPr>
        <w:t>探究</w:t>
      </w:r>
      <w:r>
        <w:rPr>
          <w:rFonts w:ascii="Times New Roman" w:hAnsi="Times New Roman" w:eastAsia="Times New Roman" w:cs="Times New Roman"/>
          <w:color w:val="231F20"/>
          <w:spacing w:val="7"/>
        </w:rPr>
        <w:t>[J].</w:t>
      </w:r>
      <w:r>
        <w:rPr>
          <w:color w:val="231F20"/>
          <w:spacing w:val="5"/>
        </w:rPr>
        <w:t>大学</w:t>
      </w:r>
      <w:r>
        <w:rPr>
          <w:color w:val="2D0707"/>
          <w:spacing w:val="5"/>
        </w:rPr>
        <w:t>教育</w:t>
      </w:r>
      <w:r>
        <w:rPr>
          <w:rFonts w:ascii="Times New Roman" w:hAnsi="Times New Roman" w:eastAsia="Times New Roman" w:cs="Times New Roman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color w:val="2D0707"/>
          <w:spacing w:val="5"/>
        </w:rPr>
        <w:t>2023(</w:t>
      </w:r>
      <w:r>
        <w:rPr>
          <w:rFonts w:ascii="Times New Roman" w:hAnsi="Times New Roman" w:eastAsia="Times New Roman" w:cs="Times New Roman"/>
          <w:color w:val="231F20"/>
          <w:spacing w:val="5"/>
        </w:rPr>
        <w:t>04):44-46.</w:t>
      </w:r>
    </w:p>
    <w:p>
      <w:pPr>
        <w:pStyle w:val="BodyText"/>
        <w:ind w:left="6" w:right="56" w:firstLine="7"/>
        <w:spacing w:before="85" w:line="25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7"/>
        </w:rPr>
        <w:t>[6] </w:t>
      </w:r>
      <w:r>
        <w:rPr>
          <w:color w:val="231F20"/>
          <w:spacing w:val="7"/>
        </w:rPr>
        <w:t>黄</w:t>
      </w:r>
      <w:r>
        <w:rPr>
          <w:color w:val="2D0707"/>
          <w:spacing w:val="7"/>
        </w:rPr>
        <w:t>健</w:t>
      </w:r>
      <w:r>
        <w:rPr>
          <w:rFonts w:ascii="Times New Roman" w:hAnsi="Times New Roman" w:eastAsia="Times New Roman" w:cs="Times New Roman"/>
          <w:color w:val="2D0707"/>
          <w:spacing w:val="7"/>
        </w:rPr>
        <w:t>,</w:t>
      </w:r>
      <w:r>
        <w:rPr>
          <w:color w:val="2D0707"/>
          <w:spacing w:val="7"/>
        </w:rPr>
        <w:t>徐斌</w:t>
      </w:r>
      <w:r>
        <w:rPr>
          <w:color w:val="231F20"/>
          <w:spacing w:val="7"/>
        </w:rPr>
        <w:t>艳</w:t>
      </w:r>
      <w:r>
        <w:rPr>
          <w:rFonts w:ascii="Times New Roman" w:hAnsi="Times New Roman" w:eastAsia="Times New Roman" w:cs="Times New Roman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7"/>
        </w:rPr>
        <w:t>国际视野下数学建模教与学研</w:t>
      </w:r>
      <w:r>
        <w:rPr>
          <w:color w:val="231F20"/>
          <w:spacing w:val="6"/>
        </w:rPr>
        <w:t>究的发展趋势——基于第 </w:t>
      </w:r>
      <w:r>
        <w:rPr>
          <w:rFonts w:ascii="Times New Roman" w:hAnsi="Times New Roman" w:eastAsia="Times New Roman" w:cs="Times New Roman"/>
          <w:color w:val="231F20"/>
          <w:spacing w:val="6"/>
        </w:rPr>
        <w:t>14  </w:t>
      </w:r>
      <w:r>
        <w:rPr>
          <w:color w:val="231F20"/>
          <w:spacing w:val="6"/>
        </w:rPr>
        <w:t>届国际数学</w:t>
      </w:r>
      <w:r>
        <w:rPr>
          <w:color w:val="231F20"/>
          <w:spacing w:val="6"/>
        </w:rPr>
        <w:t>教育大会的分析</w:t>
      </w:r>
      <w:r>
        <w:rPr>
          <w:rFonts w:ascii="Times New Roman" w:hAnsi="Times New Roman" w:eastAsia="Times New Roman" w:cs="Times New Roman"/>
          <w:color w:val="231F20"/>
          <w:spacing w:val="6"/>
        </w:rPr>
        <w:t>[J].</w:t>
      </w:r>
      <w:r>
        <w:rPr>
          <w:color w:val="231F20"/>
          <w:spacing w:val="6"/>
        </w:rPr>
        <w:t>数学教育学报</w:t>
      </w:r>
      <w:r>
        <w:rPr>
          <w:rFonts w:ascii="Times New Roman" w:hAnsi="Times New Roman" w:eastAsia="Times New Roman" w:cs="Times New Roman"/>
          <w:color w:val="231F20"/>
          <w:spacing w:val="6"/>
        </w:rPr>
        <w:t>,2023,32(01):93-98.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56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</w:t>
      </w:r>
      <w:r>
        <w:rPr>
          <w:sz w:val="17"/>
          <w:szCs w:val="17"/>
          <w:color w:val="EE292D"/>
          <w:spacing w:val="11"/>
        </w:rPr>
        <w:t>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13</w:t>
      </w:r>
    </w:p>
    <w:p>
      <w:pPr>
        <w:spacing w:line="227" w:lineRule="auto"/>
        <w:sectPr>
          <w:headerReference w:type="default" r:id="rId75"/>
          <w:footerReference w:type="default" r:id="rId76"/>
          <w:pgSz w:w="11905" w:h="16840"/>
          <w:pgMar w:top="781" w:right="1364" w:bottom="706" w:left="1421" w:header="474" w:footer="47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4281"/>
        <w:spacing w:before="88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-2"/>
        </w:rPr>
        <w:t>附录</w:t>
      </w:r>
    </w:p>
    <w:p>
      <w:pPr>
        <w:spacing w:line="106" w:lineRule="exact"/>
        <w:rPr/>
      </w:pPr>
      <w:r/>
    </w:p>
    <w:tbl>
      <w:tblPr>
        <w:tblStyle w:val="TableNormal"/>
        <w:tblW w:w="883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835"/>
      </w:tblGrid>
      <w:tr>
        <w:trPr>
          <w:trHeight w:val="520" w:hRule="atLeast"/>
        </w:trPr>
        <w:tc>
          <w:tcPr>
            <w:shd w:val="clear" w:fill="C7C8CA"/>
            <w:tcW w:w="8835" w:type="dxa"/>
            <w:vAlign w:val="top"/>
          </w:tcPr>
          <w:p>
            <w:pPr>
              <w:pStyle w:val="TableText"/>
              <w:ind w:left="135"/>
              <w:spacing w:before="153" w:line="220" w:lineRule="auto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color w:val="231F20"/>
                <w:spacing w:val="-9"/>
              </w:rPr>
              <w:t>附录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31F20"/>
                <w:spacing w:val="-9"/>
              </w:rPr>
              <w:t>1</w:t>
            </w:r>
          </w:p>
        </w:tc>
      </w:tr>
      <w:tr>
        <w:trPr>
          <w:trHeight w:val="532" w:hRule="atLeast"/>
        </w:trPr>
        <w:tc>
          <w:tcPr>
            <w:shd w:val="clear" w:fill="C7C8CA"/>
            <w:tcW w:w="8835" w:type="dxa"/>
            <w:vAlign w:val="top"/>
          </w:tcPr>
          <w:p>
            <w:pPr>
              <w:pStyle w:val="TableText"/>
              <w:ind w:left="119"/>
              <w:spacing w:before="152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第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1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-1"/>
              </w:rPr>
              <w:t>1</w:t>
            </w:r>
            <w:r>
              <w:rPr>
                <w:sz w:val="21"/>
                <w:szCs w:val="21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问求解代码</w:t>
            </w:r>
          </w:p>
        </w:tc>
      </w:tr>
      <w:tr>
        <w:trPr>
          <w:trHeight w:val="1109" w:hRule="atLeast"/>
        </w:trPr>
        <w:tc>
          <w:tcPr>
            <w:tcW w:w="88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shd w:val="clear" w:fill="C7C8CA"/>
            <w:tcW w:w="8835" w:type="dxa"/>
            <w:vAlign w:val="top"/>
          </w:tcPr>
          <w:p>
            <w:pPr>
              <w:pStyle w:val="TableText"/>
              <w:ind w:left="119"/>
              <w:spacing w:before="149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第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2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2"/>
              </w:rPr>
              <w:t>2</w:t>
            </w:r>
            <w:r>
              <w:rPr>
                <w:sz w:val="21"/>
                <w:szCs w:val="21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问求解代码</w:t>
            </w:r>
          </w:p>
        </w:tc>
      </w:tr>
      <w:tr>
        <w:trPr>
          <w:trHeight w:val="1113" w:hRule="atLeast"/>
        </w:trPr>
        <w:tc>
          <w:tcPr>
            <w:tcW w:w="88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1" w:hRule="atLeast"/>
        </w:trPr>
        <w:tc>
          <w:tcPr>
            <w:shd w:val="clear" w:fill="C7C8CA"/>
            <w:tcW w:w="8835" w:type="dxa"/>
            <w:vAlign w:val="top"/>
          </w:tcPr>
          <w:p>
            <w:pPr>
              <w:pStyle w:val="TableText"/>
              <w:ind w:left="119"/>
              <w:spacing w:before="161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第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5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1"/>
              </w:rPr>
              <w:t>3</w:t>
            </w:r>
            <w:r>
              <w:rPr>
                <w:sz w:val="21"/>
                <w:szCs w:val="21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问求解代码</w:t>
            </w:r>
          </w:p>
        </w:tc>
      </w:tr>
      <w:tr>
        <w:trPr>
          <w:trHeight w:val="1109" w:hRule="atLeast"/>
        </w:trPr>
        <w:tc>
          <w:tcPr>
            <w:tcW w:w="88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2" w:hRule="atLeast"/>
        </w:trPr>
        <w:tc>
          <w:tcPr>
            <w:shd w:val="clear" w:fill="C7C8CA"/>
            <w:tcW w:w="8835" w:type="dxa"/>
            <w:vAlign w:val="top"/>
          </w:tcPr>
          <w:p>
            <w:pPr>
              <w:pStyle w:val="TableText"/>
              <w:ind w:left="119"/>
              <w:spacing w:before="163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drawing>
                <wp:anchor distT="0" distB="0" distL="0" distR="0" simplePos="0" relativeHeight="251854848" behindDoc="0" locked="0" layoutInCell="1" allowOverlap="1">
                  <wp:simplePos x="0" y="0"/>
                  <wp:positionH relativeFrom="column">
                    <wp:posOffset>105597</wp:posOffset>
                  </wp:positionH>
                  <wp:positionV relativeFrom="paragraph">
                    <wp:posOffset>-1807414</wp:posOffset>
                  </wp:positionV>
                  <wp:extent cx="4851803" cy="3662585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1803" cy="36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第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2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2"/>
              </w:rPr>
              <w:t>4</w:t>
            </w:r>
            <w:r>
              <w:rPr>
                <w:sz w:val="21"/>
                <w:szCs w:val="21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问求解代码</w:t>
            </w:r>
          </w:p>
        </w:tc>
      </w:tr>
      <w:tr>
        <w:trPr>
          <w:trHeight w:val="1113" w:hRule="atLeast"/>
        </w:trPr>
        <w:tc>
          <w:tcPr>
            <w:tcW w:w="88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EE292D"/>
          <w:spacing w:val="12"/>
        </w:rPr>
        <w:t>视频思路资料</w:t>
      </w:r>
      <w:r>
        <w:rPr>
          <w:rFonts w:ascii="Times New Roman" w:hAnsi="Times New Roman" w:eastAsia="Times New Roman" w:cs="Times New Roman"/>
          <w:sz w:val="17"/>
          <w:szCs w:val="17"/>
          <w:color w:val="EE292D"/>
          <w:spacing w:val="12"/>
        </w:rPr>
        <w:t>+</w:t>
      </w:r>
      <w:r>
        <w:rPr>
          <w:sz w:val="17"/>
          <w:szCs w:val="17"/>
          <w:color w:val="EE292D"/>
          <w:spacing w:val="12"/>
        </w:rPr>
        <w:t>可运行代码,请看【评论区置顶】免费获取</w:t>
      </w:r>
      <w:r>
        <w:rPr>
          <w:sz w:val="17"/>
          <w:szCs w:val="17"/>
          <w:color w:val="EE292D"/>
          <w:spacing w:val="11"/>
        </w:rPr>
        <w:t>!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14</w:t>
      </w:r>
    </w:p>
    <w:sectPr>
      <w:headerReference w:type="default" r:id="rId78"/>
      <w:footerReference w:type="default" r:id="rId79"/>
      <w:pgSz w:w="11905" w:h="16840"/>
      <w:pgMar w:top="781" w:right="1647" w:bottom="706" w:left="1415" w:header="474" w:footer="47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3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7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7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7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7"/>
      <w:spacing w:line="21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2" style="position:absolute;margin-left:54.6894pt;margin-top:356.804pt;mso-position-vertical-relative:page;mso-position-horizontal-relative:page;width:431.35pt;height:50.05pt;z-index:-251658240;rotation:325;" o:allowincell="f" fillcolor="#F9C1C4" filled="true" stroked="false" type="#_x0000_t136">
          <v:textpath style="font-family:&quot;KaiTi&quot;;font-size:47.5;v-text-kern:t;mso-text-shadow:auto" string="公众号：数模加油站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3"/>
      <w:spacing w:before="53" w:line="22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53" w:line="22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53" w:line="22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53" w:line="229" w:lineRule="auto"/>
      <w:rPr>
        <w:sz w:val="19"/>
        <w:szCs w:val="19"/>
      </w:rPr>
    </w:pPr>
    <w:r>
      <w:pict>
        <v:shape id="WordPictureWatermark12" style="position:absolute;margin-left:378.12pt;margin-top:270.908pt;mso-position-vertical-relative:page;mso-position-horizontal-relative:page;width:71.6pt;height:11.15pt;z-index:-251655168;" o:allowincell="f" filled="false" stroked="false" type="#_x0000_t75">
          <v:imagedata o:title="" r:id="rId1"/>
        </v:shape>
      </w:pict>
    </w:r>
    <w:r>
      <w:pict>
        <v:shape id="WordPictureWatermark14" style="position:absolute;margin-left:299.073pt;margin-top:320.856pt;mso-position-vertical-relative:page;mso-position-horizontal-relative:page;width:100.85pt;height:12pt;z-index:-251654144;" o:allowincell="f" filled="false" stroked="false" type="#_x0000_t75">
          <v:imagedata o:title="" r:id="rId2"/>
        </v:shape>
      </w:pict>
    </w:r>
    <w:r>
      <w:pict>
        <v:shape id="WordPictureWatermark16" style="position:absolute;margin-left:275.262pt;margin-top:336.446pt;mso-position-vertical-relative:page;mso-position-horizontal-relative:page;width:95.35pt;height:12pt;z-index:-251653120;" o:allowincell="f" filled="false" stroked="false" type="#_x0000_t75">
          <v:imagedata o:title="" r:id="rId3"/>
        </v:shape>
      </w:pict>
    </w:r>
    <w:r>
      <w:pict>
        <v:shape id="PowerPlusWaterMarkObject18" style="position:absolute;margin-left:263.965pt;margin-top:351.847pt;mso-position-vertical-relative:page;mso-position-horizontal-relative:page;width:80.7pt;height:12pt;z-index:-251652096;" o:allowincell="f" fillcolor="#231F20" filled="true" stroked="false" type="#_x0000_t136">
          <v:textpath style="font-family:&quot;SimSun&quot;;font-size:11.5;v-text-kern:t;mso-text-shadow:auto" string="、受教育水平、"/>
        </v:shape>
      </w:pict>
    </w:r>
    <w:r>
      <w:pict>
        <v:shape id="PowerPlusWaterMarkObject20" style="position:absolute;margin-left:263.965pt;margin-top:351.847pt;mso-position-vertical-relative:page;mso-position-horizontal-relative:page;width:80.7pt;height:12pt;z-index:-251651072;" o:allowincell="f" fillcolor="#2D0707" filled="true" stroked="false" type="#_x0000_t136">
          <v:textpath style="font-family:&quot;SimSun&quot;;font-size:11.5;v-text-kern:t;mso-text-shadow:auto" string="、受教育水平、"/>
        </v:shape>
      </w:pict>
    </w:r>
    <w:r>
      <w:pict>
        <v:shape id="WordPictureWatermark22" style="position:absolute;margin-left:291.656pt;margin-top:372.13pt;mso-position-vertical-relative:page;mso-position-horizontal-relative:page;width:18.35pt;height:5.45pt;z-index:-251649024;" o:allowincell="f" filled="false" stroked="false" type="#_x0000_t75">
          <v:imagedata o:title="" r:id="rId4"/>
        </v:shape>
      </w:pict>
    </w:r>
    <w:r>
      <w:pict>
        <v:shape id="PowerPlusWaterMarkObject24" style="position:absolute;margin-left:297.842pt;margin-top:376.1pt;mso-position-vertical-relative:page;mso-position-horizontal-relative:page;width:3.2pt;height:5.95pt;z-index:-251648000;" o:allowincell="f" fillcolor="#231F20" filled="true" stroked="false" type="#_x0000_t136">
          <v:textpath style="font-family:&quot;Times New Roman&quot;;font-size:6.5;font-style:italic;v-text-kern:t;mso-text-shadow:auto" string="j"/>
        </v:shape>
      </w:pict>
    </w:r>
    <w:r>
      <w:pict>
        <v:shape id="PowerPlusWaterMarkObject26" style="position:absolute;margin-left:277.35pt;margin-top:390.342pt;mso-position-vertical-relative:page;mso-position-horizontal-relative:page;width:20.45pt;height:5.75pt;z-index:-251650048;" o:allowincell="f" fillcolor="#2D0707" filled="true" stroked="false" type="#_x0000_t136">
          <v:textpath style="font-family:&quot;Times New Roman&quot;;font-size:12;v-text-kern:t;mso-text-shadow:auto" string="max"/>
        </v:shape>
      </w:pict>
    </w:r>
    <w:r>
      <w:pict>
        <v:shape id="PowerPlusWaterMarkObject28" style="position:absolute;margin-left:313.353pt;margin-top:368.983pt;mso-position-vertical-relative:page;mso-position-horizontal-relative:page;width:12.5pt;height:8.5pt;z-index:-251646976;" o:allowincell="f" fillcolor="#231F20" filled="true" stroked="false" type="#_x0000_t136">
          <v:textpath style="font-family:&quot;Times New Roman&quot;;font-size:12;v-text-kern:t;mso-text-shadow:auto" string="mi"/>
        </v:shape>
      </w:pict>
    </w:r>
    <w:r>
      <w:pict>
        <v:shape id="WordPictureWatermark30" style="position:absolute;margin-left:131.305pt;margin-top:456.999pt;mso-position-vertical-relative:page;mso-position-horizontal-relative:page;width:51.15pt;height:12pt;z-index:-251645952;" o:allowincell="f" filled="false" stroked="false" type="#_x0000_t75">
          <v:imagedata o:title="" r:id="rId5"/>
        </v:shape>
      </w:pict>
    </w:r>
    <w:r>
      <w:pict>
        <v:shape id="PowerPlusWaterMarkObject32" style="position:absolute;margin-left:286.686pt;margin-top:490.382pt;mso-position-vertical-relative:page;mso-position-horizontal-relative:page;width:3.2pt;height:5.95pt;z-index:-251657216;" o:allowincell="f" fillcolor="#231F20" filled="true" stroked="false" type="#_x0000_t136">
          <v:textpath style="font-family:&quot;Times New Roman&quot;;font-size:6.5;font-style:italic;v-text-kern:t;mso-text-shadow:auto" string="j"/>
        </v:shape>
      </w:pict>
    </w:r>
    <w:r>
      <w:pict>
        <v:shape id="WordPictureWatermark34" style="position:absolute;margin-left:99.96pt;margin-top:509.854pt;mso-position-vertical-relative:page;mso-position-horizontal-relative:page;width:15.15pt;height:2.75pt;z-index:-251644928;" o:allowincell="f" filled="false" stroked="false" type="#_x0000_t75">
          <v:imagedata o:title="" r:id="rId6"/>
        </v:shape>
      </w:pict>
    </w:r>
    <w:r>
      <w:pict>
        <v:shape id="PowerPlusWaterMarkObject36" style="position:absolute;margin-left:54.6894pt;margin-top:356.804pt;mso-position-vertical-relative:page;mso-position-horizontal-relative:page;width:431.35pt;height:50.05pt;z-index:-251656192;rotation:325;" o:allowincell="f" fillcolor="#F9C1C4" filled="true" stroked="false" type="#_x0000_t136">
          <v:textpath style="font-family:&quot;KaiTi&quot;;font-size:47.5;v-text-kern:t;mso-text-shadow:auto" string="公众号：数模加油站"/>
        </v:shape>
      </w:pict>
    </w: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53" w:line="22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53" w:line="229" w:lineRule="auto"/>
      <w:rPr>
        <w:sz w:val="19"/>
        <w:szCs w:val="19"/>
      </w:rPr>
    </w:pPr>
    <w:r>
      <w:pict>
        <v:shape id="PowerPlusWaterMarkObject80" style="position:absolute;margin-left:403.389pt;margin-top:257.952pt;mso-position-vertical-relative:page;mso-position-horizontal-relative:page;width:11.5pt;height:8.4pt;z-index:-251640832;" o:allowincell="f" fillcolor="#2D0707" filled="true" stroked="false" type="#_x0000_t136">
          <v:textpath style="font-family:&quot;Times New Roman&quot;;font-size:11.5;v-text-kern:t;mso-text-shadow:auto" string="62"/>
        </v:shape>
      </w:pict>
    </w:r>
    <w:r>
      <w:pict>
        <v:shape id="PowerPlusWaterMarkObject82" style="position:absolute;margin-left:409.601pt;margin-top:273.972pt;mso-position-vertical-relative:page;mso-position-horizontal-relative:page;width:11.3pt;height:8.4pt;z-index:-251638784;" o:allowincell="f" fillcolor="#2D0707" filled="true" stroked="false" type="#_x0000_t136">
          <v:textpath style="font-family:&quot;Times New Roman&quot;;font-size:11.5;v-text-kern:t;mso-text-shadow:auto" string="83"/>
        </v:shape>
      </w:pict>
    </w:r>
    <w:r>
      <w:pict>
        <v:shape id="WordPictureWatermark84" style="position:absolute;margin-left:347.511pt;margin-top:290.152pt;mso-position-vertical-relative:page;mso-position-horizontal-relative:page;width:73.4pt;height:9.4pt;z-index:-251639808;" o:allowincell="f" filled="false" stroked="false" type="#_x0000_t75">
          <v:imagedata o:title="" r:id="rId1"/>
        </v:shape>
      </w:pict>
    </w:r>
    <w:r>
      <w:pict>
        <v:shape id="WordPictureWatermark86" style="position:absolute;margin-left:326.524pt;margin-top:306.142pt;mso-position-vertical-relative:page;mso-position-horizontal-relative:page;width:76.35pt;height:9.4pt;z-index:-251637760;" o:allowincell="f" filled="false" stroked="false" type="#_x0000_t75">
          <v:imagedata o:title="" r:id="rId2"/>
        </v:shape>
      </w:pict>
    </w:r>
    <w:r>
      <w:pict>
        <v:shape id="WordPictureWatermark88" style="position:absolute;margin-left:308.008pt;margin-top:322.142pt;mso-position-vertical-relative:page;mso-position-horizontal-relative:page;width:85.9pt;height:9.4pt;z-index:-251636736;" o:allowincell="f" filled="false" stroked="false" type="#_x0000_t75">
          <v:imagedata o:title="" r:id="rId3"/>
        </v:shape>
      </w:pict>
    </w:r>
    <w:r>
      <w:pict>
        <v:shape id="WordPictureWatermark90" style="position:absolute;margin-left:284.605pt;margin-top:337.056pt;mso-position-vertical-relative:page;mso-position-horizontal-relative:page;width:65.5pt;height:12pt;z-index:-251635712;" o:allowincell="f" filled="false" stroked="false" type="#_x0000_t75">
          <v:imagedata o:title="" r:id="rId4"/>
        </v:shape>
      </w:pict>
    </w:r>
    <w:r>
      <w:pict>
        <v:shape id="WordPictureWatermark92" style="position:absolute;margin-left:254.809pt;margin-top:353.246pt;mso-position-vertical-relative:page;mso-position-horizontal-relative:page;width:90.7pt;height:12pt;z-index:-251634688;" o:allowincell="f" filled="false" stroked="false" type="#_x0000_t75">
          <v:imagedata o:title="" r:id="rId5"/>
        </v:shape>
      </w:pict>
    </w:r>
    <w:r>
      <w:pict>
        <v:shape id="WordPictureWatermark94" style="position:absolute;margin-left:236.539pt;margin-top:369.225pt;mso-position-vertical-relative:page;mso-position-horizontal-relative:page;width:83.55pt;height:12pt;z-index:-251642880;" o:allowincell="f" filled="false" stroked="false" type="#_x0000_t75">
          <v:imagedata o:title="" r:id="rId6"/>
        </v:shape>
      </w:pict>
    </w:r>
    <w:r>
      <w:pict>
        <v:shape id="PowerPlusWaterMarkObject96" style="position:absolute;margin-left:246.937pt;margin-top:385.245pt;mso-position-vertical-relative:page;mso-position-horizontal-relative:page;width:58.15pt;height:12pt;z-index:-251643904;" o:allowincell="f" fillcolor="#2D0707" filled="true" stroked="false" type="#_x0000_t136">
          <v:textpath style="font-family:&quot;SimSun&quot;;font-size:11.5;v-text-kern:t;mso-text-shadow:auto" string="以上占比提"/>
        </v:shape>
      </w:pict>
    </w:r>
    <w:r>
      <w:pict>
        <v:shape id="WordPictureWatermark98" style="position:absolute;margin-left:265.5pt;margin-top:401.855pt;mso-position-vertical-relative:page;mso-position-horizontal-relative:page;width:5.55pt;height:5.75pt;z-index:-251631616;" o:allowincell="f" filled="false" stroked="false" type="#_x0000_t75">
          <v:imagedata o:title="" r:id="rId7"/>
        </v:shape>
      </w:pict>
    </w:r>
    <w:r>
      <w:pict>
        <v:shape id="WordPictureWatermark100" style="position:absolute;margin-left:167.33pt;margin-top:417.025pt;mso-position-vertical-relative:page;mso-position-horizontal-relative:page;width:83.35pt;height:12pt;z-index:-251633664;" o:allowincell="f" filled="false" stroked="false" type="#_x0000_t75">
          <v:imagedata o:title="" r:id="rId8"/>
        </v:shape>
      </w:pict>
    </w:r>
    <w:r>
      <w:pict>
        <v:shape id="PowerPlusWaterMarkObject102" style="position:absolute;margin-left:178.663pt;margin-top:432.415pt;mso-position-vertical-relative:page;mso-position-horizontal-relative:page;width:33.25pt;height:12pt;z-index:-251632640;" o:allowincell="f" fillcolor="#2D0707" filled="true" stroked="false" type="#_x0000_t136">
          <v:textpath style="font-family:&quot;SimSun&quot;;font-size:11.5;v-text-kern:t;mso-text-shadow:auto" string="结构、"/>
        </v:shape>
      </w:pict>
    </w:r>
    <w:r>
      <w:pict>
        <v:shape id="PowerPlusWaterMarkObject104" style="position:absolute;margin-left:130.179pt;margin-top:463.595pt;mso-position-vertical-relative:page;mso-position-horizontal-relative:page;width:59.35pt;height:12pt;z-index:-251629568;" o:allowincell="f" fillcolor="#2D0707" filled="true" stroked="false" type="#_x0000_t136">
          <v:textpath style="font-family:&quot;SimSun&quot;;font-size:11.5;v-text-kern:t;mso-text-shadow:auto" string="大专及以上"/>
        </v:shape>
      </w:pict>
    </w:r>
    <w:r>
      <w:pict>
        <v:shape id="PowerPlusWaterMarkObject106" style="position:absolute;margin-left:95.3282pt;margin-top:479.185pt;mso-position-vertical-relative:page;mso-position-horizontal-relative:page;width:71.4pt;height:12pt;z-index:-251630592;" o:allowincell="f" fillcolor="#2D0707" filled="true" stroked="false" type="#_x0000_t136">
          <v:textpath style="font-family:&quot;SimSun&quot;;font-size:11.5;v-text-kern:t;mso-text-shadow:auto" string="展状态的重要"/>
        </v:shape>
      </w:pict>
    </w:r>
    <w:r>
      <w:pict>
        <v:shape id="PowerPlusWaterMarkObject108" style="position:absolute;margin-left:100.74pt;margin-top:494.805pt;mso-position-vertical-relative:page;mso-position-horizontal-relative:page;width:30.05pt;height:12pt;z-index:-251628544;" o:allowincell="f" fillcolor="#2D0707" filled="true" stroked="false" type="#_x0000_t136">
          <v:textpath style="font-family:&quot;SimSun&quot;;font-size:11.5;v-text-kern:t;mso-text-shadow:auto" string="与其"/>
        </v:shape>
      </w:pict>
    </w:r>
    <w:r>
      <w:pict>
        <v:shape id="WordPictureWatermark110" style="position:absolute;margin-left:79.3448pt;margin-top:237.624pt;mso-position-vertical-relative:page;mso-position-horizontal-relative:page;width:382.05pt;height:288.4pt;z-index:-251641856;" o:allowincell="f" filled="false" stroked="false" type="#_x0000_t75">
          <v:imagedata o:title="" r:id="rId9"/>
        </v:shape>
      </w:pict>
    </w: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7"/>
      <w:spacing w:before="53" w:line="229" w:lineRule="auto"/>
      <w:rPr>
        <w:sz w:val="19"/>
        <w:szCs w:val="19"/>
      </w:rPr>
    </w:pPr>
    <w:r>
      <w:pict>
        <v:shape id="WordPictureWatermark114" style="position:absolute;margin-left:357.744pt;margin-top:278.283pt;mso-position-vertical-relative:page;mso-position-horizontal-relative:page;width:95.1pt;height:12pt;z-index:-251625472;" o:allowincell="f" filled="false" stroked="false" type="#_x0000_t75">
          <v:imagedata o:title="" r:id="rId1"/>
        </v:shape>
      </w:pict>
    </w:r>
    <w:r>
      <w:pict>
        <v:shape id="WordPictureWatermark116" style="position:absolute;margin-left:321.895pt;margin-top:309.274pt;mso-position-vertical-relative:page;mso-position-horizontal-relative:page;width:88.3pt;height:12pt;z-index:-251623424;" o:allowincell="f" filled="false" stroked="false" type="#_x0000_t75">
          <v:imagedata o:title="" r:id="rId2"/>
        </v:shape>
      </w:pict>
    </w:r>
    <w:r>
      <w:pict>
        <v:shape id="WordPictureWatermark118" style="position:absolute;margin-left:299.247pt;margin-top:324.864pt;mso-position-vertical-relative:page;mso-position-horizontal-relative:page;width:15.7pt;height:12pt;z-index:-251624448;" o:allowincell="f" filled="false" stroked="false" type="#_x0000_t75">
          <v:imagedata o:title="" r:id="rId3"/>
        </v:shape>
      </w:pict>
    </w:r>
    <w:r>
      <w:pict>
        <v:shape id="WordPictureWatermark120" style="position:absolute;margin-left:252.605pt;margin-top:356.044pt;mso-position-vertical-relative:page;mso-position-horizontal-relative:page;width:95.45pt;height:12pt;z-index:-251622400;" o:allowincell="f" filled="false" stroked="false" type="#_x0000_t75">
          <v:imagedata o:title="" r:id="rId4"/>
        </v:shape>
      </w:pict>
    </w:r>
    <w:r>
      <w:pict>
        <v:shape id="PowerPlusWaterMarkObject122" style="position:absolute;margin-left:250.188pt;margin-top:379.829pt;mso-position-vertical-relative:page;mso-position-horizontal-relative:page;width:47.7pt;height:12pt;z-index:-251627520;" o:allowincell="f" fillcolor="#2D0707" filled="true" stroked="false" type="#_x0000_t136">
          <v:textpath style="font-family:&quot;SimSun&quot;;font-size:11.5;v-text-kern:t;mso-text-shadow:auto" string="包含地区"/>
        </v:shape>
      </w:pict>
    </w:r>
    <w:r>
      <w:pict>
        <v:shape id="PowerPlusWaterMarkObject124" style="position:absolute;margin-left:226.596pt;margin-top:427.018pt;mso-position-vertical-relative:page;mso-position-horizontal-relative:page;width:11.35pt;height:12pt;z-index:-251621376;" o:allowincell="f" fillcolor="#231F20" filled="true" stroked="false" type="#_x0000_t136">
          <v:textpath style="font-family:&quot;SimSun&quot;;font-size:11.5;v-text-kern:t;mso-text-shadow:auto" string="北"/>
        </v:shape>
      </w:pict>
    </w:r>
    <w:r>
      <w:pict>
        <v:shape id="WordPictureWatermark126" style="position:absolute;margin-left:79.6902pt;margin-top:481.983pt;mso-position-vertical-relative:page;mso-position-horizontal-relative:page;width:69.9pt;height:12pt;z-index:-251620352;" o:allowincell="f" filled="false" stroked="false" type="#_x0000_t75">
          <v:imagedata o:title="" r:id="rId5"/>
        </v:shape>
      </w:pict>
    </w:r>
    <w:r>
      <w:pict>
        <v:shape id="PowerPlusWaterMarkObject128" style="position:absolute;margin-left:92.0065pt;margin-top:497.593pt;mso-position-vertical-relative:page;mso-position-horizontal-relative:page;width:11.2pt;height:12pt;z-index:-251619328;" o:allowincell="f" fillcolor="#2D0707" filled="true" stroked="false" type="#_x0000_t136">
          <v:textpath style="font-family:&quot;SimSun&quot;;font-size:11.5;v-text-kern:t;mso-text-shadow:auto" string="型"/>
        </v:shape>
      </w:pict>
    </w:r>
    <w:r>
      <w:pict>
        <v:shape id="WordPictureWatermark130" style="position:absolute;margin-left:79.3448pt;margin-top:237.624pt;mso-position-vertical-relative:page;mso-position-horizontal-relative:page;width:382.05pt;height:288.4pt;z-index:-251626496;" o:allowincell="f" filled="false" stroked="false" type="#_x0000_t75">
          <v:imagedata o:title="" r:id="rId6"/>
        </v:shape>
      </w:pict>
    </w: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7"/>
      <w:spacing w:before="53" w:line="229" w:lineRule="auto"/>
      <w:rPr>
        <w:sz w:val="19"/>
        <w:szCs w:val="19"/>
      </w:rPr>
    </w:pPr>
    <w:r>
      <w:pict>
        <v:shape id="WordPictureWatermark132" style="position:absolute;margin-left:79.3448pt;margin-top:320.167pt;mso-position-vertical-relative:page;mso-position-horizontal-relative:page;width:264.15pt;height:205.85pt;z-index:-251618304;" o:allowincell="f" filled="false" stroked="false" type="#_x0000_t75">
          <v:imagedata o:title="" r:id="rId1"/>
        </v:shape>
      </w:pict>
    </w: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7"/>
      <w:spacing w:before="53" w:line="229" w:lineRule="auto"/>
      <w:rPr>
        <w:sz w:val="19"/>
        <w:szCs w:val="19"/>
      </w:rPr>
    </w:pPr>
    <w:r>
      <w:pict>
        <v:shape id="PowerPlusWaterMarkObject134" style="position:absolute;margin-left:54.6894pt;margin-top:356.804pt;mso-position-vertical-relative:page;mso-position-horizontal-relative:page;width:431.35pt;height:50.05pt;z-index:-251617280;rotation:325;" o:allowincell="f" fillcolor="#F9C1C4" filled="true" stroked="false" type="#_x0000_t136">
          <v:textpath style="font-family:&quot;KaiTi&quot;;font-size:47.5;v-text-kern:t;mso-text-shadow:auto" string="公众号：数模加油站"/>
        </v:shape>
      </w:pict>
    </w: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53" w:line="229" w:lineRule="auto"/>
      <w:rPr>
        <w:sz w:val="19"/>
        <w:szCs w:val="19"/>
      </w:rPr>
    </w:pPr>
    <w:r>
      <w:pict>
        <v:shape id="PowerPlusWaterMarkObject136" style="position:absolute;margin-left:54.6894pt;margin-top:356.804pt;mso-position-vertical-relative:page;mso-position-horizontal-relative:page;width:431.35pt;height:50.05pt;z-index:-251616256;rotation:325;" o:allowincell="f" fillcolor="#F9C1C4" filled="true" stroked="false" type="#_x0000_t136">
          <v:textpath style="font-family:&quot;KaiTi&quot;;font-size:47.5;v-text-kern:t;mso-text-shadow:auto" string="公众号：数模加油站"/>
        </v:shape>
      </w:pict>
    </w: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53" w:line="229" w:lineRule="auto"/>
      <w:rPr>
        <w:sz w:val="19"/>
        <w:szCs w:val="19"/>
      </w:rPr>
    </w:pPr>
    <w:r>
      <w:pict>
        <v:shape id="PowerPlusWaterMarkObject138" style="position:absolute;margin-left:54.6894pt;margin-top:356.804pt;mso-position-vertical-relative:page;mso-position-horizontal-relative:page;width:431.35pt;height:50.05pt;z-index:-251615232;rotation:325;" o:allowincell="f" fillcolor="#F9C1C4" filled="true" stroked="false" type="#_x0000_t136">
          <v:textpath style="font-family:&quot;KaiTi&quot;;font-size:47.5;v-text-kern:t;mso-text-shadow:auto" string="公众号：数模加油站"/>
        </v:shape>
      </w:pict>
    </w: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0"/>
      <w:spacing w:before="53" w:line="229" w:lineRule="auto"/>
      <w:rPr>
        <w:sz w:val="19"/>
        <w:szCs w:val="19"/>
      </w:rPr>
    </w:pPr>
    <w:r>
      <w:pict>
        <v:shape id="PowerPlusWaterMarkObject140" style="position:absolute;margin-left:54.6894pt;margin-top:356.804pt;mso-position-vertical-relative:page;mso-position-horizontal-relative:page;width:431.35pt;height:50.05pt;z-index:-251614208;rotation:325;" o:allowincell="f" fillcolor="#F9C1C4" filled="true" stroked="false" type="#_x0000_t136">
          <v:textpath style="font-family:&quot;KaiTi&quot;;font-size:47.5;v-text-kern:t;mso-text-shadow:auto" string="公众号：数模加油站"/>
        </v:shape>
      </w:pict>
    </w: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47"/>
      <w:spacing w:before="53" w:line="229" w:lineRule="auto"/>
      <w:rPr>
        <w:sz w:val="19"/>
        <w:szCs w:val="19"/>
      </w:rPr>
    </w:pPr>
    <w:r>
      <w:rPr>
        <w:sz w:val="19"/>
        <w:szCs w:val="19"/>
        <w:color w:val="EE292D"/>
        <w:spacing w:val="9"/>
      </w:rPr>
      <w:t>获取更多数学建模相关资料关注【公众号：数模加油站】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3" Type="http://schemas.openxmlformats.org/officeDocument/2006/relationships/fontTable" Target="fontTable.xml"/><Relationship Id="rId82" Type="http://schemas.openxmlformats.org/officeDocument/2006/relationships/styles" Target="styles.xml"/><Relationship Id="rId81" Type="http://schemas.openxmlformats.org/officeDocument/2006/relationships/settings" Target="settings.xml"/><Relationship Id="rId80" Type="http://schemas.openxmlformats.org/officeDocument/2006/relationships/image" Target="media/image75.png"/><Relationship Id="rId8" Type="http://schemas.openxmlformats.org/officeDocument/2006/relationships/header" Target="header3.xml"/><Relationship Id="rId79" Type="http://schemas.openxmlformats.org/officeDocument/2006/relationships/footer" Target="footer13.xml"/><Relationship Id="rId78" Type="http://schemas.openxmlformats.org/officeDocument/2006/relationships/header" Target="header14.xml"/><Relationship Id="rId77" Type="http://schemas.openxmlformats.org/officeDocument/2006/relationships/image" Target="media/image74.png"/><Relationship Id="rId76" Type="http://schemas.openxmlformats.org/officeDocument/2006/relationships/footer" Target="footer12.xml"/><Relationship Id="rId75" Type="http://schemas.openxmlformats.org/officeDocument/2006/relationships/header" Target="header13.xml"/><Relationship Id="rId74" Type="http://schemas.openxmlformats.org/officeDocument/2006/relationships/footer" Target="footer11.xml"/><Relationship Id="rId73" Type="http://schemas.openxmlformats.org/officeDocument/2006/relationships/header" Target="header12.xml"/><Relationship Id="rId72" Type="http://schemas.openxmlformats.org/officeDocument/2006/relationships/footer" Target="footer10.xml"/><Relationship Id="rId71" Type="http://schemas.openxmlformats.org/officeDocument/2006/relationships/header" Target="header11.xml"/><Relationship Id="rId70" Type="http://schemas.openxmlformats.org/officeDocument/2006/relationships/image" Target="media/image73.png"/><Relationship Id="rId7" Type="http://schemas.openxmlformats.org/officeDocument/2006/relationships/image" Target="media/image4.png"/><Relationship Id="rId69" Type="http://schemas.openxmlformats.org/officeDocument/2006/relationships/image" Target="media/image72.png"/><Relationship Id="rId68" Type="http://schemas.openxmlformats.org/officeDocument/2006/relationships/footer" Target="footer9.xml"/><Relationship Id="rId67" Type="http://schemas.openxmlformats.org/officeDocument/2006/relationships/header" Target="header10.xml"/><Relationship Id="rId66" Type="http://schemas.openxmlformats.org/officeDocument/2006/relationships/image" Target="media/image71.png"/><Relationship Id="rId65" Type="http://schemas.openxmlformats.org/officeDocument/2006/relationships/image" Target="media/image70.png"/><Relationship Id="rId64" Type="http://schemas.openxmlformats.org/officeDocument/2006/relationships/image" Target="media/image69.png"/><Relationship Id="rId63" Type="http://schemas.openxmlformats.org/officeDocument/2006/relationships/footer" Target="footer8.xml"/><Relationship Id="rId62" Type="http://schemas.openxmlformats.org/officeDocument/2006/relationships/header" Target="header9.xml"/><Relationship Id="rId61" Type="http://schemas.openxmlformats.org/officeDocument/2006/relationships/footer" Target="footer7.xml"/><Relationship Id="rId60" Type="http://schemas.openxmlformats.org/officeDocument/2006/relationships/header" Target="header8.xml"/><Relationship Id="rId6" Type="http://schemas.openxmlformats.org/officeDocument/2006/relationships/image" Target="media/image3.png"/><Relationship Id="rId59" Type="http://schemas.openxmlformats.org/officeDocument/2006/relationships/image" Target="media/image61.png"/><Relationship Id="rId58" Type="http://schemas.openxmlformats.org/officeDocument/2006/relationships/footer" Target="footer6.xml"/><Relationship Id="rId57" Type="http://schemas.openxmlformats.org/officeDocument/2006/relationships/header" Target="header7.xml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image" Target="media/image2.png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image" Target="media/image1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footer" Target="footer5.xml"/><Relationship Id="rId36" Type="http://schemas.openxmlformats.org/officeDocument/2006/relationships/header" Target="header6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footer" Target="footer1.xml"/><Relationship Id="rId29" Type="http://schemas.openxmlformats.org/officeDocument/2006/relationships/footer" Target="footer4.xml"/><Relationship Id="rId28" Type="http://schemas.openxmlformats.org/officeDocument/2006/relationships/header" Target="header5.xml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footer" Target="footer3.xml"/><Relationship Id="rId20" Type="http://schemas.openxmlformats.org/officeDocument/2006/relationships/header" Target="header4.xml"/><Relationship Id="rId2" Type="http://schemas.openxmlformats.org/officeDocument/2006/relationships/header" Target="header2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5.xml.rels><?xml version="1.0" encoding="UTF-8" standalone="yes"?>
<Relationships xmlns="http://schemas.openxmlformats.org/package/2006/relationships"><Relationship Id="rId6" Type="http://schemas.openxmlformats.org/officeDocument/2006/relationships/image" Target="media/image26.png"/><Relationship Id="rId5" Type="http://schemas.openxmlformats.org/officeDocument/2006/relationships/image" Target="media/image25.png"/><Relationship Id="rId4" Type="http://schemas.openxmlformats.org/officeDocument/2006/relationships/image" Target="media/image24.png"/><Relationship Id="rId3" Type="http://schemas.openxmlformats.org/officeDocument/2006/relationships/image" Target="media/image23.png"/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7.xml.rels><?xml version="1.0" encoding="UTF-8" standalone="yes"?>
<Relationships xmlns="http://schemas.openxmlformats.org/package/2006/relationships"><Relationship Id="rId9" Type="http://schemas.openxmlformats.org/officeDocument/2006/relationships/image" Target="media/image60.png"/><Relationship Id="rId8" Type="http://schemas.openxmlformats.org/officeDocument/2006/relationships/image" Target="media/image59.png"/><Relationship Id="rId7" Type="http://schemas.openxmlformats.org/officeDocument/2006/relationships/image" Target="media/image58.png"/><Relationship Id="rId6" Type="http://schemas.openxmlformats.org/officeDocument/2006/relationships/image" Target="media/image57.png"/><Relationship Id="rId5" Type="http://schemas.openxmlformats.org/officeDocument/2006/relationships/image" Target="media/image56.png"/><Relationship Id="rId4" Type="http://schemas.openxmlformats.org/officeDocument/2006/relationships/image" Target="media/image55.png"/><Relationship Id="rId3" Type="http://schemas.openxmlformats.org/officeDocument/2006/relationships/image" Target="media/image54.png"/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_rels/header8.xml.rels><?xml version="1.0" encoding="UTF-8" standalone="yes"?>
<Relationships xmlns="http://schemas.openxmlformats.org/package/2006/relationships"><Relationship Id="rId6" Type="http://schemas.openxmlformats.org/officeDocument/2006/relationships/image" Target="media/image67.png"/><Relationship Id="rId5" Type="http://schemas.openxmlformats.org/officeDocument/2006/relationships/image" Target="media/image66.png"/><Relationship Id="rId4" Type="http://schemas.openxmlformats.org/officeDocument/2006/relationships/image" Target="media/image65.png"/><Relationship Id="rId3" Type="http://schemas.openxmlformats.org/officeDocument/2006/relationships/image" Target="media/image64.png"/><Relationship Id="rId2" Type="http://schemas.openxmlformats.org/officeDocument/2006/relationships/image" Target="media/image63.png"/><Relationship Id="rId1" Type="http://schemas.openxmlformats.org/officeDocument/2006/relationships/image" Target="media/image6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LTSC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&lt;B6ABC8FDCAA141CCE2B5DAD2BBCECAB3C9C6B72E706466&gt;</dc:title>
  <dc:creator>刘新儒</dc:creator>
  <dcterms:created xsi:type="dcterms:W3CDTF">2026-04-26T17:45:17Z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2026-05-10T18:23:42</vt:filetime>
  </property>
</Properties>
</file>