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askADZA Commercialization Cost Summary</w:t>
      </w:r>
    </w:p>
    <w:p>
      <w:r>
        <w:rPr>
          <w:i/>
        </w:rPr>
        <w:t>Production cost model — per request, per user (5 req/day), per month, per quarter</w:t>
      </w:r>
    </w:p>
    <w:p>
      <w:r>
        <w:rPr>
          <w:b/>
        </w:rPr>
        <w:t xml:space="preserve">Traffic: </w:t>
      </w:r>
      <w:r>
        <w:t>5,000 API requests/day (150k/mo · 450k/qtr)</w:t>
        <w:br/>
      </w:r>
      <w:r>
        <w:rPr>
          <w:b/>
        </w:rPr>
        <w:t xml:space="preserve">Engagement for profitability: </w:t>
      </w:r>
      <w:r>
        <w:t>5 requests per active user per day → capacity ~1,000 DAU at this traffic</w:t>
        <w:br/>
      </w:r>
      <w:r>
        <w:rPr>
          <w:b/>
        </w:rPr>
        <w:t xml:space="preserve">Gates: </w:t>
      </w:r>
      <w:r>
        <w:t>Free = no BigQuery, no Tavily. Streamlit = ops only (not in 5k/day).</w:t>
        <w:br/>
      </w:r>
      <w:r>
        <w:rPr>
          <w:b/>
        </w:rPr>
        <w:t xml:space="preserve">Prices: </w:t>
      </w:r>
      <w:r>
        <w:t>August 2026 public lists. Planning estimate — not an invoice.</w:t>
      </w:r>
    </w:p>
    <w:p>
      <w:pPr>
        <w:pStyle w:val="Heading1"/>
      </w:pPr>
      <w:r>
        <w:t>1. Executive headlines</w:t>
      </w:r>
    </w:p>
    <w:p>
      <w:r>
        <w:t>Scenario A = today max Integrated path. Scenario B = A + DeepSeek R1 CoT. Free never pays BQ.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day (5 req)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5k req/day</w:t>
            </w:r>
          </w:p>
        </w:tc>
        <w:tc>
          <w:tcPr>
            <w:tcW w:type="dxa" w:w="156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A — Max Integrated (no CoT)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~$0.205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~$6.15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~$18.5k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 — Max + R1 CoT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~$0.051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~$0.255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~$7.65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~$7.7k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~$23.0k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Free plan (no BQ, no Tavily)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~$0.007–0.009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~$0.035–0.045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~$1.05–1.35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if 100% Free: ~$1.0–1.4k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~$3.0–4.2k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Blended (50% Free / paid mix)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~$0.010–0.018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~$0.050–0.090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~$1.50–2.70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~$1.5–2.7k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~$4.5–8.1k</w:t>
            </w:r>
          </w:p>
        </w:tc>
      </w:tr>
      <w:tr>
        <w:tc>
          <w:tcPr>
            <w:tcW w:type="dxa" w:w="1560"/>
          </w:tcPr>
          <w:p>
            <w:r>
              <w:rPr>
                <w:sz w:val="20"/>
              </w:rPr>
              <w:t>Streamlit ops (extra)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~$25</w:t>
            </w:r>
          </w:p>
        </w:tc>
        <w:tc>
          <w:tcPr>
            <w:tcW w:type="dxa" w:w="1560"/>
          </w:tcPr>
          <w:p>
            <w:r>
              <w:rPr>
                <w:sz w:val="20"/>
              </w:rPr>
              <w:t>~$75</w:t>
            </w:r>
          </w:p>
        </w:tc>
      </w:tr>
    </w:tbl>
    <w:p/>
    <w:p>
      <w:r>
        <w:rPr>
          <w:b/>
        </w:rPr>
        <w:t xml:space="preserve">Profitability rule of thumb: </w:t>
      </w:r>
      <w:r>
        <w:t>Monthly ARPU must exceed $/user/month COGS for that plan. At 5 req/day: Free needs ~&gt;$1.4 ARPU to break even on COGS alone (or Free is a funnel); Integrated max needs ~&gt;$6–8 ARPU; blended portfolio ~&gt;$2–3 ARPU if mix is Free-heavy.</w:t>
      </w:r>
    </w:p>
    <w:p>
      <w:pPr>
        <w:pStyle w:val="Heading1"/>
      </w:pPr>
      <w:r>
        <w:t>2. Users this estimate accommodates</w:t>
      </w:r>
    </w:p>
    <w:p>
      <w:r>
        <w:t>The budget is request-based. At 5,000 requests/day: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Req / user / day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DAU capacity</w:t>
            </w:r>
          </w:p>
        </w:tc>
        <w:tc>
          <w:tcPr>
            <w:tcW w:type="dxa" w:w="3120"/>
            <w:shd w:fill="1F4E79" w:val="clear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5 (this profitability assumption)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~1,000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Primary planning case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~1,670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Lighter engagement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~2,500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More users, same infra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~5,000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Very light use</w:t>
            </w:r>
          </w:p>
        </w:tc>
      </w:tr>
    </w:tbl>
    <w:p/>
    <w:p>
      <w:r>
        <w:t>Fixed costs (especially Qdrant) are spread over 5k req/day. Fewer users at same infra raises $/user; more users only if requests stay near 5k or infra scales.</w:t>
      </w:r>
    </w:p>
    <w:p>
      <w:pPr>
        <w:pStyle w:val="Heading1"/>
      </w:pPr>
      <w:r>
        <w:t>3. Plan gates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Plan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Generate model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Tavily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BigQuery / NL2SQL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8B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Llama 3.1 70B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Qwen2.5-72B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Qwen3-235B Instruct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if fallback on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</w:tr>
    </w:tbl>
    <w:p/>
    <w:p>
      <w:r>
        <w:t>Enforce Free no-BQ / no-Tavily in API gateway + graph, not only in marketing.</w:t>
      </w:r>
    </w:p>
    <w:p>
      <w:pPr>
        <w:pStyle w:val="Heading1"/>
      </w:pPr>
      <w:r>
        <w:t>4. Cost per user at 5 requests/day (profitability)</w:t>
      </w:r>
    </w:p>
    <w:p>
      <w:r>
        <w:t>Formula: user_day = 5 x $/request; user_month = 30 x user_day (or 150 req/user/month).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day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Break-even ARPU (COGS only)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 (local rerank)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~$0.007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~$0.035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&gt;$1.05/mo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Free (API rerank)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~$0.009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~$1.35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&gt;$1.35/mo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A — Integrated max (pessimistic BQ)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~$0.205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&gt;$6.15/mo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 — Integrated max +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~$0.051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~$0.255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~$7.65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&gt;$7.65/mo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Blended portfolio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~$0.010–0.018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~$0.050–0.090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~$1.50–2.70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&gt;$1.50–2.70/mo</w:t>
            </w:r>
          </w:p>
        </w:tc>
      </w:tr>
    </w:tbl>
    <w:p/>
    <w:p>
      <w:r>
        <w:t>Example: 1,000 DAU all Free at 5 req/day → ~$1.1–1.4k/mo COGS. Same 1,000 DAU all Integrated max A → ~$6.2k/mo. Mix 700 Free + 300 paid (max A on paid) ≈ 700x$1.20 + 300x$6.15 ≈ $0.8k + $1.8k ≈ $2.6k/mo (illustrative).</w:t>
      </w:r>
    </w:p>
    <w:p>
      <w:pPr>
        <w:pStyle w:val="Heading1"/>
      </w:pPr>
      <w:r>
        <w:t>5. Scenario A — max Integrated (no CoT)</w:t>
      </w:r>
    </w:p>
    <w:p>
      <w:r>
        <w:t>Full RAG: decompose + retrieve + up to 10 NL2SQL + up to 10 BQ jobs (pessimistic 5 GiB) + API rerank + Qwen3-235B generate. Tavily off. Not applicable to Free.</w:t>
      </w:r>
    </w:p>
    <w:p>
      <w:pPr>
        <w:pStyle w:val="Heading2"/>
      </w:pPr>
      <w:r>
        <w:t>5.1 Variable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 @ 150k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pipeline (8B + NL2SQL x10)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~$83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~$248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LLM generate (Qwen3-235B)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~$0.0012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~$180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~$540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Rerank API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$0.0025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~$1,125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BigQuery (pessimistic)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~$0.0305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~$4,575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~$13,725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Tavily / embeddings API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Variable subtotal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~$0.0348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~$5,213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~$15,638</w:t>
            </w:r>
          </w:p>
        </w:tc>
      </w:tr>
    </w:tbl>
    <w:p/>
    <w:p>
      <w:pPr>
        <w:pStyle w:val="Heading2"/>
      </w:pPr>
      <w:r>
        <w:t>5.2 Fixed (prod; Streamlit excluded)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Line item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2340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Railway API + Redis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~$65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~$0.00043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~$195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Qdrant HNSW m=16 + ColBERT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~$700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~$0.0047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~$2,100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ColPali pilot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~$100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~$0.00067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~$300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Langfuse self-host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~$75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~$225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GCS / egress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~$30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~$0.0002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~$90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Prod fixed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~$970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~$0.0065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~$2,910</w:t>
            </w:r>
          </w:p>
        </w:tc>
      </w:tr>
    </w:tbl>
    <w:p/>
    <w:p>
      <w:pPr>
        <w:pStyle w:val="Heading2"/>
      </w:pPr>
      <w:r>
        <w:t>5.3 Scenario A totals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 (5 req/day)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Product total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~$18.5k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Streamlit ops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+$75</w:t>
            </w:r>
          </w:p>
        </w:tc>
      </w:tr>
    </w:tbl>
    <w:p/>
    <w:p>
      <w:pPr>
        <w:pStyle w:val="Heading1"/>
      </w:pPr>
      <w:r>
        <w:t>6. Scenario B — A + DeepSeek R1 CoT</w:t>
      </w:r>
    </w:p>
    <w:p>
      <w:r>
        <w:t>Next RAG update: +1 R1 reasoner call (~3k in / ~4k out CoT) at ~$0.50/$2.15 per 1M ≈ +$0.01/request. Long CoT can cost more.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user / mo (5 req/day)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month</w:t>
            </w:r>
          </w:p>
        </w:tc>
        <w:tc>
          <w:tcPr>
            <w:tcW w:type="dxa" w:w="1872"/>
            <w:shd w:fill="1F4E79" w:val="clear"/>
          </w:tcPr>
          <w:p>
            <w:r>
              <w:rPr>
                <w:b/>
                <w:color w:val="FFFFFF"/>
                <w:sz w:val="20"/>
              </w:rPr>
              <w:t>$ / quarter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Scenario A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~$0.041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~$6.15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~$6.2k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~$18.5k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R1 CoT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~+$0.010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~+$1.50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~+$1.5k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~+$4.5k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Scenario B total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~$0.051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~$7.65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~$7.7k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~$23.0k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+ Streamlit ops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+$25</w:t>
            </w:r>
          </w:p>
        </w:tc>
        <w:tc>
          <w:tcPr>
            <w:tcW w:type="dxa" w:w="1872"/>
          </w:tcPr>
          <w:p>
            <w:r>
              <w:rPr>
                <w:sz w:val="20"/>
              </w:rPr>
              <w:t>+$75</w:t>
            </w:r>
          </w:p>
        </w:tc>
      </w:tr>
    </w:tbl>
    <w:p/>
    <w:p>
      <w:r>
        <w:t>If R1 only on Agri/Integrated share (e.g. 15% of traffic), add ~0.15 x $0.01 = ~$0.0015/request overall (~$225/mo), not full +$1.5k.</w:t>
      </w:r>
    </w:p>
    <w:p>
      <w:pPr>
        <w:pStyle w:val="Heading1"/>
      </w:pPr>
      <w:r>
        <w:t>7. Free plan unit economics (no BQ)</w:t>
      </w:r>
    </w:p>
    <w:p>
      <w:r>
        <w:t>Free path: decompose + vector retrieve + generate on 8B; 0 NL2SQL; 0 BQ; 0 Tavily.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$ / request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LLM (no x10 NL2SQL)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~$0.0002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Rerank API or local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$0.0025 or 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BigQuery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Tavily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Fixed allocated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~$0.0065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 all-in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~$0.007–0.009</w:t>
            </w:r>
          </w:p>
        </w:tc>
      </w:tr>
    </w:tbl>
    <w:p/>
    <w:p>
      <w:pPr>
        <w:pStyle w:val="Heading1"/>
      </w:pPr>
      <w:r>
        <w:t>8. Blended mix (Free never hits BQ)</w:t>
      </w:r>
    </w:p>
    <w:p>
      <w:r>
        <w:t>50% Free / 20% Farmers / 15% Gov+NGO / 15% Agri+Integrated. BQ only on paid; assume 80% of paid queries hit BQ → 40% of all traffic, but $ only on paid users.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Band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request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~$0.010–0.018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user / month @ 5 req/day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~$1.50–2.70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month @ 5k req/day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~$1.5–2.7k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$ / quarter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~$4.5–8.1k</w:t>
            </w:r>
          </w:p>
        </w:tc>
      </w:tr>
    </w:tbl>
    <w:p/>
    <w:p>
      <w:pPr>
        <w:pStyle w:val="Heading1"/>
      </w:pPr>
      <w:r>
        <w:t>9. Cost-down levers (optional lean launch)</w:t>
      </w:r>
    </w:p>
    <w:p>
      <w:pPr>
        <w:pStyle w:val="ListBullet"/>
      </w:pPr>
      <w:r>
        <w:t>Qdrant m=4, delay ColBERT/ColPali → often -$400–550/mo fixed</w:t>
      </w:r>
    </w:p>
    <w:p>
      <w:pPr>
        <w:pStyle w:val="ListBullet"/>
      </w:pPr>
      <w:r>
        <w:t>Local cross-encoder rerank → -$0.0025/req</w:t>
      </w:r>
    </w:p>
    <w:p>
      <w:pPr>
        <w:pStyle w:val="ListBullet"/>
      </w:pPr>
      <w:r>
        <w:t>Cap BQ bytes and max SQL count on paid plans</w:t>
      </w:r>
    </w:p>
    <w:p>
      <w:pPr>
        <w:pStyle w:val="ListBullet"/>
      </w:pPr>
      <w:r>
        <w:t>Do not enable R1 until needed</w:t>
      </w:r>
    </w:p>
    <w:p>
      <w:pPr>
        <w:pStyle w:val="ListBullet"/>
      </w:pPr>
      <w:r>
        <w:t>Keep Tavily off; enforce Free gates in code</w:t>
      </w:r>
    </w:p>
    <w:p>
      <w:r>
        <w:t>Lean + Free no-BQ blended can approach ~$0.6–1.5k/mo at same traffic.</w:t>
      </w:r>
    </w:p>
    <w:p>
      <w:pPr>
        <w:pStyle w:val="Heading1"/>
      </w:pPr>
      <w:r>
        <w:t>10. Sensitivities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4680"/>
            <w:shd w:fill="1F4E79" w:val="clear"/>
          </w:tcPr>
          <w:p>
            <w:r>
              <w:rPr>
                <w:b/>
                <w:color w:val="FFFFFF"/>
                <w:sz w:val="20"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R1 CoT 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+~$0.01/req (+~$1.50/user/mo at 5 req/day)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NL2SQL on 70B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+~$0.07/req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BQ 50 MiB/job vs 500 MiB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-~$0.027/req on paid BQ paths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Local rerank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-$0.0025/req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Tavily on paid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+$0.016 per paid req that hits it</w:t>
            </w:r>
          </w:p>
        </w:tc>
      </w:tr>
    </w:tbl>
    <w:p/>
    <w:p>
      <w:pPr>
        <w:pStyle w:val="Heading1"/>
      </w:pPr>
      <w:r>
        <w:t>11. Launch gaps that protect margin</w:t>
      </w:r>
    </w:p>
    <w:p>
      <w:r>
        <w:t>1. Auth + plan enforcement (Free cannot spoof Integrated or trigger BQ/Tavily)</w:t>
      </w:r>
    </w:p>
    <w:p>
      <w:r>
        <w:t>2. Rate limits + OpenRouter/BQ spend caps</w:t>
      </w:r>
    </w:p>
    <w:p>
      <w:r>
        <w:t>3. Streamlit private</w:t>
      </w:r>
    </w:p>
    <w:p>
      <w:r>
        <w:t>4. raw_prod, GCS exports, ingestion/backup</w:t>
      </w:r>
    </w:p>
    <w:p>
      <w:r>
        <w:t>5. Legal/retention for Redis + Langfuse</w:t>
      </w:r>
    </w:p>
    <w:p>
      <w:pPr>
        <w:pStyle w:val="Heading1"/>
      </w:pPr>
      <w:r>
        <w:t>12. Recommendations</w:t>
      </w:r>
    </w:p>
    <w:p>
      <w:pPr>
        <w:pStyle w:val="ListBullet"/>
      </w:pPr>
      <w:r>
        <w:t>Price Integrated / Agri so ARPU &gt; ~$6–8/user/month if users average 5 heavy max-path queries/day; or lower engagement / BQ caps.</w:t>
      </w:r>
    </w:p>
    <w:p>
      <w:pPr>
        <w:pStyle w:val="ListBullet"/>
      </w:pPr>
      <w:r>
        <w:t>Treat Free as acquisition: COGS ~$1–1.4/user/month at 5 req/day — fine if conversion funds it.</w:t>
      </w:r>
    </w:p>
    <w:p>
      <w:pPr>
        <w:pStyle w:val="ListBullet"/>
      </w:pPr>
      <w:r>
        <w:t>Use Scenario A for near-term budget; hold Scenario B contingency before enabling reasoners.</w:t>
      </w:r>
    </w:p>
    <w:p>
      <w:pPr>
        <w:pStyle w:val="ListBullet"/>
      </w:pPr>
      <w:r>
        <w:t>Biggest margin lever after Free no-BQ: control paid BigQuery scans.</w:t>
      </w:r>
    </w:p>
    <w:p>
      <w:pPr>
        <w:pStyle w:val="Heading1"/>
      </w:pPr>
      <w:r>
        <w:t>13. Disclaimer</w:t>
      </w:r>
    </w:p>
    <w:p>
      <w:r>
        <w:t>Planning estimates from public pricing and askADZA architecture. Confirm OpenRouter routes, Qdrant calculator, and BQ dry-run bytes before locking budget.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