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Commercialization Cost Summary</w:t>
      </w:r>
    </w:p>
    <w:p>
      <w:r>
        <w:rPr>
          <w:i/>
        </w:rPr>
        <w:t>Updated config: local cross-encoder · Qdrant HNSW m=8 · 1580-d · product quantization (PQ)</w:t>
      </w:r>
    </w:p>
    <w:p>
      <w:r>
        <w:rPr>
          <w:b/>
        </w:rPr>
        <w:t xml:space="preserve">Traffic: </w:t>
      </w:r>
      <w:r>
        <w:t>5,000 API req/day (150k/mo · 450k/qtr)</w:t>
        <w:br/>
      </w:r>
      <w:r>
        <w:rPr>
          <w:b/>
        </w:rPr>
        <w:t xml:space="preserve">Engagement: </w:t>
      </w:r>
      <w:r>
        <w:t>5 req/user/day → ~1,000 DAU capacity</w:t>
        <w:br/>
      </w:r>
      <w:r>
        <w:rPr>
          <w:b/>
        </w:rPr>
        <w:t xml:space="preserve">Gates: </w:t>
      </w:r>
      <w:r>
        <w:t>Free = no BigQuery, no Tavily. Streamlit = ops only.</w:t>
        <w:br/>
      </w:r>
      <w:r>
        <w:rPr>
          <w:b/>
        </w:rPr>
        <w:t xml:space="preserve">Rerank: </w:t>
      </w:r>
      <w:r>
        <w:t>Local BAAI/bge-reranker-base on Railway API ($0 API).</w:t>
        <w:br/>
      </w:r>
      <w:r>
        <w:rPr>
          <w:b/>
        </w:rPr>
        <w:t xml:space="preserve">Qdrant: </w:t>
      </w:r>
      <w:r>
        <w:t>HNSW m=8, vector dim 1580, product quantization (PQ), &gt;=1M points.</w:t>
        <w:br/>
      </w:r>
      <w:r>
        <w:rPr>
          <w:b/>
        </w:rPr>
        <w:t xml:space="preserve">Generate top tier: </w:t>
      </w:r>
      <w:r>
        <w:t>qwen/qwen3-235b-a22b-instruct-2507 (Instruct, not Thinking).</w:t>
      </w:r>
    </w:p>
    <w:p>
      <w:pPr>
        <w:pStyle w:val="Heading1"/>
      </w:pPr>
      <w:r>
        <w:t>1. Executive headlines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day (5 req)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5k req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 — Max Integrated (no CoT)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~$0.037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~$0.185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~$5.55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~$5.5k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~$16.6k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 — Max + R1 CoT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~$0.047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~$0.235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~$7.05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~$7.0k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~$21.1k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Free (no BQ/Tavily, local rerank)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if 100% Free: ~$0.75k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~$2.3k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Blended (50% Free / paid mix)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~$0.008–0.015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~$0.040–0.075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~$1.20–2.25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~$1.2–2.3k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~$3.6–6.8k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Streamlit ops (extra)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~$75</w:t>
            </w:r>
          </w:p>
        </w:tc>
      </w:tr>
    </w:tbl>
    <w:p/>
    <w:p>
      <w:r>
        <w:rPr>
          <w:b/>
        </w:rPr>
        <w:t xml:space="preserve">vs prior API-rerank + m=16 estimate: </w:t>
      </w:r>
      <w:r>
        <w:t>Scenario A dropped from ~$0.041/~$6.2k/mo to ~$0.037/~$5.5k/mo (local rerank saves ~$375/mo API; smaller Qdrant m=8+PQ cuts fixed ~$300/mo vs m=16 mid estimate).</w:t>
      </w:r>
    </w:p>
    <w:p>
      <w:pPr>
        <w:pStyle w:val="Heading1"/>
      </w:pPr>
      <w:r>
        <w:t>2. Config changes (this revision)</w:t>
      </w:r>
    </w:p>
    <w:p>
      <w:pPr>
        <w:pStyle w:val="Heading2"/>
      </w:pPr>
      <w:r>
        <w:t>2.1 Local cross-encoder on Railway</w:t>
      </w:r>
    </w:p>
    <w:p>
      <w:r>
        <w:t>Railway prices RAM ($10/GB-mo) and CPU ($20/vCPU-mo), not per request. Running BAAI/bge-reranker-base on the prod API adds roughly +0.5–1.5 GB RAM and more CPU during rerank (~+$10–25/mo if right-sized). At 150k req/mo this replaces ~$375/mo of rerank-4-pro API spend. Net: local is clearly cheaper at 5k req/day. Ensure the Railway API replica has headroom so embeds + reranker do not OOM.</w:t>
      </w:r>
    </w:p>
    <w:p>
      <w:pPr>
        <w:pStyle w:val="Heading2"/>
      </w:pPr>
      <w:r>
        <w:t>2.2 Qdrant: m=8, 1580 dimensions, product quantization</w:t>
      </w:r>
    </w:p>
    <w:p>
      <w:r>
        <w:t>HNSW m=8 reduces graph memory vs m=16. Dimensionality 1580 increases raw vector size vs the current E5-384 setup; product quantization (PQ) compresses vectors so a ~1M-point production cluster remains in a mid Standard tier. Planning midpoint used here: ~$400/mo (confirm on https://cloud.qdrant.io/calculator with your PQ codebook settings). Note: moving to 1580-d implies a new embedding model/pipeline vs multilingual-e5-small 384 — ingestion rebuild required.</w:t>
      </w:r>
    </w:p>
    <w:p>
      <w:pPr>
        <w:pStyle w:val="Heading1"/>
      </w:pPr>
      <w:r>
        <w:t>3. Users this estimate accommodates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Req / user / day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DAU capacity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 (profitability case)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~1,670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~2,500</w:t>
            </w:r>
          </w:p>
        </w:tc>
      </w:tr>
    </w:tbl>
    <w:p/>
    <w:p>
      <w:pPr>
        <w:pStyle w:val="Heading1"/>
      </w:pPr>
      <w:r>
        <w:t>4. Plan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 model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BigQuery / NL2SQL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Rerank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Llama 3.1 70B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Qwen3-235B Instruct 2507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Qwen3-235B Instruct 2507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Local cross-encoder</w:t>
            </w:r>
          </w:p>
        </w:tc>
      </w:tr>
    </w:tbl>
    <w:p/>
    <w:p>
      <w:pPr>
        <w:pStyle w:val="Heading1"/>
      </w:pPr>
      <w:r>
        <w:t>5. Cost per user at 5 requests/day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day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Break-even ARPU (COGS)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&gt;$0.75/mo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— Integrated max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~$0.185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&gt;$5.55/mo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— Integrated max + R1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~$0.235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&gt;$7.05/mo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Blended portfolio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~$0.008–0.015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~$0.040–0.075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~$1.20–2.25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&gt;$1.20–2.25/mo</w:t>
            </w:r>
          </w:p>
        </w:tc>
      </w:tr>
    </w:tbl>
    <w:p/>
    <w:p>
      <w:pPr>
        <w:pStyle w:val="Heading1"/>
      </w:pPr>
      <w:r>
        <w:t>6. Scenario A — max Integrated (no CoT)</w:t>
      </w:r>
    </w:p>
    <w:p>
      <w:r>
        <w:t>Full RAG + pessimistic BQ (5 GiB) + Qwen3-235B Instruct generate + local rerank. Tavily off.</w:t>
      </w:r>
    </w:p>
    <w:p>
      <w:pPr>
        <w:pStyle w:val="Heading2"/>
      </w:pPr>
      <w:r>
        <w:t>6.1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150k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pipeline (8B + NL2SQL x10)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~$83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~$248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generate (Qwen3-235B Instruct)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Rerank (local cross-encoder)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BigQuery (pessimistic)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~$0.0305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~$4,575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~$13,725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Tavily / embeddings API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Variable subtotal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~$0.0323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~$4,838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~$14,513</w:t>
            </w:r>
          </w:p>
        </w:tc>
      </w:tr>
    </w:tbl>
    <w:p/>
    <w:p>
      <w:pPr>
        <w:pStyle w:val="Heading2"/>
      </w:pPr>
      <w:r>
        <w:t>6.2 Fixed (prod)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Railway API + Redis + local rerank headroom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~$240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RAM/CPU for E5 + bge-reranker-base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Qdrant m=8, 1580-d, PQ, &gt;=1M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~$400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~$0.00267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~$1,200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Mid estimate; confirm calculator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ColPali pilot uplift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Subset corpus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 fixed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~$685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~$0.0046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~$2,055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Streamlit ops (not in $/req)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Dev/QA only</w:t>
            </w:r>
          </w:p>
        </w:tc>
      </w:tr>
    </w:tbl>
    <w:p/>
    <w:p>
      <w:pPr>
        <w:pStyle w:val="Heading2"/>
      </w:pPr>
      <w:r>
        <w:t>6.3 Scenario A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Product total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~$16.6k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Streamlit ops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+$75</w:t>
            </w:r>
          </w:p>
        </w:tc>
      </w:tr>
    </w:tbl>
    <w:p/>
    <w:p>
      <w:pPr>
        <w:pStyle w:val="Heading1"/>
      </w:pPr>
      <w:r>
        <w:t>7. Scenario B — A + DeepSeek R1 CoT</w:t>
      </w:r>
    </w:p>
    <w:p>
      <w:r>
        <w:t>+1 R1 reasoner call ~+$0.01/req (long CoT can cost more). Prefer Instruct generate, not Thinking, for default answers.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Scenario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~$5.5k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~$16.6k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~+$4.5k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Scenario B 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~$7.0k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~$21.1k</w:t>
            </w:r>
          </w:p>
        </w:tc>
      </w:tr>
    </w:tbl>
    <w:p/>
    <w:p>
      <w:pPr>
        <w:pStyle w:val="Heading1"/>
      </w:pPr>
      <w:r>
        <w:t>8. Free plan (no BQ)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 (8B, no NL2SQL x10)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~$0.0002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Local rerank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BigQuery / Tavily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Fixed allocated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~$0.0046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 all-in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~$0.005</w:t>
            </w:r>
          </w:p>
        </w:tc>
      </w:tr>
    </w:tbl>
    <w:p/>
    <w:p>
      <w:pPr>
        <w:pStyle w:val="Heading1"/>
      </w:pPr>
      <w:r>
        <w:t>9. Blended (Free never hits BQ)</w:t>
      </w:r>
    </w:p>
    <w:p>
      <w:r>
        <w:t>50% Free / 20% Farmers / 15% Gov+NGO / 15% Agri+Integrated; BQ only on paid share.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Band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~$0.008–0.015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user / month @ 5 req/day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~$1.20–2.25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month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~$1.2–2.3k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quarter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~$3.6–6.8k</w:t>
            </w:r>
          </w:p>
        </w:tc>
      </w:tr>
    </w:tbl>
    <w:p/>
    <w:p>
      <w:pPr>
        <w:pStyle w:val="Heading1"/>
      </w:pPr>
      <w:r>
        <w:t>10. Why Qwen3-235B Instruct stays affordable</w:t>
      </w:r>
    </w:p>
    <w:p>
      <w:r>
        <w:t>OpenRouter list for qwen/qwen3-235b-a22b-instruct-2507 is typically ~$0.09 input and ~$0.10–0.55 output per 1M tokens — often cheaper per token than Llama 3.1 70B (~$0.40/$0.40) or Qwen2.5-72B (~$0.36/$0.40). Do not use the Thinking variant for default generate (higher output cost from CoT).</w:t>
      </w:r>
    </w:p>
    <w:p>
      <w:pPr>
        <w:pStyle w:val="Heading1"/>
      </w:pPr>
      <w:r>
        <w:t>11. Remaining cost cliffs</w:t>
      </w:r>
    </w:p>
    <w:p>
      <w:pPr>
        <w:pStyle w:val="ListBullet"/>
      </w:pPr>
      <w:r>
        <w:t>Paid BigQuery scans still dominate max path (~$0.0305/req pessimistic) — cap bytes and SQL count</w:t>
      </w:r>
    </w:p>
    <w:p>
      <w:pPr>
        <w:pStyle w:val="ListBullet"/>
      </w:pPr>
      <w:r>
        <w:t>1580-d embedding migration + full reindex cost (one-time ops, not in monthly COGS)</w:t>
      </w:r>
    </w:p>
    <w:p>
      <w:pPr>
        <w:pStyle w:val="ListBullet"/>
      </w:pPr>
      <w:r>
        <w:t>Auth / plan gates so Free cannot trigger BQ</w:t>
      </w:r>
    </w:p>
    <w:p>
      <w:pPr>
        <w:pStyle w:val="ListBullet"/>
      </w:pPr>
      <w:r>
        <w:t>R1 CoT only when needed</w:t>
      </w:r>
    </w:p>
    <w:p>
      <w:pPr>
        <w:pStyle w:val="Heading1"/>
      </w:pPr>
      <w:r>
        <w:t>12. Disclaimer</w:t>
      </w:r>
    </w:p>
    <w:p>
      <w:r>
        <w:t>Planning estimates. Confirm Railway memory under load with local reranker, Qdrant calculator for 1580-d + PQ + m=8, and BQ dry-run bytes before locking budget.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