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Full Commercialization Cost Summary</w:t>
      </w:r>
    </w:p>
    <w:p>
      <w:r>
        <w:rPr>
          <w:i/>
        </w:rPr>
        <w:t>Complete planning estimate for production Ask ADZA — per request, per user, per month, and per quarter</w:t>
      </w:r>
    </w:p>
    <w:p>
      <w:r>
        <w:rPr>
          <w:b/>
        </w:rPr>
        <w:t xml:space="preserve">Document version: </w:t>
      </w:r>
      <w:r>
        <w:t>v5 (consolidates v4 assumptions into a full narrative)</w:t>
        <w:br/>
      </w:r>
      <w:r>
        <w:rPr>
          <w:b/>
        </w:rPr>
        <w:t xml:space="preserve">Prepared for: </w:t>
      </w:r>
      <w:r>
        <w:t>OpenTrace / askADZA commercialization</w:t>
        <w:br/>
      </w:r>
      <w:r>
        <w:rPr>
          <w:b/>
        </w:rPr>
        <w:t xml:space="preserve">Price snapshot: </w:t>
      </w:r>
      <w:r>
        <w:t>August 2026 public list prices (OpenRouter, Railway, Qdrant Cloud, BigQuery, Tavily)</w:t>
        <w:br/>
      </w:r>
      <w:r>
        <w:rPr>
          <w:b/>
        </w:rPr>
        <w:t xml:space="preserve">Nature: </w:t>
      </w:r>
      <w:r>
        <w:t>Planning model grounded in the current RAG architecture and product gates. Not an invoice. Validate with live OpenRouter routes, Qdrant calculator, Railway memory under load, and BigQuery total_bytes_processed.</w:t>
      </w:r>
    </w:p>
    <w:p>
      <w:pPr>
        <w:pStyle w:val="Heading1"/>
      </w:pPr>
      <w:r>
        <w:t>1. Executive summary</w:t>
      </w:r>
    </w:p>
    <w:p>
      <w:r>
        <w:t>Ask ADZA production cost is dominated by fixed vector-search infrastructure (Qdrant) and, on paid paths, OpenRouter LLM calls. With local cross-encoder reranking, disciplined BigQuery byte caps, and Free users blocked from BigQuery and Tavily, the product becomes commercially tractable at ~5,000 API requests per day.</w:t>
      </w:r>
    </w:p>
    <w:p>
      <w:r>
        <w:t>At 5 requests per active user per day, this traffic level supports about 1,000 daily active users (DAU). Under realistic capped BigQuery usage, an Integrated max-path user costs on the order of ~$1.25 per month in COGS (Scenario A, bronze). Free users cost ~$0.75 per month. Enabling DeepSeek R1 reasoner CoT (Scenario B) roughly doubles Integrated COGS to ~$2.75 per user per month.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$/user/month (5 req/day)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$/month @ 5k req/day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$/quarter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 — Integrated max (bronze, capped BQ)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~$0.0084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~$3.8k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A-marts — Integrated max (mart BQ)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~$0.0071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~$1.06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~$1.06k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~$3.2k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 — A + DeepSeek R1 CoT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~$0.018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~$2.8k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~$8.3k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B-marts — A-marts + R1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~$0.017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~$2.56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~$2.6k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~$7.7k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Free (no BQ, no Tavily)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~$0.75k if 100% Free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~$2.3k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Blended (50% Free / 50% paid)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~$0.006–0.010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~$0.90–1.50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~$0.9–1.5k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~$2.7–4.5k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Streamlit QA (ops only)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~$75</w:t>
            </w:r>
          </w:p>
        </w:tc>
      </w:tr>
    </w:tbl>
    <w:p/>
    <w:p>
      <w:r>
        <w:rPr>
          <w:b/>
        </w:rPr>
        <w:t xml:space="preserve">Practical takeaway: </w:t>
      </w:r>
      <w:r>
        <w:t>Budget ~$1–1.5k/month for a Free-heavy launch at 5k req/day, or ~$1.25–2.8k/month if traffic is mostly Integrated-class with optional R1. Price paid plans so ARPU exceeds ~$1.25–2.75 per active user per month at 5 queries/day, depending on whether reasoners are on.</w:t>
      </w:r>
    </w:p>
    <w:p>
      <w:pPr>
        <w:pStyle w:val="Heading1"/>
      </w:pPr>
      <w:r>
        <w:t>2. Scope and how to read this document</w:t>
      </w:r>
    </w:p>
    <w:p>
      <w:pPr>
        <w:pStyle w:val="Heading2"/>
      </w:pPr>
      <w:r>
        <w:t>2.1 What “max” means</w:t>
      </w:r>
    </w:p>
    <w:p>
      <w:r>
        <w:t>Scenario A models one Integrated-plan full RAG request: query decomposition, hybrid retrieval across corpora, NL→SQL against bronze (later marts), local rerank, and generation with Qwen3-235B Instruct. Tavily is off. BigQuery uses architecture-realistic scans under byte caps—not the historical 5 GiB abuse ceiling.</w:t>
      </w:r>
    </w:p>
    <w:p>
      <w:pPr>
        <w:pStyle w:val="Heading2"/>
      </w:pPr>
      <w:r>
        <w:t>2.2 What is included</w:t>
      </w:r>
    </w:p>
    <w:p>
      <w:pPr>
        <w:pStyle w:val="ListBullet"/>
      </w:pPr>
      <w:r>
        <w:t>Railway production API + Redis (sessions/cache) serving Ask ADZA user traffic</w:t>
      </w:r>
    </w:p>
    <w:p>
      <w:pPr>
        <w:pStyle w:val="ListBullet"/>
      </w:pPr>
      <w:r>
        <w:t>Local cross-encoder reranker running on that Railway API service</w:t>
      </w:r>
    </w:p>
    <w:p>
      <w:pPr>
        <w:pStyle w:val="ListBullet"/>
      </w:pPr>
      <w:r>
        <w:t>Qdrant Cloud for ≥1M vectors (HNSW m=8, 1580 dimensions, product quantization)</w:t>
      </w:r>
    </w:p>
    <w:p>
      <w:pPr>
        <w:pStyle w:val="ListBullet"/>
      </w:pPr>
      <w:r>
        <w:t>Optional ColPali pilot uplift and Langfuse self-hosting</w:t>
      </w:r>
    </w:p>
    <w:p>
      <w:pPr>
        <w:pStyle w:val="ListBullet"/>
      </w:pPr>
      <w:r>
        <w:t>OpenRouter paid LLM routes only (no free/:free models)</w:t>
      </w:r>
    </w:p>
    <w:p>
      <w:pPr>
        <w:pStyle w:val="ListBullet"/>
      </w:pPr>
      <w:r>
        <w:t>BigQuery analysis for paid plans only, with maximumBytesBilled caps</w:t>
      </w:r>
    </w:p>
    <w:p>
      <w:pPr>
        <w:pStyle w:val="ListBullet"/>
      </w:pPr>
      <w:r>
        <w:t>GCS/egress allowance for exports and outbound traffic</w:t>
      </w:r>
    </w:p>
    <w:p>
      <w:pPr>
        <w:pStyle w:val="Heading2"/>
      </w:pPr>
      <w:r>
        <w:t>2.3 What is excluded or separate</w:t>
      </w:r>
    </w:p>
    <w:p>
      <w:pPr>
        <w:pStyle w:val="ListBullet"/>
      </w:pPr>
      <w:r>
        <w:t>Streamlit — internal pipeline inspector only; not part of 5k user req/day; listed as ~$25/mo ops</w:t>
      </w:r>
    </w:p>
    <w:p>
      <w:pPr>
        <w:pStyle w:val="ListBullet"/>
      </w:pPr>
      <w:r>
        <w:t>Frontend hosting, domains, auth/billing gateway, legal, human on-call</w:t>
      </w:r>
    </w:p>
    <w:p>
      <w:pPr>
        <w:pStyle w:val="ListBullet"/>
      </w:pPr>
      <w:r>
        <w:t>One-time embedding migration/reindex to 1580-d and ColBERT/ColPali ingest GPU</w:t>
      </w:r>
    </w:p>
    <w:p>
      <w:pPr>
        <w:pStyle w:val="ListBullet"/>
      </w:pPr>
      <w:r>
        <w:t>News-mining Tavily outside the chat path</w:t>
      </w:r>
    </w:p>
    <w:p>
      <w:pPr>
        <w:pStyle w:val="ListBullet"/>
      </w:pPr>
      <w:r>
        <w:t>Staging / PR preview Railway environments</w:t>
      </w:r>
    </w:p>
    <w:p>
      <w:pPr>
        <w:pStyle w:val="Heading1"/>
      </w:pPr>
      <w:r>
        <w:t>3. Traffic, users, and profitability framing</w:t>
      </w:r>
    </w:p>
    <w:p>
      <w:r>
        <w:t>This estimate is request-based. Profitability converts requests to users using an assumed engagement 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Production API requests / day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5,000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Requests / month (30d)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150,000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Requests / quarter (90d)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450,000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Assumed queries / active user / day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Implied DAU capacity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~1,000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Requests / user / month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150</w:t>
            </w:r>
          </w:p>
        </w:tc>
      </w:tr>
    </w:tbl>
    <w:p/>
    <w:p>
      <w:r>
        <w:t>Break-even rule (COGS only): monthly ARPU must exceed $/user/month for that plan. Fixed costs (especially Qdrant) are allocated across 150k requests; fewer users at the same infra raise $/user.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Req / user / day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DAU at 5k req/day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 (base case)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~1,000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~1,670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~2,500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~5,000</w:t>
            </w:r>
          </w:p>
        </w:tc>
      </w:tr>
    </w:tbl>
    <w:p/>
    <w:p>
      <w:pPr>
        <w:pStyle w:val="Heading1"/>
      </w:pPr>
      <w:r>
        <w:t>4. Locked technical and product configuration</w:t>
      </w:r>
    </w:p>
    <w:p>
      <w:pPr>
        <w:pStyle w:val="Heading2"/>
      </w:pPr>
      <w:r>
        <w:t>4.1 Model ladder (generate)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Generate model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Tavily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BigQuery / NL→SQL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Approx $/1M in/out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meta-llama/llama-3.1-8b-instruct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$0.02 / $0.04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meta-llama/llama-3.1-70b-instruct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(capped)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$0.40 / $0.40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qwen/qwen-2.5-72b-instruct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(capped)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$0.36 / $0.40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qwen/qwen-2.5-72b-instruct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(capped)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$0.36 / $0.40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qwen/qwen3-235b-a22b-instruct-2507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(capped)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~$0.09 / $0.10–0.55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qwen/qwen3-235b-a22b-instruct-2507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(capped)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~$0.09 / $0.10–0.55</w:t>
            </w:r>
          </w:p>
        </w:tc>
      </w:tr>
    </w:tbl>
    <w:p/>
    <w:p>
      <w:r>
        <w:t>Pipeline nodes (decompose, NL→SQL) use Llama 3.1 8B. Top tiers use Qwen3-235B Instruct—not the Thinking variant, which is much more expensive on output tokens. Qwen3-235B Instruct is typically more affordable per token on OpenRouter than Llama 70B or Qwen2.5-72B. Deploy must set RAG_LLM_MODEL_* to this ladder.</w:t>
      </w:r>
    </w:p>
    <w:p>
      <w:pPr>
        <w:pStyle w:val="Heading2"/>
      </w:pPr>
      <w:r>
        <w:t>4.2 Rerank on Railway</w:t>
      </w:r>
    </w:p>
    <w:p>
      <w:r>
        <w:t>Mode: local cross-encoder (BAAI/bge-reranker-base) on the Railway prod API. Railway bills RAM ($10/GB-mo) and CPU ($20/vCPU-mo). Extra ~0.5–1.5 GB RAM plus CPU during rerank (~+$10–25/mo) replaces ~$375/mo of rerank-4-pro API at 150k requests. At 5k req/day, local is clearly cheaper. Size the API so embeds + reranker do not OOM.</w:t>
      </w:r>
    </w:p>
    <w:p>
      <w:pPr>
        <w:pStyle w:val="Heading2"/>
      </w:pPr>
      <w:r>
        <w:t>4.3 Qdrant</w:t>
      </w:r>
    </w:p>
    <w:p>
      <w:r>
        <w:t>HNSW m=8 (lighter than m=16), vector dimensionality 1580, product quantization (PQ), capacity ≥1M points, plus planned ColBERT-on-disk / ColPali pilot as optional uplift. Mid cluster estimate ~$400/mo—confirm on the Qdrant Cloud calculator. Moving to 1580-d from current E5-384 requires a full embedding/reindex migration.</w:t>
      </w:r>
    </w:p>
    <w:p>
      <w:pPr>
        <w:pStyle w:val="Heading2"/>
      </w:pPr>
      <w:r>
        <w:t>4.4 Streamlit</w:t>
      </w:r>
    </w:p>
    <w:p>
      <w:r>
        <w:t>Internal QA only. Keep private. ~$25/mo ops. Do not allocate as if it receives 5k user requests.</w:t>
      </w:r>
    </w:p>
    <w:p>
      <w:pPr>
        <w:pStyle w:val="Heading1"/>
      </w:pPr>
      <w:r>
        <w:t>5. BigQuery retrieval — architecture and realistic cost</w:t>
      </w:r>
    </w:p>
    <w:p>
      <w:r>
        <w:t>The RAG graph can run up to 10 NL→SQL jobs per request (typical 2–5). LIMIT controls rows returned, not bytes scanned. There is currently no maximumBytesBilled in code; this plan assumes it is added. Free must skip bq_retrieve in the gateway/graph—today that gate is a product assumption, not implemented.</w:t>
      </w:r>
    </w:p>
    <w:p>
      <w:r>
        <w:t>Most user questions need countable aggregates from a few tables. The data platform plan is to face retrieval at curated mart tables when ready (narrower, filtered, cheaper scans than bronze).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Per-job byte cap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Realistic scan / paid request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BQ $/request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Bronze (now)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250 MiB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~200–400 MiB (~0.33 GiB planning)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Marts (target)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100 MiB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~60–150 MiB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~$0.0007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Cap worst-case (5 jobs at cap)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 above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1.25 GiB / 0.5 GiB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~$0.0076 / ~$0.0030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</w:tr>
    </w:tbl>
    <w:p/>
    <w:p>
      <w:r>
        <w:t>At $6.25/TiB, ~0.33 GiB ≈ $0.002. Soft-fail individual SQL jobs that hit the cap; keep vector/news/research context.</w:t>
      </w:r>
    </w:p>
    <w:p>
      <w:pPr>
        <w:pStyle w:val="Heading1"/>
      </w:pPr>
      <w:r>
        <w:t>6. What one max paid request burns</w:t>
      </w:r>
    </w:p>
    <w:p>
      <w:r>
        <w:t>1. 1× decompose (Llama 3.1 8B)</w:t>
      </w:r>
    </w:p>
    <w:p>
      <w:r>
        <w:t>2. Parallel hybrid retrieve (local embeddings + Qdrant; $0 embedding API)</w:t>
      </w:r>
    </w:p>
    <w:p>
      <w:r>
        <w:t>3. Typically 2–5× NL→SQL (8B) and 2–5 BigQuery jobs under byte caps (max 10)</w:t>
      </w:r>
    </w:p>
    <w:p>
      <w:r>
        <w:t>4. 1× local cross-encoder rerank on Railway</w:t>
      </w:r>
    </w:p>
    <w:p>
      <w:r>
        <w:t>5. 1× generate (Qwen3-235B Instruct for Integrated/Agri)</w:t>
      </w:r>
    </w:p>
    <w:p>
      <w:r>
        <w:t>6. Tavily off by default; never for Free</w:t>
      </w:r>
    </w:p>
    <w:p>
      <w:r>
        <w:t>Scenario B adds one DeepSeek R1 reasoner call (~+$0.01/request for ~3k in / ~4k out including CoT; longer thinking costs more).</w:t>
      </w:r>
    </w:p>
    <w:p>
      <w:pPr>
        <w:pStyle w:val="Heading1"/>
      </w:pPr>
      <w:r>
        <w:t>7. Scenario A — Integrated max (bronze, capped BQ, no CoT)</w:t>
      </w:r>
    </w:p>
    <w:p>
      <w:pPr>
        <w:pStyle w:val="Heading2"/>
      </w:pPr>
      <w:r>
        <w:t>7.1 Variable COGS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$/month @ 150k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$/quarter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Basis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LLM pipeline (8B)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~$0.00055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~$83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~$248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Decompose + NL2SQL path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LLM generate (Qwen3-235B Instruct)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~$0.0012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~$180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~$540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~4k in / 1.5k out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Rerank (local on Railway)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 API fee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BigQuery (realistic capped bronze)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~$0.0020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~$900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~0.33 GiB @ $6.25/TiB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Tavily / embedding API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Off / local E5-class embeds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Variable subtotal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~$0.00375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~$563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~$1,688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7.2 Fixed / allocated (÷ 150,000)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$/quarter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Railway API + Redis + rerank headroom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~$80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~$0.00053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~$240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RAM/CPU for embeds + cross-encoder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Qdrant m=8, 1580-d, PQ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~$400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~$0.00267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~$1,200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Largest fixed line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ColPali pilot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~$0.00067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Subset corpus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Langfuse self-host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Avoid Cloud unit explosion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GCS / egress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~$90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Prod fixed subtotal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~$685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~$0.0046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~$2,055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Streamlit ops (excluded from $/req)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Dev/QA</w:t>
            </w:r>
          </w:p>
        </w:tc>
      </w:tr>
    </w:tbl>
    <w:p/>
    <w:p>
      <w:pPr>
        <w:pStyle w:val="Heading2"/>
      </w:pPr>
      <w:r>
        <w:t>7.3 Scenario A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$/user/month @ 5 req/day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$/quarter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Product total 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~$0.0084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~$3.8k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Cash out + Streamlit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~$1.28k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~$3.8k</w:t>
            </w:r>
          </w:p>
        </w:tc>
      </w:tr>
    </w:tbl>
    <w:p/>
    <w:p>
      <w:pPr>
        <w:pStyle w:val="Heading1"/>
      </w:pPr>
      <w:r>
        <w:t>8. Scenario A-marts</w:t>
      </w:r>
    </w:p>
    <w:p>
      <w:r>
        <w:t>Identical to A except BigQuery ~$0.0007/request. Product total ≈ $0.0071/request · ~$1.06/user/month · ~$1.06k/month · ~$3.2k/quarter. This is the forward target once NL→SQL reads marts.</w:t>
      </w:r>
    </w:p>
    <w:p>
      <w:pPr>
        <w:pStyle w:val="Heading1"/>
      </w:pPr>
      <w:r>
        <w:t>9. Scenario B — A + DeepSeek R1 CoT</w:t>
      </w:r>
    </w:p>
    <w:p>
      <w:r>
        <w:t>Reasoner nodes are planned for a later RAG update and are not in today’s graph. Include them as a contingency.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$/user/month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$/quarter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 (bronze)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~$0.0084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~$3.8k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+ R1 CoT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~+$0.010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~+$1.50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~+$1.5k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~+$4.5k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 total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~$0.018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~$2.8k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~$8.3k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B-marts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~$0.017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~$2.56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~$2.6k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~$7.7k</w:t>
            </w:r>
          </w:p>
        </w:tc>
      </w:tr>
    </w:tbl>
    <w:p/>
    <w:p>
      <w:r>
        <w:t>If R1 runs only on ~15% Agri/Integrated traffic: +~$0.0015/request overall (~$225/month), not +$1.5k.</w:t>
      </w:r>
    </w:p>
    <w:p>
      <w:pPr>
        <w:pStyle w:val="Heading1"/>
      </w:pPr>
      <w:r>
        <w:t>10. Free plan unit economics</w:t>
      </w:r>
    </w:p>
    <w:p>
      <w:r>
        <w:t>Free: Llama 3.1 8B only; vector/RAG text retrieval; no NL→SQL; no BigQuery; no Tavily; local rerank.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$/request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 (no ×10 NL2SQL)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~$0.0002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Local rerank / BQ / Tavily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Fixed allocated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~$0.0046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 all-in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$/user/month @ 5 req/day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~$0.75</w:t>
            </w:r>
          </w:p>
        </w:tc>
      </w:tr>
    </w:tbl>
    <w:p/>
    <w:p>
      <w:r>
        <w:t>Free is a viable acquisition funnel on COGS (~$0.75/user/month) if paid conversion covers margin and fixed infra.</w:t>
      </w:r>
    </w:p>
    <w:p>
      <w:pPr>
        <w:pStyle w:val="Heading1"/>
      </w:pPr>
      <w:r>
        <w:t>11. Blended portfolio</w:t>
      </w:r>
    </w:p>
    <w:p>
      <w:r>
        <w:t>Illustrative mix: 50% Free / 20% Farmers / 15% Government+NGOs / 15% Agri+Integrated. BQ only on paid share under caps. Portfolio burn ≈ $0.9–1.5k/month at 5k req/day (~$0.90–1.50 per user/month at 5 req/day).</w:t>
      </w:r>
    </w:p>
    <w:p>
      <w:pPr>
        <w:pStyle w:val="Heading1"/>
      </w:pPr>
      <w:r>
        <w:t>12. Sensitivities and cliffs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 BQ byte caps (old 5 GiB pessimism)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BQ alone ~$0.03/req; A jumps toward ~$0.037/req / ~$5.5k/mo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R1 CoT on 100% of traffic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+~$0.01/req (~+$1.50/user/mo)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NL2SQL on Llama 70B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+~$0.07/req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API rerank instead of local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+$0.0025/req (~+$375/mo)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Tavily on paid advanced search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+~$0.016 per paid request that hits 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Qwen3 Thinking / Max for generate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Materially higher generate cost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 m=16 without PQ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Higher fixed cluster cost</w:t>
            </w:r>
          </w:p>
        </w:tc>
      </w:tr>
    </w:tbl>
    <w:p/>
    <w:p>
      <w:pPr>
        <w:pStyle w:val="Heading1"/>
      </w:pPr>
      <w:r>
        <w:t>13. Launch requirements that protect this cost model</w:t>
      </w:r>
    </w:p>
    <w:p>
      <w:r>
        <w:t>These items are outside the dollar tables but decide whether the model survives production:</w:t>
      </w:r>
    </w:p>
    <w:p>
      <w:r>
        <w:t>1. API authentication and non-spoofable plan enforcement</w:t>
      </w:r>
    </w:p>
    <w:p>
      <w:r>
        <w:t>2. Free cannot call bq_retrieve or Tavily; cannot select Integrated models</w:t>
      </w:r>
    </w:p>
    <w:p>
      <w:r>
        <w:t>3. maximumBytesBilled (250 MiB bronze → 100 MiB marts) + log total_bytes_processed</w:t>
      </w:r>
    </w:p>
    <w:p>
      <w:r>
        <w:t>4. Redis-backed rate limits and OpenRouter/BQ spend caps</w:t>
      </w:r>
    </w:p>
    <w:p>
      <w:r>
        <w:t>5. CORS lockdown; protect /docs; keep Streamlit private</w:t>
      </w:r>
    </w:p>
    <w:p>
      <w:r>
        <w:t>6. BQ dataset raw_prod (not raw_dev); GCS for paid exports</w:t>
      </w:r>
    </w:p>
    <w:p>
      <w:r>
        <w:t>7. Scheduled ingestion, Qdrant backup; honest empty-OTA messaging until filled</w:t>
      </w:r>
    </w:p>
    <w:p>
      <w:r>
        <w:t>8. Legal/retention for Redis sessions and Langfuse traces</w:t>
      </w:r>
    </w:p>
    <w:p>
      <w:pPr>
        <w:pStyle w:val="Heading1"/>
      </w:pPr>
      <w:r>
        <w:t>14. Recommendations</w:t>
      </w:r>
    </w:p>
    <w:p>
      <w:pPr>
        <w:pStyle w:val="ListBullet"/>
      </w:pPr>
      <w:r>
        <w:t>Use Scenario A (~$1.25k/mo) as the primary near-term production budget at 5k req/day.</w:t>
      </w:r>
    </w:p>
    <w:p>
      <w:pPr>
        <w:pStyle w:val="ListBullet"/>
      </w:pPr>
      <w:r>
        <w:t>Hold Scenario B (~+$1.5k/mo at full R1, or pro-rate) before enabling reasoners.</w:t>
      </w:r>
    </w:p>
    <w:p>
      <w:pPr>
        <w:pStyle w:val="ListBullet"/>
      </w:pPr>
      <w:r>
        <w:t>Move NL→SQL to marts and drop the BQ job cap to 100 MiB to reach A-marts (~$1.06k/mo).</w:t>
      </w:r>
    </w:p>
    <w:p>
      <w:pPr>
        <w:pStyle w:val="ListBullet"/>
      </w:pPr>
      <w:r>
        <w:t>Keep local cross-encoder on Railway; keep Qwen3-235B Instruct for top tiers.</w:t>
      </w:r>
    </w:p>
    <w:p>
      <w:pPr>
        <w:pStyle w:val="ListBullet"/>
      </w:pPr>
      <w:r>
        <w:t>Price Integrated/Agri so ARPU &gt; ~$1.25–2.75/user/month at 5 queries/day; treat Free as ~$0.75 COGS acquisition.</w:t>
      </w:r>
    </w:p>
    <w:p>
      <w:pPr>
        <w:pStyle w:val="ListBullet"/>
      </w:pPr>
      <w:r>
        <w:t>Confirm Qdrant sizing for 1580-d + PQ + m=8 before committing the cluster SKU.</w:t>
      </w:r>
    </w:p>
    <w:p>
      <w:pPr>
        <w:pStyle w:val="Heading1"/>
      </w:pPr>
      <w:r>
        <w:t>15. Disclaimer</w:t>
      </w:r>
    </w:p>
    <w:p>
      <w:r>
        <w:t>All figures are planning estimates derived from the askADZA/RAG architecture, product gating decisions, and public cloud/API pricing as of the document date. Vendor prices and routing change. Re-validate with dry-runs and invoices before board commitment.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