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3"/>
        <w:tblpPr w:leftFromText="180" w:rightFromText="180" w:horzAnchor="margin" w:tblpY="900"/>
        <w:tblW w:w="0" w:type="auto"/>
        <w:tblLook w:val="04A0" w:firstRow="1" w:lastRow="0" w:firstColumn="1" w:lastColumn="0" w:noHBand="0" w:noVBand="1"/>
      </w:tblPr>
      <w:tblGrid>
        <w:gridCol w:w="2661"/>
        <w:gridCol w:w="3320"/>
        <w:gridCol w:w="3045"/>
      </w:tblGrid>
      <w:tr w:rsidR="00EF79CD" w:rsidRPr="00C25257" w14:paraId="26B0D859" w14:textId="77777777" w:rsidTr="00EF7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62DAC2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Measure</w:t>
            </w:r>
          </w:p>
        </w:tc>
        <w:tc>
          <w:tcPr>
            <w:tcW w:w="0" w:type="auto"/>
            <w:hideMark/>
          </w:tcPr>
          <w:p w14:paraId="376F1DB8" w14:textId="77777777" w:rsidR="00EF79CD" w:rsidRPr="00C25257" w:rsidRDefault="00EF79CD" w:rsidP="00EF79C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Formula</w:t>
            </w:r>
          </w:p>
        </w:tc>
        <w:tc>
          <w:tcPr>
            <w:tcW w:w="0" w:type="auto"/>
            <w:hideMark/>
          </w:tcPr>
          <w:p w14:paraId="3CD3DC22" w14:textId="77777777" w:rsidR="00EF79CD" w:rsidRPr="00C25257" w:rsidRDefault="00EF79CD" w:rsidP="00EF79C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Purpose</w:t>
            </w:r>
          </w:p>
        </w:tc>
      </w:tr>
      <w:tr w:rsidR="00EF79CD" w:rsidRPr="00C25257" w14:paraId="51BDCD12" w14:textId="77777777" w:rsidTr="00EF7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8998F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Total Sales</w:t>
            </w:r>
          </w:p>
        </w:tc>
        <w:tc>
          <w:tcPr>
            <w:tcW w:w="0" w:type="auto"/>
            <w:hideMark/>
          </w:tcPr>
          <w:p w14:paraId="6CD7EADF" w14:textId="77777777" w:rsidR="00EF79CD" w:rsidRPr="00C25257" w:rsidRDefault="00EF79CD" w:rsidP="00EF79C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SUM(Sales)</w:t>
            </w:r>
          </w:p>
        </w:tc>
        <w:tc>
          <w:tcPr>
            <w:tcW w:w="0" w:type="auto"/>
            <w:hideMark/>
          </w:tcPr>
          <w:p w14:paraId="325A6ABE" w14:textId="77777777" w:rsidR="00EF79CD" w:rsidRPr="00C25257" w:rsidRDefault="00EF79CD" w:rsidP="00EF7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Measures revenue</w:t>
            </w:r>
          </w:p>
        </w:tc>
      </w:tr>
      <w:tr w:rsidR="00EF79CD" w:rsidRPr="00C25257" w14:paraId="4DBF63B1" w14:textId="77777777" w:rsidTr="00EF7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10167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Total Profit</w:t>
            </w:r>
          </w:p>
        </w:tc>
        <w:tc>
          <w:tcPr>
            <w:tcW w:w="0" w:type="auto"/>
            <w:hideMark/>
          </w:tcPr>
          <w:p w14:paraId="7F4FD2C3" w14:textId="77777777" w:rsidR="00EF79CD" w:rsidRPr="00C25257" w:rsidRDefault="00EF79CD" w:rsidP="00EF79C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SUM(Profit)</w:t>
            </w:r>
          </w:p>
        </w:tc>
        <w:tc>
          <w:tcPr>
            <w:tcW w:w="0" w:type="auto"/>
            <w:hideMark/>
          </w:tcPr>
          <w:p w14:paraId="345576E8" w14:textId="77777777" w:rsidR="00EF79CD" w:rsidRPr="00C25257" w:rsidRDefault="00EF79CD" w:rsidP="00EF7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Measures earnings</w:t>
            </w:r>
          </w:p>
        </w:tc>
      </w:tr>
      <w:tr w:rsidR="00EF79CD" w:rsidRPr="00C25257" w14:paraId="2F26DAB7" w14:textId="77777777" w:rsidTr="00EF7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06D18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Total Orders</w:t>
            </w:r>
          </w:p>
        </w:tc>
        <w:tc>
          <w:tcPr>
            <w:tcW w:w="0" w:type="auto"/>
            <w:hideMark/>
          </w:tcPr>
          <w:p w14:paraId="08460BDC" w14:textId="77777777" w:rsidR="00EF79CD" w:rsidRPr="00C25257" w:rsidRDefault="00EF79CD" w:rsidP="00EF79C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25257">
              <w:t>DISTINCTCOUNT(</w:t>
            </w:r>
            <w:proofErr w:type="gramEnd"/>
            <w:r w:rsidRPr="00C25257">
              <w:t>Order ID)</w:t>
            </w:r>
          </w:p>
        </w:tc>
        <w:tc>
          <w:tcPr>
            <w:tcW w:w="0" w:type="auto"/>
            <w:hideMark/>
          </w:tcPr>
          <w:p w14:paraId="0241BE1C" w14:textId="77777777" w:rsidR="00EF79CD" w:rsidRPr="00C25257" w:rsidRDefault="00EF79CD" w:rsidP="00EF7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Measures</w:t>
            </w:r>
            <w:r>
              <w:t xml:space="preserve"> </w:t>
            </w:r>
            <w:r w:rsidRPr="00C25257">
              <w:t>transaction volume</w:t>
            </w:r>
          </w:p>
        </w:tc>
      </w:tr>
      <w:tr w:rsidR="00EF79CD" w:rsidRPr="00C25257" w14:paraId="041D61BB" w14:textId="77777777" w:rsidTr="00EF7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16E36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Total Customers</w:t>
            </w:r>
          </w:p>
        </w:tc>
        <w:tc>
          <w:tcPr>
            <w:tcW w:w="0" w:type="auto"/>
            <w:hideMark/>
          </w:tcPr>
          <w:p w14:paraId="4C0DBBEC" w14:textId="77777777" w:rsidR="00EF79CD" w:rsidRPr="00C25257" w:rsidRDefault="00EF79CD" w:rsidP="00EF79C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25257">
              <w:t>DISTINCTCOUNT(</w:t>
            </w:r>
            <w:proofErr w:type="gramEnd"/>
            <w:r w:rsidRPr="00C25257">
              <w:t>Customer ID)</w:t>
            </w:r>
          </w:p>
        </w:tc>
        <w:tc>
          <w:tcPr>
            <w:tcW w:w="0" w:type="auto"/>
            <w:hideMark/>
          </w:tcPr>
          <w:p w14:paraId="45EF3051" w14:textId="77777777" w:rsidR="00EF79CD" w:rsidRPr="00C25257" w:rsidRDefault="00EF79CD" w:rsidP="00EF7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Measures customer reach</w:t>
            </w:r>
          </w:p>
        </w:tc>
      </w:tr>
      <w:tr w:rsidR="00EF79CD" w:rsidRPr="00C25257" w14:paraId="01123043" w14:textId="77777777" w:rsidTr="00EF7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AEF4A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Profit Margin</w:t>
            </w:r>
          </w:p>
        </w:tc>
        <w:tc>
          <w:tcPr>
            <w:tcW w:w="0" w:type="auto"/>
            <w:hideMark/>
          </w:tcPr>
          <w:p w14:paraId="4DFAD81A" w14:textId="77777777" w:rsidR="00EF79CD" w:rsidRPr="00C25257" w:rsidRDefault="00EF79CD" w:rsidP="00EF79C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Profit ÷ Sales</w:t>
            </w:r>
          </w:p>
        </w:tc>
        <w:tc>
          <w:tcPr>
            <w:tcW w:w="0" w:type="auto"/>
            <w:hideMark/>
          </w:tcPr>
          <w:p w14:paraId="2B413EC7" w14:textId="77777777" w:rsidR="00EF79CD" w:rsidRPr="00C25257" w:rsidRDefault="00EF79CD" w:rsidP="00EF7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Measures profitability efficiency</w:t>
            </w:r>
          </w:p>
        </w:tc>
      </w:tr>
      <w:tr w:rsidR="00EF79CD" w:rsidRPr="00C25257" w14:paraId="339F1E6B" w14:textId="77777777" w:rsidTr="00EF7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23742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Avg Sales/Order</w:t>
            </w:r>
          </w:p>
        </w:tc>
        <w:tc>
          <w:tcPr>
            <w:tcW w:w="0" w:type="auto"/>
            <w:hideMark/>
          </w:tcPr>
          <w:p w14:paraId="689EAC4D" w14:textId="77777777" w:rsidR="00EF79CD" w:rsidRPr="00C25257" w:rsidRDefault="00EF79CD" w:rsidP="00EF79C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Sales ÷ Orders</w:t>
            </w:r>
          </w:p>
        </w:tc>
        <w:tc>
          <w:tcPr>
            <w:tcW w:w="0" w:type="auto"/>
            <w:hideMark/>
          </w:tcPr>
          <w:p w14:paraId="2A44FCB3" w14:textId="77777777" w:rsidR="00EF79CD" w:rsidRPr="00C25257" w:rsidRDefault="00EF79CD" w:rsidP="00EF7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Measures average order value</w:t>
            </w:r>
          </w:p>
        </w:tc>
      </w:tr>
      <w:tr w:rsidR="00EF79CD" w:rsidRPr="00C25257" w14:paraId="0C2A14B0" w14:textId="77777777" w:rsidTr="00EF7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EBBF8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Previous Year Sales</w:t>
            </w:r>
          </w:p>
        </w:tc>
        <w:tc>
          <w:tcPr>
            <w:tcW w:w="0" w:type="auto"/>
            <w:hideMark/>
          </w:tcPr>
          <w:p w14:paraId="1F5E15C7" w14:textId="77777777" w:rsidR="00EF79CD" w:rsidRPr="00C25257" w:rsidRDefault="00EF79CD" w:rsidP="00EF79C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Time intelligence</w:t>
            </w:r>
          </w:p>
        </w:tc>
        <w:tc>
          <w:tcPr>
            <w:tcW w:w="0" w:type="auto"/>
            <w:hideMark/>
          </w:tcPr>
          <w:p w14:paraId="7776305B" w14:textId="77777777" w:rsidR="00EF79CD" w:rsidRPr="00C25257" w:rsidRDefault="00EF79CD" w:rsidP="00EF7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Enables previous-year comparison</w:t>
            </w:r>
          </w:p>
        </w:tc>
      </w:tr>
      <w:tr w:rsidR="00EF79CD" w:rsidRPr="00C25257" w14:paraId="52D699D0" w14:textId="77777777" w:rsidTr="00EF7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860B4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Sales Growth %</w:t>
            </w:r>
          </w:p>
        </w:tc>
        <w:tc>
          <w:tcPr>
            <w:tcW w:w="0" w:type="auto"/>
            <w:hideMark/>
          </w:tcPr>
          <w:p w14:paraId="5052BF24" w14:textId="77777777" w:rsidR="00EF79CD" w:rsidRPr="00C25257" w:rsidRDefault="00EF79CD" w:rsidP="00EF79C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YoY change</w:t>
            </w:r>
          </w:p>
        </w:tc>
        <w:tc>
          <w:tcPr>
            <w:tcW w:w="0" w:type="auto"/>
            <w:hideMark/>
          </w:tcPr>
          <w:p w14:paraId="117BBB8C" w14:textId="77777777" w:rsidR="00EF79CD" w:rsidRPr="00C25257" w:rsidRDefault="00EF79CD" w:rsidP="00EF7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Measures sales growth</w:t>
            </w:r>
          </w:p>
        </w:tc>
      </w:tr>
      <w:tr w:rsidR="00EF79CD" w:rsidRPr="00C25257" w14:paraId="4910D191" w14:textId="77777777" w:rsidTr="00EF7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7A3FF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Profit Growth %</w:t>
            </w:r>
          </w:p>
        </w:tc>
        <w:tc>
          <w:tcPr>
            <w:tcW w:w="0" w:type="auto"/>
            <w:hideMark/>
          </w:tcPr>
          <w:p w14:paraId="24BB228A" w14:textId="77777777" w:rsidR="00EF79CD" w:rsidRPr="00C25257" w:rsidRDefault="00EF79CD" w:rsidP="00EF79C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YoY change</w:t>
            </w:r>
          </w:p>
        </w:tc>
        <w:tc>
          <w:tcPr>
            <w:tcW w:w="0" w:type="auto"/>
            <w:hideMark/>
          </w:tcPr>
          <w:p w14:paraId="3A28C4C0" w14:textId="77777777" w:rsidR="00EF79CD" w:rsidRPr="00C25257" w:rsidRDefault="00EF79CD" w:rsidP="00EF79C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257">
              <w:t>Measures profitability growth</w:t>
            </w:r>
          </w:p>
        </w:tc>
      </w:tr>
      <w:tr w:rsidR="00EF79CD" w:rsidRPr="00C25257" w14:paraId="3F9C1703" w14:textId="77777777" w:rsidTr="00EF79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47D05" w14:textId="77777777" w:rsidR="00EF79CD" w:rsidRPr="00C25257" w:rsidRDefault="00EF79CD" w:rsidP="00EF79CD">
            <w:pPr>
              <w:spacing w:after="160" w:line="278" w:lineRule="auto"/>
              <w:jc w:val="both"/>
            </w:pPr>
            <w:r w:rsidRPr="00C25257">
              <w:t>Loss-Making Products</w:t>
            </w:r>
          </w:p>
        </w:tc>
        <w:tc>
          <w:tcPr>
            <w:tcW w:w="0" w:type="auto"/>
            <w:hideMark/>
          </w:tcPr>
          <w:p w14:paraId="4F7CFE62" w14:textId="77777777" w:rsidR="00EF79CD" w:rsidRPr="00C25257" w:rsidRDefault="00EF79CD" w:rsidP="00EF79C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Filtered count</w:t>
            </w:r>
          </w:p>
        </w:tc>
        <w:tc>
          <w:tcPr>
            <w:tcW w:w="0" w:type="auto"/>
            <w:hideMark/>
          </w:tcPr>
          <w:p w14:paraId="0937E014" w14:textId="77777777" w:rsidR="00EF79CD" w:rsidRPr="00C25257" w:rsidRDefault="00EF79CD" w:rsidP="00EF79C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257">
              <w:t>Identifies portfolio risk</w:t>
            </w:r>
          </w:p>
        </w:tc>
      </w:tr>
    </w:tbl>
    <w:p w14:paraId="6760F686" w14:textId="2B6F71C8" w:rsidR="006A4C2A" w:rsidRPr="00EF79CD" w:rsidRDefault="00EF79CD">
      <w:pPr>
        <w:rPr>
          <w:b/>
          <w:bCs/>
        </w:rPr>
      </w:pPr>
      <w:r w:rsidRPr="00EF79CD">
        <w:rPr>
          <w:b/>
          <w:bCs/>
        </w:rPr>
        <w:t>DAX Measures &amp; Calculated Metrics</w:t>
      </w:r>
    </w:p>
    <w:sectPr w:rsidR="006A4C2A" w:rsidRPr="00EF79C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24E0E" w14:textId="77777777" w:rsidR="00A04A61" w:rsidRDefault="00A04A61" w:rsidP="00EF79CD">
      <w:pPr>
        <w:spacing w:after="0" w:line="240" w:lineRule="auto"/>
      </w:pPr>
      <w:r>
        <w:separator/>
      </w:r>
    </w:p>
  </w:endnote>
  <w:endnote w:type="continuationSeparator" w:id="0">
    <w:p w14:paraId="435B28C3" w14:textId="77777777" w:rsidR="00A04A61" w:rsidRDefault="00A04A61" w:rsidP="00EF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10F82" w14:textId="77777777" w:rsidR="00A04A61" w:rsidRDefault="00A04A61" w:rsidP="00EF79CD">
      <w:pPr>
        <w:spacing w:after="0" w:line="240" w:lineRule="auto"/>
      </w:pPr>
      <w:r>
        <w:separator/>
      </w:r>
    </w:p>
  </w:footnote>
  <w:footnote w:type="continuationSeparator" w:id="0">
    <w:p w14:paraId="7AA78334" w14:textId="77777777" w:rsidR="00A04A61" w:rsidRDefault="00A04A61" w:rsidP="00EF7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DAA99" w14:textId="77777777" w:rsidR="00EF79CD" w:rsidRDefault="00EF79CD">
    <w:pPr>
      <w:pStyle w:val="Header"/>
    </w:pPr>
  </w:p>
  <w:p w14:paraId="32C7BE04" w14:textId="77777777" w:rsidR="00EF79CD" w:rsidRDefault="00EF79CD">
    <w:pPr>
      <w:pStyle w:val="Header"/>
    </w:pPr>
  </w:p>
  <w:p w14:paraId="027DEE15" w14:textId="77777777" w:rsidR="00EF79CD" w:rsidRDefault="00EF79CD">
    <w:pPr>
      <w:pStyle w:val="Header"/>
    </w:pPr>
  </w:p>
  <w:p w14:paraId="49AA0FF7" w14:textId="77777777" w:rsidR="00EF79CD" w:rsidRDefault="00EF79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CD"/>
    <w:rsid w:val="0044338B"/>
    <w:rsid w:val="006A4C2A"/>
    <w:rsid w:val="007F33DD"/>
    <w:rsid w:val="00823F57"/>
    <w:rsid w:val="00926845"/>
    <w:rsid w:val="00A04A61"/>
    <w:rsid w:val="00EF79CD"/>
    <w:rsid w:val="00F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B642"/>
  <w15:chartTrackingRefBased/>
  <w15:docId w15:val="{F1C52E1E-0597-4122-98D1-C2F1FDC8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9CD"/>
  </w:style>
  <w:style w:type="paragraph" w:styleId="Heading1">
    <w:name w:val="heading 1"/>
    <w:basedOn w:val="Normal"/>
    <w:next w:val="Normal"/>
    <w:link w:val="Heading1Char"/>
    <w:uiPriority w:val="9"/>
    <w:qFormat/>
    <w:rsid w:val="00EF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CD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EF79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F79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9CD"/>
  </w:style>
  <w:style w:type="paragraph" w:styleId="Footer">
    <w:name w:val="footer"/>
    <w:basedOn w:val="Normal"/>
    <w:link w:val="FooterChar"/>
    <w:uiPriority w:val="99"/>
    <w:unhideWhenUsed/>
    <w:rsid w:val="00EF79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chidinma onyemachi</dc:creator>
  <cp:keywords/>
  <dc:description/>
  <cp:lastModifiedBy>chidinma onyemachi</cp:lastModifiedBy>
  <cp:revision>1</cp:revision>
  <dcterms:created xsi:type="dcterms:W3CDTF">2026-08-22T17:12:00Z</dcterms:created>
  <dcterms:modified xsi:type="dcterms:W3CDTF">2026-08-22T17:19:00Z</dcterms:modified>
</cp:coreProperties>
</file>