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Рассмотрим расчет прямого экономического эффекта, он сводится к следующему: определяется разность в годовых приведенных затратах по базовому и предлагаемому вариантам ИС:</w:t>
      </w:r>
      <w:proofErr w:type="gramEnd"/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Эпрям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=Пб–П=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ΔСзп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–С–ЕК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нашем случае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ΔСзп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0, так как с внедрением функционального модуля не предполагается понижение зарплаты работников или их увольнение или реструктуризация подразделений.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Расчет годовых приведенных затрат (П) [3]: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П</w:t>
      </w:r>
      <w:proofErr w:type="gramEnd"/>
      <w:r>
        <w:rPr>
          <w:rFonts w:ascii="Arial" w:hAnsi="Arial" w:cs="Arial"/>
          <w:color w:val="333333"/>
          <w:sz w:val="21"/>
          <w:szCs w:val="21"/>
        </w:rPr>
        <w:t>=С+Е, (3)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П</w:t>
      </w:r>
      <w:proofErr w:type="gramEnd"/>
      <w:r>
        <w:rPr>
          <w:rFonts w:ascii="Arial" w:hAnsi="Arial" w:cs="Arial"/>
          <w:color w:val="333333"/>
          <w:sz w:val="21"/>
          <w:szCs w:val="21"/>
        </w:rPr>
        <w:t>=4362,53 +26702,92=31065,45 руб.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Значение позволяет = 0 определить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gramEnd"/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Эпрям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ΔСзп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–П, (4)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Эпрям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 0–31065,45=–31065,45 руб.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Величина прямого экономического эффекта является недостаточной (даже отрицательной) для оправдания затрат на внедрение ИС. Это объясняется отсутствием экономии на заработной плате управленческого персонала. Рассмотрим расчет косвенного экономического эффекта.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Э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ΔЭгод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С – ЕΔК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ΔЭгод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П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Эпрям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Экосв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- П +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Экосв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(5)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Э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ΔЭгод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Экосв</w:t>
      </w:r>
      <w:proofErr w:type="spellEnd"/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расчет предполагает определение следующих составляющих: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Экосв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ΔА+ΔСсеб+Δ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Ш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, (6)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ΔА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годовой прирост выручки от реализации продукции, прочей реализации или внереализационной деятельности, связанной с сайтом;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Среднее количество посетителей на сайте 100 человек в месяц. Примерно 3% становятся клиентами агентства.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Стоимость минимального заказа 4136р. Отсюда следует, что дополнительная прибыль в месяц благодаря сайту составит: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П</w:t>
      </w:r>
      <w:proofErr w:type="gramEnd"/>
      <w:r>
        <w:rPr>
          <w:rFonts w:ascii="Arial" w:hAnsi="Arial" w:cs="Arial"/>
          <w:color w:val="333333"/>
          <w:sz w:val="21"/>
          <w:szCs w:val="21"/>
        </w:rPr>
        <w:t>=4136*(100*0,</w:t>
      </w:r>
      <w:r w:rsidR="00F76954">
        <w:rPr>
          <w:rFonts w:ascii="Arial" w:hAnsi="Arial" w:cs="Arial"/>
          <w:color w:val="333333"/>
          <w:sz w:val="21"/>
          <w:szCs w:val="21"/>
        </w:rPr>
        <w:t>0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3)=12480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Экономия расходуемых материалов представляет экономию бумаги на печатные прайс-листы. При стоимости одного листа 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руб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экономия на бумагу и краску для 100 распечатанных прайс-листов за год составит (при затратах - пять листов бумаги на один прайс-лист) 2500 руб. в месяц.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ΔА - годовой прирост выручки от реализации продукции =148896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ΔСсеб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годовая экономия на себестоимости продукции объекта управления;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Ш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других не планируемых потерь за год ;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Состав статей, по которым рассчитывается экономия на себестоимости продукции за счет сайта, обычно следующий: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ΔСсеб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ΔСк+ΔСз+ΔСзпр+ΔСсзо+ΔСдок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внедрение сайта не влияет на какую-либо статью затрат в составе себестоимости, то эта статья, не фигурирует в расчете косвенного экономического эффекта.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Получаем: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ΔСк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экономия на канцелярии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ΔСк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=2500руб/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мес</w:t>
      </w:r>
      <w:proofErr w:type="spellEnd"/>
      <w:proofErr w:type="gramEnd"/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Таким образом, годовая экономия на себестоимости продукции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ΔСсеб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=12*(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ΔСк+ΔСзп+ΔСпроч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)=12*2500 =30000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руб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/год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Таким образом,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Экосв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ΔА+ΔСсеб+Δ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Ш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=148896+30000+0=178896руб.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Эгод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Экосв+Эпрям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=178896+(-31065,45) =147830,55руб.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Годовой экономический эффект представляет собой абсолютный показатель эффективности. Сайт считается эффективным, если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Э</w:t>
      </w:r>
      <w:proofErr w:type="gramEnd"/>
      <w:r>
        <w:rPr>
          <w:rFonts w:ascii="Arial" w:hAnsi="Arial" w:cs="Arial"/>
          <w:color w:val="333333"/>
          <w:sz w:val="21"/>
          <w:szCs w:val="21"/>
        </w:rPr>
        <w:t>&gt;0.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Вспомогательными показателями экономической эффективности являются: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Срок окупаемости: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Ер=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Эгод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/К</w:t>
      </w:r>
      <w:proofErr w:type="gramEnd"/>
      <w:r>
        <w:rPr>
          <w:rFonts w:ascii="Arial" w:hAnsi="Arial" w:cs="Arial"/>
          <w:color w:val="333333"/>
          <w:sz w:val="21"/>
          <w:szCs w:val="21"/>
        </w:rPr>
        <w:t>=31065,45/147830,55=0,21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Коэффициент экономической эффективности:</w:t>
      </w:r>
    </w:p>
    <w:p w:rsidR="004D4CD5" w:rsidRDefault="004D4CD5" w:rsidP="004D4CD5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Ток=1/Ер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=К</w:t>
      </w:r>
      <w:proofErr w:type="gram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Эгод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=1/0,210=4,76</w:t>
      </w:r>
    </w:p>
    <w:p w:rsidR="00135722" w:rsidRDefault="00135722"/>
    <w:sectPr w:rsidR="0013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E5"/>
    <w:rsid w:val="000E091B"/>
    <w:rsid w:val="00135722"/>
    <w:rsid w:val="00491825"/>
    <w:rsid w:val="004D4CD5"/>
    <w:rsid w:val="006636F7"/>
    <w:rsid w:val="00874CE5"/>
    <w:rsid w:val="00DE6472"/>
    <w:rsid w:val="00F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825"/>
    <w:pPr>
      <w:spacing w:after="100" w:afterAutospacing="1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9182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0E091B"/>
  </w:style>
  <w:style w:type="paragraph" w:styleId="a3">
    <w:name w:val="List Paragraph"/>
    <w:basedOn w:val="a"/>
    <w:uiPriority w:val="34"/>
    <w:qFormat/>
    <w:rsid w:val="006636F7"/>
    <w:pPr>
      <w:ind w:left="720"/>
      <w:contextualSpacing/>
    </w:pPr>
    <w:rPr>
      <w:rFonts w:eastAsia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918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D4CD5"/>
    <w:pPr>
      <w:spacing w:before="100" w:before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825"/>
    <w:pPr>
      <w:spacing w:after="100" w:afterAutospacing="1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9182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0E091B"/>
  </w:style>
  <w:style w:type="paragraph" w:styleId="a3">
    <w:name w:val="List Paragraph"/>
    <w:basedOn w:val="a"/>
    <w:uiPriority w:val="34"/>
    <w:qFormat/>
    <w:rsid w:val="006636F7"/>
    <w:pPr>
      <w:ind w:left="720"/>
      <w:contextualSpacing/>
    </w:pPr>
    <w:rPr>
      <w:rFonts w:eastAsia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918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D4CD5"/>
    <w:pPr>
      <w:spacing w:before="100" w:before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Чидлеев</dc:creator>
  <cp:keywords/>
  <dc:description/>
  <cp:lastModifiedBy>Дмитрий Чидлеев</cp:lastModifiedBy>
  <cp:revision>2</cp:revision>
  <dcterms:created xsi:type="dcterms:W3CDTF">2022-06-11T19:49:00Z</dcterms:created>
  <dcterms:modified xsi:type="dcterms:W3CDTF">2022-06-11T20:48:00Z</dcterms:modified>
</cp:coreProperties>
</file>