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Default Extension="jpg" ContentType="image/jpeg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D0C" w:rsidRDefault="00842B64">
      <w:r>
        <w:pict>
          <v:rect id="_x0000_s1026" style="position:absolute;margin-left:0;margin-top:4.3pt;width:612pt;height:160.4pt;z-index:251657728">
            <v:textbox inset="0,0,0,0">
              <w:txbxContent>
                <w:tbl>
                  <w:tblPr>
                    <w:tblW w:w="12240" w:type="dxa"/>
                    <w:tblInd w:w="113" w:type="dxa"/>
                    <w:tblBorders>
                      <w:top w:val="nil"/>
                      <w:left w:val="nil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1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56"/>
                    <w:gridCol w:w="3568"/>
                    <w:gridCol w:w="1784"/>
                    <w:gridCol w:w="3932"/>
                  </w:tblGrid>
                  <w:tr w:rsidR="00446D0C">
                    <w:trPr>
                      <w:trHeight w:val="1379"/>
                    </w:trPr>
                    <w:tc>
                      <w:tcPr>
                        <w:tcW w:w="2955" w:type="dxa"/>
                        <w:tcBorders>
                          <w:top w:val="nil"/>
                          <w:left w:val="nil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>
                              <wp:extent cx="960755" cy="429895"/>
                              <wp:effectExtent l="0" t="0" r="0" b="0"/>
                              <wp:docPr id="1" name="Picture" descr="logo_udlap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" descr="logo_udlap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60755" cy="4298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46D0C" w:rsidRDefault="00446D0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</w:p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 xml:space="preserve">            </w:t>
                        </w:r>
                      </w:p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>EDEI</w:t>
                        </w:r>
                      </w:p>
                      <w:p w:rsidR="00446D0C" w:rsidRDefault="00446D0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bookmarkStart w:id="0" w:name="__UnoMark__56_208879501"/>
                        <w:bookmarkEnd w:id="0"/>
                      </w:p>
                    </w:tc>
                    <w:tc>
                      <w:tcPr>
                        <w:tcW w:w="9284" w:type="dxa"/>
                        <w:gridSpan w:val="3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sz w:val="24"/>
                            <w:szCs w:val="24"/>
                            <w:lang w:val="es-MX"/>
                          </w:rPr>
                        </w:pPr>
                        <w:bookmarkStart w:id="1" w:name="__UnoMark__57_208879501"/>
                        <w:bookmarkEnd w:id="1"/>
                        <w:r>
                          <w:rPr>
                            <w:rFonts w:ascii="Helvetica" w:hAnsi="Helvetica"/>
                            <w:b/>
                            <w:sz w:val="24"/>
                            <w:szCs w:val="24"/>
                            <w:lang w:val="es-MX"/>
                          </w:rPr>
                          <w:t>Recuperación de Información</w:t>
                        </w:r>
                      </w:p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sz w:val="24"/>
                            <w:szCs w:val="24"/>
                            <w:lang w:val="es-MX"/>
                          </w:rPr>
                        </w:pPr>
                        <w:bookmarkStart w:id="2" w:name="__UnoMark__58_208879501"/>
                        <w:bookmarkEnd w:id="2"/>
                        <w:r>
                          <w:rPr>
                            <w:rFonts w:ascii="Helvetica" w:hAnsi="Helvetica"/>
                            <w:b/>
                            <w:sz w:val="24"/>
                            <w:szCs w:val="24"/>
                            <w:lang w:val="es-MX"/>
                          </w:rPr>
                          <w:t>Trabajo Práctico III</w:t>
                        </w:r>
                      </w:p>
                    </w:tc>
                  </w:tr>
                  <w:tr w:rsidR="00446D0C">
                    <w:trPr>
                      <w:trHeight w:val="534"/>
                    </w:trPr>
                    <w:tc>
                      <w:tcPr>
                        <w:tcW w:w="295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bookmarkStart w:id="3" w:name="__UnoMark__59_208879501"/>
                        <w:bookmarkStart w:id="4" w:name="__UnoMark__60_208879501"/>
                        <w:bookmarkEnd w:id="3"/>
                        <w:bookmarkEnd w:id="4"/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>DEPARTAMENTO</w:t>
                        </w:r>
                      </w:p>
                    </w:tc>
                    <w:tc>
                      <w:tcPr>
                        <w:tcW w:w="356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u w:val="single"/>
                            <w:lang w:val="es-MX"/>
                          </w:rPr>
                        </w:pPr>
                        <w:bookmarkStart w:id="5" w:name="__UnoMark__61_208879501"/>
                        <w:bookmarkStart w:id="6" w:name="__UnoMark__62_208879501"/>
                        <w:bookmarkEnd w:id="5"/>
                        <w:bookmarkEnd w:id="6"/>
                        <w:r>
                          <w:rPr>
                            <w:rFonts w:ascii="Helvetica" w:hAnsi="Helvetica"/>
                            <w:u w:val="single"/>
                            <w:lang w:val="es-MX"/>
                          </w:rPr>
                          <w:t>Computación, Electrónica y Mecatrónica</w:t>
                        </w:r>
                      </w:p>
                    </w:tc>
                    <w:tc>
                      <w:tcPr>
                        <w:tcW w:w="178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bookmarkStart w:id="7" w:name="__UnoMark__63_208879501"/>
                        <w:bookmarkStart w:id="8" w:name="__UnoMark__64_208879501"/>
                        <w:bookmarkEnd w:id="7"/>
                        <w:bookmarkEnd w:id="8"/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>MATERIA</w:t>
                        </w:r>
                      </w:p>
                    </w:tc>
                    <w:tc>
                      <w:tcPr>
                        <w:tcW w:w="393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u w:val="single"/>
                            <w:lang w:val="es-MX"/>
                          </w:rPr>
                        </w:pPr>
                        <w:bookmarkStart w:id="9" w:name="__UnoMark__65_208879501"/>
                        <w:bookmarkStart w:id="10" w:name="__UnoMark__66_208879501"/>
                        <w:bookmarkEnd w:id="9"/>
                        <w:bookmarkEnd w:id="10"/>
                        <w:r>
                          <w:rPr>
                            <w:rFonts w:ascii="Helvetica" w:hAnsi="Helvetica"/>
                            <w:u w:val="single"/>
                            <w:lang w:val="es-MX"/>
                          </w:rPr>
                          <w:t>IS – 346</w:t>
                        </w:r>
                      </w:p>
                    </w:tc>
                  </w:tr>
                  <w:tr w:rsidR="00446D0C">
                    <w:trPr>
                      <w:trHeight w:val="528"/>
                    </w:trPr>
                    <w:tc>
                      <w:tcPr>
                        <w:tcW w:w="295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bookmarkStart w:id="11" w:name="__UnoMark__67_208879501"/>
                        <w:bookmarkStart w:id="12" w:name="__UnoMark__68_208879501"/>
                        <w:bookmarkEnd w:id="11"/>
                        <w:bookmarkEnd w:id="12"/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>PROFESOR</w:t>
                        </w:r>
                      </w:p>
                    </w:tc>
                    <w:tc>
                      <w:tcPr>
                        <w:tcW w:w="356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u w:val="single"/>
                            <w:lang w:val="es-MX"/>
                          </w:rPr>
                        </w:pPr>
                        <w:bookmarkStart w:id="13" w:name="__UnoMark__69_208879501"/>
                        <w:bookmarkStart w:id="14" w:name="__UnoMark__70_208879501"/>
                        <w:bookmarkEnd w:id="13"/>
                        <w:bookmarkEnd w:id="14"/>
                        <w:r>
                          <w:rPr>
                            <w:rFonts w:ascii="Helvetica" w:hAnsi="Helvetica"/>
                            <w:u w:val="single"/>
                            <w:lang w:val="es-MX"/>
                          </w:rPr>
                          <w:t>José Luis Zechinelli Martini</w:t>
                        </w:r>
                      </w:p>
                    </w:tc>
                    <w:tc>
                      <w:tcPr>
                        <w:tcW w:w="178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bookmarkStart w:id="15" w:name="__UnoMark__71_208879501"/>
                        <w:bookmarkStart w:id="16" w:name="__UnoMark__72_208879501"/>
                        <w:bookmarkEnd w:id="15"/>
                        <w:bookmarkEnd w:id="16"/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>PERIODO</w:t>
                        </w:r>
                      </w:p>
                    </w:tc>
                    <w:tc>
                      <w:tcPr>
                        <w:tcW w:w="393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u w:val="single"/>
                            <w:lang w:val="es-MX"/>
                          </w:rPr>
                        </w:pPr>
                        <w:bookmarkStart w:id="17" w:name="__UnoMark__73_208879501"/>
                        <w:bookmarkStart w:id="18" w:name="__UnoMark__74_208879501"/>
                        <w:bookmarkEnd w:id="17"/>
                        <w:bookmarkEnd w:id="18"/>
                        <w:r>
                          <w:rPr>
                            <w:rFonts w:ascii="Helvetica" w:hAnsi="Helvetica"/>
                            <w:u w:val="single"/>
                            <w:lang w:val="es-MX"/>
                          </w:rPr>
                          <w:t>Otoño 2013</w:t>
                        </w:r>
                      </w:p>
                    </w:tc>
                  </w:tr>
                  <w:tr w:rsidR="00446D0C">
                    <w:trPr>
                      <w:trHeight w:val="528"/>
                    </w:trPr>
                    <w:tc>
                      <w:tcPr>
                        <w:tcW w:w="12239" w:type="dxa"/>
                        <w:gridSpan w:val="4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lang w:val="es-MX"/>
                          </w:rPr>
                        </w:pPr>
                        <w:bookmarkStart w:id="19" w:name="__UnoMark__75_208879501"/>
                        <w:bookmarkEnd w:id="19"/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 xml:space="preserve">INTEGRANTES: </w:t>
                        </w:r>
                        <w:r>
                          <w:rPr>
                            <w:rFonts w:ascii="Helvetica" w:hAnsi="Helvetica"/>
                            <w:lang w:val="es-MX"/>
                          </w:rPr>
                          <w:t xml:space="preserve">Rachid Cesín Gorostieta- 142768, </w:t>
                        </w:r>
                        <w:r>
                          <w:rPr>
                            <w:rFonts w:ascii="Helvetica" w:hAnsi="Helvetica"/>
                            <w:lang w:val="es-MX"/>
                          </w:rPr>
                          <w:t>Ulysses Lince Romero- 144088, Jorge Manuel Orozco Prado- 140398</w:t>
                        </w:r>
                      </w:p>
                    </w:tc>
                  </w:tr>
                </w:tbl>
                <w:p w:rsidR="00000000" w:rsidRDefault="00842B64"/>
              </w:txbxContent>
            </v:textbox>
            <w10:wrap type="square"/>
          </v:rect>
        </w:pict>
      </w:r>
    </w:p>
    <w:p w:rsidR="00446D0C" w:rsidRDefault="00446D0C"/>
    <w:p w:rsidR="00446D0C" w:rsidRDefault="00842B64">
      <w:pPr>
        <w:jc w:val="center"/>
        <w:rPr>
          <w:rFonts w:ascii="Helvetica" w:hAnsi="Helvetica"/>
          <w:b/>
          <w:sz w:val="32"/>
        </w:rPr>
      </w:pPr>
      <w:r>
        <w:rPr>
          <w:rFonts w:ascii="Helvetica" w:hAnsi="Helvetica"/>
          <w:b/>
          <w:sz w:val="32"/>
        </w:rPr>
        <w:t>Remote Method Invocation</w:t>
      </w:r>
    </w:p>
    <w:p w:rsidR="00446D0C" w:rsidRDefault="00446D0C">
      <w:pPr>
        <w:rPr>
          <w:sz w:val="24"/>
          <w:szCs w:val="24"/>
        </w:rPr>
      </w:pPr>
    </w:p>
    <w:p w:rsidR="00446D0C" w:rsidRDefault="00842B64">
      <w:pPr>
        <w:pStyle w:val="Prrafodelista"/>
        <w:numPr>
          <w:ilvl w:val="0"/>
          <w:numId w:val="1"/>
        </w:numPr>
        <w:rPr>
          <w:b/>
          <w:sz w:val="32"/>
          <w:szCs w:val="24"/>
          <w:lang w:val="es-MX"/>
        </w:rPr>
      </w:pPr>
      <w:r>
        <w:rPr>
          <w:b/>
          <w:sz w:val="32"/>
          <w:szCs w:val="24"/>
          <w:lang w:val="es-MX"/>
        </w:rPr>
        <w:t>Objetivo</w:t>
      </w:r>
    </w:p>
    <w:p w:rsidR="00446D0C" w:rsidRDefault="00446D0C"/>
    <w:p w:rsidR="00446D0C" w:rsidRDefault="00842B64">
      <w:pPr>
        <w:rPr>
          <w:sz w:val="24"/>
          <w:szCs w:val="24"/>
        </w:rPr>
      </w:pPr>
      <w:r>
        <w:rPr>
          <w:sz w:val="24"/>
          <w:szCs w:val="24"/>
        </w:rPr>
        <w:t xml:space="preserve">En esta práctica se revisó el procedimiento y las consideraciones que deben revisarse durante la construcción de una aplicación con Java RMI. Se tomó </w:t>
      </w:r>
      <w:r>
        <w:rPr>
          <w:sz w:val="24"/>
          <w:szCs w:val="24"/>
        </w:rPr>
        <w:t>como objeto de estudio una aplicación simplificada de una casa de subastas. A continuación se explica la metodología, los aspectos técnicos de arquitectura utilizados y [blah]</w:t>
      </w:r>
    </w:p>
    <w:p w:rsidR="00446D0C" w:rsidRDefault="00842B64">
      <w:pPr>
        <w:pStyle w:val="Prrafodelista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Introducción</w:t>
      </w:r>
    </w:p>
    <w:p w:rsidR="00446D0C" w:rsidRDefault="00446D0C">
      <w:pPr>
        <w:rPr>
          <w:sz w:val="24"/>
          <w:szCs w:val="24"/>
        </w:rPr>
      </w:pPr>
    </w:p>
    <w:p w:rsidR="00446D0C" w:rsidRDefault="00842B64">
      <w:pPr>
        <w:rPr>
          <w:sz w:val="24"/>
          <w:szCs w:val="24"/>
        </w:rPr>
      </w:pPr>
      <w:r>
        <w:rPr>
          <w:sz w:val="24"/>
          <w:szCs w:val="24"/>
        </w:rPr>
        <w:t xml:space="preserve">Dentro de nuestro sistema de subastas, el proceso se lleva a cabo </w:t>
      </w:r>
      <w:r>
        <w:rPr>
          <w:sz w:val="24"/>
          <w:szCs w:val="24"/>
        </w:rPr>
        <w:t xml:space="preserve">de la siguiente manera: </w:t>
      </w:r>
    </w:p>
    <w:p w:rsidR="00446D0C" w:rsidRDefault="00842B6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Un usuario se conecta y puede ofrecer un producto para subastar, estableciendo un precio inicial. </w:t>
      </w:r>
    </w:p>
    <w:p w:rsidR="00446D0C" w:rsidRDefault="00842B6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Por otra parte, el usuario puede revisar el catálogo de productos ofertados, y realizar una </w:t>
      </w:r>
      <w:r w:rsidR="000A65D3">
        <w:rPr>
          <w:sz w:val="24"/>
          <w:szCs w:val="24"/>
          <w:lang w:val="es-MX"/>
        </w:rPr>
        <w:t>puja</w:t>
      </w:r>
      <w:r>
        <w:rPr>
          <w:sz w:val="24"/>
          <w:szCs w:val="24"/>
          <w:lang w:val="es-MX"/>
        </w:rPr>
        <w:t xml:space="preserve"> sobre un producto seleccionado. E</w:t>
      </w:r>
      <w:r>
        <w:rPr>
          <w:sz w:val="24"/>
          <w:szCs w:val="24"/>
          <w:lang w:val="es-MX"/>
        </w:rPr>
        <w:t xml:space="preserve">sta oferta se puede hacer una o varias veces, siempre y cuando su valor sea mayor al monto actual del producto. </w:t>
      </w:r>
    </w:p>
    <w:p w:rsidR="00446D0C" w:rsidRDefault="00842B6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Al hacer la </w:t>
      </w:r>
      <w:r>
        <w:rPr>
          <w:sz w:val="24"/>
          <w:szCs w:val="24"/>
          <w:lang w:val="es-MX"/>
        </w:rPr>
        <w:t>oferta</w:t>
      </w:r>
      <w:r>
        <w:rPr>
          <w:sz w:val="24"/>
          <w:szCs w:val="24"/>
          <w:lang w:val="es-MX"/>
        </w:rPr>
        <w:t xml:space="preserve"> de un producto inicial, todos los clientes pueden observar la actualización del catálogo de productos.</w:t>
      </w:r>
    </w:p>
    <w:p w:rsidR="00446D0C" w:rsidRDefault="00446D0C">
      <w:pPr>
        <w:pStyle w:val="Prrafodelista"/>
      </w:pPr>
    </w:p>
    <w:p w:rsidR="00446D0C" w:rsidRDefault="00446D0C">
      <w:pPr>
        <w:pStyle w:val="Prrafodelista"/>
      </w:pPr>
    </w:p>
    <w:p w:rsidR="00446D0C" w:rsidRDefault="00842B64">
      <w:pPr>
        <w:pStyle w:val="Prrafodelista"/>
        <w:numPr>
          <w:ilvl w:val="0"/>
          <w:numId w:val="1"/>
        </w:numPr>
        <w:rPr>
          <w:b/>
          <w:sz w:val="32"/>
          <w:szCs w:val="24"/>
          <w:lang w:val="es-MX"/>
        </w:rPr>
      </w:pPr>
      <w:r>
        <w:rPr>
          <w:b/>
          <w:sz w:val="32"/>
          <w:szCs w:val="24"/>
          <w:lang w:val="es-MX"/>
        </w:rPr>
        <w:t>Arquitectura</w:t>
      </w:r>
    </w:p>
    <w:p w:rsidR="00446D0C" w:rsidRDefault="00446D0C">
      <w:pPr>
        <w:pStyle w:val="Prrafodelista"/>
        <w:rPr>
          <w:lang w:val="es-MX"/>
        </w:rPr>
      </w:pPr>
    </w:p>
    <w:p w:rsidR="00446D0C" w:rsidRDefault="00842B64">
      <w:pPr>
        <w:pStyle w:val="Prrafodelista"/>
        <w:ind w:left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 aplicación está diseñada con una arquitectura </w:t>
      </w:r>
      <w:r>
        <w:rPr>
          <w:b/>
          <w:bCs/>
          <w:sz w:val="24"/>
          <w:szCs w:val="24"/>
          <w:lang w:val="es-MX"/>
        </w:rPr>
        <w:t>cliente-servidor</w:t>
      </w:r>
      <w:r>
        <w:rPr>
          <w:sz w:val="24"/>
          <w:szCs w:val="24"/>
          <w:lang w:val="es-MX"/>
        </w:rPr>
        <w:t xml:space="preserve"> para implementar la distribución. Tanto las entidades cliente como servidor están localizadas en la misma máquina, y la comunicación entre ambas se da a través del </w:t>
      </w:r>
      <w:r>
        <w:rPr>
          <w:b/>
          <w:bCs/>
          <w:sz w:val="24"/>
          <w:szCs w:val="24"/>
          <w:lang w:val="es-MX"/>
        </w:rPr>
        <w:t>middleware RMI</w:t>
      </w:r>
      <w:r>
        <w:rPr>
          <w:sz w:val="24"/>
          <w:szCs w:val="24"/>
          <w:lang w:val="es-MX"/>
        </w:rPr>
        <w:t xml:space="preserve"> de Java. Ca</w:t>
      </w:r>
      <w:r>
        <w:rPr>
          <w:sz w:val="24"/>
          <w:szCs w:val="24"/>
          <w:lang w:val="es-MX"/>
        </w:rPr>
        <w:t>be señalar que existen situaciones en la que el cliente funciona como servidor y viceversa.</w:t>
      </w:r>
    </w:p>
    <w:p w:rsidR="00446D0C" w:rsidRDefault="00842B64">
      <w:pPr>
        <w:pStyle w:val="Prrafodelista"/>
        <w:ind w:left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</w:t>
      </w:r>
      <w:r>
        <w:rPr>
          <w:b/>
          <w:bCs/>
          <w:sz w:val="24"/>
          <w:szCs w:val="24"/>
          <w:lang w:val="es-MX"/>
        </w:rPr>
        <w:t>servidor</w:t>
      </w:r>
      <w:r>
        <w:rPr>
          <w:sz w:val="24"/>
          <w:szCs w:val="24"/>
          <w:lang w:val="es-MX"/>
        </w:rPr>
        <w:t xml:space="preserve"> está conformado por las clases Agente.java, Tienda.java; el cliente está formado por la clase Cliente.java, ClienteInterface.java y un applet ClienteApp</w:t>
      </w:r>
      <w:r>
        <w:rPr>
          <w:sz w:val="24"/>
          <w:szCs w:val="24"/>
          <w:lang w:val="es-MX"/>
        </w:rPr>
        <w:t>let.java.</w:t>
      </w:r>
    </w:p>
    <w:p w:rsidR="00446D0C" w:rsidRDefault="00842B64">
      <w:pPr>
        <w:pStyle w:val="Prrafodelista"/>
        <w:ind w:left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Del lado del servidor, Agente.java es una interfaz que extiende java.rmi.Remote, donde se declaran los métodos que los clientes pueden invocar. Tienda.java es la clase que implementa Agente.java y los métodos remotos que invocarán los clientes; a</w:t>
      </w:r>
      <w:r>
        <w:rPr>
          <w:sz w:val="24"/>
          <w:szCs w:val="24"/>
          <w:lang w:val="es-MX"/>
        </w:rPr>
        <w:t xml:space="preserve">demás, registra </w:t>
      </w:r>
      <w:r>
        <w:rPr>
          <w:sz w:val="24"/>
          <w:szCs w:val="24"/>
          <w:lang w:val="es-MX"/>
        </w:rPr>
        <w:lastRenderedPageBreak/>
        <w:t>su stub con el servidor de nombres para que los clientes lo puedan recuperar y crea un servant.</w:t>
      </w:r>
    </w:p>
    <w:p w:rsidR="00446D0C" w:rsidRDefault="00842B64">
      <w:pPr>
        <w:pStyle w:val="Prrafodelista"/>
        <w:ind w:left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Del lado del </w:t>
      </w:r>
      <w:r>
        <w:rPr>
          <w:b/>
          <w:bCs/>
          <w:sz w:val="24"/>
          <w:szCs w:val="24"/>
          <w:lang w:val="es-MX"/>
        </w:rPr>
        <w:t>cliente</w:t>
      </w:r>
      <w:r>
        <w:rPr>
          <w:sz w:val="24"/>
          <w:szCs w:val="24"/>
          <w:lang w:val="es-MX"/>
        </w:rPr>
        <w:t>, ClienteInterface.java es una interfaz que extiende java.rmi.Remote  y declara algunos de los métodos que implementa Client</w:t>
      </w:r>
      <w:r>
        <w:rPr>
          <w:sz w:val="24"/>
          <w:szCs w:val="24"/>
          <w:lang w:val="es-MX"/>
        </w:rPr>
        <w:t>e.java, que por su parte es la clase que recupera el stub del servidor de nombres e invoca métodos del servidor para llevar a cabo sus funciones. ClienteApplet.java es un applet que sirve como front end para la comunicación con el usuario, el input y outpu</w:t>
      </w:r>
      <w:r>
        <w:rPr>
          <w:sz w:val="24"/>
          <w:szCs w:val="24"/>
          <w:lang w:val="es-MX"/>
        </w:rPr>
        <w:t>t de datos.</w:t>
      </w:r>
    </w:p>
    <w:p w:rsidR="00446D0C" w:rsidRDefault="00446D0C">
      <w:pPr>
        <w:pStyle w:val="Prrafodelista"/>
        <w:ind w:left="0"/>
        <w:jc w:val="both"/>
        <w:rPr>
          <w:sz w:val="24"/>
          <w:szCs w:val="24"/>
          <w:lang w:val="es-MX"/>
        </w:rPr>
      </w:pPr>
    </w:p>
    <w:p w:rsidR="00446D0C" w:rsidRDefault="00446D0C">
      <w:pPr>
        <w:pStyle w:val="Prrafodelista"/>
        <w:rPr>
          <w:lang w:val="es-MX"/>
        </w:rPr>
      </w:pPr>
    </w:p>
    <w:p w:rsidR="00446D0C" w:rsidRDefault="00842B64">
      <w:pPr>
        <w:pStyle w:val="Prrafodelista"/>
        <w:numPr>
          <w:ilvl w:val="0"/>
          <w:numId w:val="1"/>
        </w:numPr>
        <w:rPr>
          <w:b/>
          <w:sz w:val="32"/>
          <w:szCs w:val="24"/>
          <w:lang w:val="es-MX"/>
        </w:rPr>
      </w:pPr>
      <w:r>
        <w:rPr>
          <w:b/>
          <w:sz w:val="32"/>
          <w:szCs w:val="24"/>
          <w:lang w:val="es-MX"/>
        </w:rPr>
        <w:t>Funciones</w:t>
      </w:r>
    </w:p>
    <w:p w:rsidR="00446D0C" w:rsidRDefault="00446D0C">
      <w:pPr>
        <w:pStyle w:val="Prrafodelista"/>
        <w:rPr>
          <w:lang w:val="es-MX"/>
        </w:rPr>
      </w:pPr>
    </w:p>
    <w:p w:rsidR="00446D0C" w:rsidRDefault="00842B64">
      <w:pPr>
        <w:pStyle w:val="Prrafodelista"/>
        <w:ind w:left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Para llevar a cabo las funciones de la subasta, el </w:t>
      </w:r>
      <w:r>
        <w:rPr>
          <w:b/>
          <w:bCs/>
          <w:sz w:val="24"/>
          <w:szCs w:val="24"/>
          <w:lang w:val="es-MX"/>
        </w:rPr>
        <w:t>servidor</w:t>
      </w:r>
      <w:r>
        <w:rPr>
          <w:sz w:val="24"/>
          <w:szCs w:val="24"/>
          <w:lang w:val="es-MX"/>
        </w:rPr>
        <w:t xml:space="preserve"> se encarga de mantener el catálogo de productos, usuarios y ofertas en estructuras de datos, tablas de Hash en esta implementación, así como proveer a los clientes de un c</w:t>
      </w:r>
      <w:r>
        <w:rPr>
          <w:sz w:val="24"/>
          <w:szCs w:val="24"/>
          <w:lang w:val="es-MX"/>
        </w:rPr>
        <w:t>onjunto de métodos para la manipulación de las mismas; por ejemplo, métodos para registrar usuarios, agregar productos a la venta, agregar ofertas y obtener el catálogo. El cliente, por su parte, interactúa con el usuario y hace las llamadas necesarias a l</w:t>
      </w:r>
      <w:r>
        <w:rPr>
          <w:sz w:val="24"/>
          <w:szCs w:val="24"/>
          <w:lang w:val="es-MX"/>
        </w:rPr>
        <w:t xml:space="preserve">os </w:t>
      </w:r>
      <w:r>
        <w:rPr>
          <w:b/>
          <w:bCs/>
          <w:sz w:val="24"/>
          <w:szCs w:val="24"/>
          <w:lang w:val="es-MX"/>
        </w:rPr>
        <w:t>servants</w:t>
      </w:r>
      <w:r>
        <w:rPr>
          <w:sz w:val="24"/>
          <w:szCs w:val="24"/>
          <w:lang w:val="es-MX"/>
        </w:rPr>
        <w:t>, para llevar a cabo las siguientes funciones:</w:t>
      </w:r>
    </w:p>
    <w:p w:rsidR="00446D0C" w:rsidRDefault="00842B6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Registro</w:t>
      </w:r>
    </w:p>
    <w:p w:rsidR="00446D0C" w:rsidRDefault="00842B6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Desconexión</w:t>
      </w:r>
    </w:p>
    <w:p w:rsidR="00446D0C" w:rsidRDefault="00842B6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Poner productos a la venta, especificando su nombre y precio</w:t>
      </w:r>
    </w:p>
    <w:p w:rsidR="00446D0C" w:rsidRDefault="00842B6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Obtener una lista del catálogo de productos a la venta</w:t>
      </w:r>
    </w:p>
    <w:p w:rsidR="00446D0C" w:rsidRDefault="00842B6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Hacer una oferta sobre un producto existente</w:t>
      </w:r>
    </w:p>
    <w:p w:rsidR="00446D0C" w:rsidRDefault="00842B6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Actualización au</w:t>
      </w:r>
      <w:r>
        <w:rPr>
          <w:sz w:val="24"/>
          <w:szCs w:val="24"/>
          <w:lang w:val="es-MX"/>
        </w:rPr>
        <w:t>tomática de la lista de productos cuando un cliente pone un nuevo producto a la venta.</w:t>
      </w:r>
    </w:p>
    <w:p w:rsidR="00446D0C" w:rsidRDefault="00446D0C">
      <w:pPr>
        <w:pStyle w:val="Prrafodelista"/>
        <w:rPr>
          <w:lang w:val="es-MX"/>
        </w:rPr>
      </w:pPr>
    </w:p>
    <w:p w:rsidR="00446D0C" w:rsidRDefault="00446D0C">
      <w:pPr>
        <w:pStyle w:val="Prrafodelista"/>
        <w:rPr>
          <w:lang w:val="es-MX"/>
        </w:rPr>
      </w:pPr>
    </w:p>
    <w:p w:rsidR="00446D0C" w:rsidRDefault="00842B64">
      <w:pPr>
        <w:pStyle w:val="Prrafodelista"/>
        <w:numPr>
          <w:ilvl w:val="0"/>
          <w:numId w:val="1"/>
        </w:numPr>
        <w:rPr>
          <w:b/>
          <w:sz w:val="32"/>
          <w:szCs w:val="24"/>
          <w:lang w:val="es-MX"/>
        </w:rPr>
      </w:pPr>
      <w:r>
        <w:rPr>
          <w:b/>
          <w:sz w:val="32"/>
          <w:szCs w:val="24"/>
          <w:lang w:val="es-MX"/>
        </w:rPr>
        <w:t>Manejo de errores</w:t>
      </w:r>
    </w:p>
    <w:p w:rsidR="00035FE0" w:rsidRDefault="00035FE0" w:rsidP="00035FE0">
      <w:pPr>
        <w:pStyle w:val="Prrafodelista"/>
        <w:rPr>
          <w:b/>
          <w:sz w:val="32"/>
          <w:szCs w:val="24"/>
          <w:lang w:val="es-MX"/>
        </w:rPr>
      </w:pPr>
    </w:p>
    <w:p w:rsidR="00623E0A" w:rsidRPr="00623E0A" w:rsidRDefault="00035FE0" w:rsidP="00623E0A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cuanto al manejo de errores, la tienda hace tres intentos para conectar con el cliente. Si no lo logra hacer después de dichos intentos, los borra. </w:t>
      </w:r>
      <w:r w:rsidR="00623E0A">
        <w:rPr>
          <w:sz w:val="24"/>
          <w:szCs w:val="24"/>
          <w:lang w:val="es-MX"/>
        </w:rPr>
        <w:t>Para evitar productos repetidos, se implementó una tabla de hash. Así nos aseguramos que no exista un mismo producto dos veces. Por otra parte, tod</w:t>
      </w:r>
      <w:r>
        <w:rPr>
          <w:sz w:val="24"/>
          <w:szCs w:val="24"/>
          <w:lang w:val="es-MX"/>
        </w:rPr>
        <w:t>o método es síncrono, para que no haya problemas de acceso. De es</w:t>
      </w:r>
      <w:r w:rsidR="00623E0A">
        <w:rPr>
          <w:sz w:val="24"/>
          <w:szCs w:val="24"/>
          <w:lang w:val="es-MX"/>
        </w:rPr>
        <w:t>ta manera, cuando se realiza una nueva oferta o se  ofrece un nuevo producto, se manda un update a todos clientes.</w:t>
      </w:r>
    </w:p>
    <w:p w:rsidR="00035FE0" w:rsidRDefault="00035FE0" w:rsidP="00035FE0">
      <w:pPr>
        <w:jc w:val="both"/>
        <w:rPr>
          <w:sz w:val="24"/>
          <w:szCs w:val="24"/>
          <w:lang w:val="es-MX"/>
        </w:rPr>
      </w:pPr>
    </w:p>
    <w:p w:rsidR="00035FE0" w:rsidRPr="00035FE0" w:rsidRDefault="00035FE0" w:rsidP="00035FE0">
      <w:pPr>
        <w:jc w:val="both"/>
        <w:rPr>
          <w:sz w:val="24"/>
          <w:szCs w:val="24"/>
          <w:lang w:val="es-MX"/>
        </w:rPr>
      </w:pPr>
    </w:p>
    <w:p w:rsidR="00446D0C" w:rsidRDefault="00623E0A">
      <w:pPr>
        <w:pStyle w:val="Prrafodelista"/>
        <w:numPr>
          <w:ilvl w:val="0"/>
          <w:numId w:val="1"/>
        </w:numPr>
        <w:rPr>
          <w:b/>
          <w:sz w:val="32"/>
          <w:szCs w:val="24"/>
          <w:lang w:val="es-MX"/>
        </w:rPr>
      </w:pPr>
      <w:r>
        <w:rPr>
          <w:b/>
          <w:sz w:val="32"/>
          <w:szCs w:val="24"/>
          <w:lang w:val="es-MX"/>
        </w:rPr>
        <w:t>Diagramas</w:t>
      </w:r>
    </w:p>
    <w:p w:rsidR="00623E0A" w:rsidRDefault="00623E0A" w:rsidP="00623E0A">
      <w:pPr>
        <w:jc w:val="both"/>
        <w:rPr>
          <w:sz w:val="24"/>
          <w:szCs w:val="24"/>
          <w:lang w:val="es-MX"/>
        </w:rPr>
      </w:pPr>
      <w:r w:rsidRPr="00623E0A">
        <w:rPr>
          <w:sz w:val="24"/>
          <w:szCs w:val="24"/>
          <w:lang w:val="es-MX"/>
        </w:rPr>
        <w:t xml:space="preserve">A continuación se </w:t>
      </w:r>
      <w:r>
        <w:rPr>
          <w:sz w:val="24"/>
          <w:szCs w:val="24"/>
          <w:lang w:val="es-MX"/>
        </w:rPr>
        <w:t xml:space="preserve">presentan los diagramas de secuencia sobre el funcionamiento del sistema. </w:t>
      </w:r>
    </w:p>
    <w:p w:rsidR="000A65D3" w:rsidRDefault="000A65D3" w:rsidP="000A65D3">
      <w:pPr>
        <w:jc w:val="center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3984859" cy="298887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ción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67" cy="29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D3" w:rsidRPr="00623E0A" w:rsidRDefault="000A65D3" w:rsidP="000A65D3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Figura1. Diagrama de Registro</w:t>
      </w:r>
    </w:p>
    <w:p w:rsidR="00623E0A" w:rsidRDefault="00623E0A" w:rsidP="00623E0A">
      <w:pPr>
        <w:rPr>
          <w:b/>
          <w:sz w:val="32"/>
          <w:szCs w:val="24"/>
          <w:lang w:val="es-MX"/>
        </w:rPr>
      </w:pPr>
    </w:p>
    <w:p w:rsidR="000A65D3" w:rsidRDefault="000A65D3" w:rsidP="000A65D3">
      <w:pPr>
        <w:jc w:val="center"/>
        <w:rPr>
          <w:b/>
          <w:sz w:val="32"/>
          <w:szCs w:val="24"/>
          <w:lang w:val="es-MX"/>
        </w:rPr>
      </w:pPr>
      <w:r>
        <w:rPr>
          <w:b/>
          <w:noProof/>
          <w:sz w:val="32"/>
          <w:szCs w:val="24"/>
          <w:lang w:val="en-US" w:eastAsia="en-US"/>
        </w:rPr>
        <w:drawing>
          <wp:inline distT="0" distB="0" distL="0" distR="0">
            <wp:extent cx="3490499" cy="2618072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positiva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3" cy="26200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D3" w:rsidRDefault="000A65D3" w:rsidP="000A65D3">
      <w:pPr>
        <w:jc w:val="center"/>
        <w:rPr>
          <w:b/>
          <w:sz w:val="32"/>
          <w:szCs w:val="24"/>
          <w:lang w:val="es-MX"/>
        </w:rPr>
      </w:pPr>
      <w:r w:rsidRPr="000A65D3">
        <w:rPr>
          <w:sz w:val="24"/>
          <w:szCs w:val="24"/>
          <w:lang w:val="es-MX"/>
        </w:rPr>
        <w:t>Figura2</w:t>
      </w:r>
      <w:r>
        <w:rPr>
          <w:b/>
          <w:sz w:val="32"/>
          <w:szCs w:val="24"/>
          <w:lang w:val="es-MX"/>
        </w:rPr>
        <w:t xml:space="preserve">. </w:t>
      </w:r>
      <w:r w:rsidRPr="000A65D3">
        <w:rPr>
          <w:sz w:val="24"/>
          <w:szCs w:val="24"/>
          <w:lang w:val="es-MX"/>
        </w:rPr>
        <w:t>Diagrama de Producto</w:t>
      </w:r>
    </w:p>
    <w:p w:rsidR="000A65D3" w:rsidRDefault="000A65D3" w:rsidP="00623E0A">
      <w:pPr>
        <w:rPr>
          <w:b/>
          <w:sz w:val="32"/>
          <w:szCs w:val="24"/>
          <w:lang w:val="es-MX"/>
        </w:rPr>
      </w:pPr>
    </w:p>
    <w:p w:rsidR="000A65D3" w:rsidRDefault="000A65D3" w:rsidP="000A65D3">
      <w:pPr>
        <w:jc w:val="center"/>
        <w:rPr>
          <w:b/>
          <w:sz w:val="32"/>
          <w:szCs w:val="24"/>
          <w:lang w:val="es-MX"/>
        </w:rPr>
      </w:pPr>
      <w:r>
        <w:rPr>
          <w:b/>
          <w:noProof/>
          <w:sz w:val="32"/>
          <w:szCs w:val="24"/>
          <w:lang w:val="en-US" w:eastAsia="en-US"/>
        </w:rPr>
        <w:lastRenderedPageBreak/>
        <w:drawing>
          <wp:inline distT="0" distB="0" distL="0" distR="0">
            <wp:extent cx="3452001" cy="2589196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positiva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607" cy="25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D3" w:rsidRPr="000A65D3" w:rsidRDefault="000A65D3" w:rsidP="000A65D3">
      <w:pPr>
        <w:jc w:val="center"/>
        <w:rPr>
          <w:sz w:val="24"/>
          <w:szCs w:val="24"/>
          <w:lang w:val="es-MX"/>
        </w:rPr>
      </w:pPr>
      <w:r w:rsidRPr="000A65D3">
        <w:rPr>
          <w:sz w:val="24"/>
          <w:szCs w:val="24"/>
          <w:lang w:val="es-MX"/>
        </w:rPr>
        <w:t>Figura3. Diagrama de Puja</w:t>
      </w:r>
    </w:p>
    <w:p w:rsidR="00623E0A" w:rsidRDefault="00623E0A">
      <w:pPr>
        <w:pStyle w:val="Prrafodelista"/>
        <w:numPr>
          <w:ilvl w:val="0"/>
          <w:numId w:val="1"/>
        </w:numPr>
        <w:rPr>
          <w:b/>
          <w:sz w:val="32"/>
          <w:szCs w:val="24"/>
          <w:lang w:val="es-MX"/>
        </w:rPr>
      </w:pPr>
      <w:r>
        <w:rPr>
          <w:b/>
          <w:sz w:val="32"/>
          <w:szCs w:val="24"/>
          <w:lang w:val="es-MX"/>
        </w:rPr>
        <w:t>Conclusiones</w:t>
      </w:r>
    </w:p>
    <w:p w:rsidR="000A65D3" w:rsidRDefault="000A65D3">
      <w:pPr>
        <w:rPr>
          <w:sz w:val="24"/>
        </w:rPr>
      </w:pPr>
    </w:p>
    <w:p w:rsidR="00446D0C" w:rsidRPr="000A65D3" w:rsidRDefault="000A65D3">
      <w:pPr>
        <w:rPr>
          <w:sz w:val="24"/>
        </w:rPr>
      </w:pPr>
      <w:r>
        <w:rPr>
          <w:sz w:val="24"/>
        </w:rPr>
        <w:t xml:space="preserve">En conclusión de este proyecto, </w:t>
      </w:r>
      <w:r w:rsidR="00842B64">
        <w:rPr>
          <w:sz w:val="24"/>
        </w:rPr>
        <w:t xml:space="preserve">pudimos apreciar el funcionamiento de </w:t>
      </w:r>
      <w:r>
        <w:rPr>
          <w:sz w:val="24"/>
        </w:rPr>
        <w:t>RMI</w:t>
      </w:r>
      <w:r w:rsidR="00842B64">
        <w:rPr>
          <w:sz w:val="24"/>
        </w:rPr>
        <w:t xml:space="preserve">, donde se </w:t>
      </w:r>
      <w:r>
        <w:rPr>
          <w:sz w:val="24"/>
        </w:rPr>
        <w:t xml:space="preserve"> </w:t>
      </w:r>
      <w:r w:rsidRPr="000A65D3">
        <w:rPr>
          <w:sz w:val="24"/>
        </w:rPr>
        <w:t>habilita un objeto en la máquina virtual de java para invocar métodos en un objeto sobre otra máquina</w:t>
      </w:r>
      <w:r>
        <w:rPr>
          <w:sz w:val="24"/>
        </w:rPr>
        <w:t xml:space="preserve"> virtual. (cliente-servidor). </w:t>
      </w:r>
      <w:r w:rsidR="00842B64">
        <w:rPr>
          <w:sz w:val="24"/>
        </w:rPr>
        <w:t xml:space="preserve">La relación </w:t>
      </w:r>
      <w:bookmarkStart w:id="20" w:name="_GoBack"/>
      <w:bookmarkEnd w:id="20"/>
      <w:r w:rsidRPr="000A65D3">
        <w:rPr>
          <w:sz w:val="24"/>
        </w:rPr>
        <w:t xml:space="preserve">entre los diferentes objetos, es definida por una interfaz que extiende la interfaz remota (Subasta en nuestro </w:t>
      </w:r>
      <w:r>
        <w:rPr>
          <w:sz w:val="24"/>
        </w:rPr>
        <w:t>caso).</w:t>
      </w:r>
      <w:r>
        <w:rPr>
          <w:sz w:val="24"/>
        </w:rPr>
        <w:br/>
        <w:t>Por otra parte, e</w:t>
      </w:r>
      <w:r w:rsidRPr="000A65D3">
        <w:rPr>
          <w:sz w:val="24"/>
        </w:rPr>
        <w:t>l stub es utilizado para enviar mensajes (aunado a los parámetros) de la máquina local al objeto remoto e implementa todos los métodos de la interfaz remota.</w:t>
      </w:r>
      <w:r w:rsidRPr="000A65D3">
        <w:rPr>
          <w:sz w:val="24"/>
        </w:rPr>
        <w:br/>
      </w:r>
      <w:r w:rsidRPr="000A65D3">
        <w:rPr>
          <w:sz w:val="24"/>
        </w:rPr>
        <w:br/>
      </w:r>
    </w:p>
    <w:sectPr w:rsidR="00446D0C" w:rsidRPr="000A65D3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6023"/>
    <w:multiLevelType w:val="multilevel"/>
    <w:tmpl w:val="E610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503750B"/>
    <w:multiLevelType w:val="multilevel"/>
    <w:tmpl w:val="FB12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006C2A"/>
    <w:multiLevelType w:val="multilevel"/>
    <w:tmpl w:val="C3E4804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378178F"/>
    <w:multiLevelType w:val="multilevel"/>
    <w:tmpl w:val="021C6F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F984166"/>
    <w:multiLevelType w:val="multilevel"/>
    <w:tmpl w:val="511C0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6D0C"/>
    <w:rsid w:val="00035FE0"/>
    <w:rsid w:val="000A65D3"/>
    <w:rsid w:val="00446D0C"/>
    <w:rsid w:val="00623E0A"/>
    <w:rsid w:val="0084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0A59BDB19EA54DB6B6877043A1C3A0" ma:contentTypeVersion="0" ma:contentTypeDescription="Crear nuevo documento." ma:contentTypeScope="" ma:versionID="ed7fd3a07809bfdaf55d93bb94c6333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F8E7C0A-438A-4585-90D8-E7178DB4C2B5}"/>
</file>

<file path=customXml/itemProps2.xml><?xml version="1.0" encoding="utf-8"?>
<ds:datastoreItem xmlns:ds="http://schemas.openxmlformats.org/officeDocument/2006/customXml" ds:itemID="{6E49DBE8-7CC5-46F0-ABB4-046EEBDD37CA}"/>
</file>

<file path=customXml/itemProps3.xml><?xml version="1.0" encoding="utf-8"?>
<ds:datastoreItem xmlns:ds="http://schemas.openxmlformats.org/officeDocument/2006/customXml" ds:itemID="{2F8E2A2F-D6A7-4B87-AF34-0D5EA55263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Orozco</dc:creator>
  <cp:lastModifiedBy>Jorge Orozco</cp:lastModifiedBy>
  <cp:revision>7</cp:revision>
  <dcterms:created xsi:type="dcterms:W3CDTF">2013-11-01T15:46:00Z</dcterms:created>
  <dcterms:modified xsi:type="dcterms:W3CDTF">2013-11-03T19:49:00Z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0x0101007E0A59BDB19EA54DB6B6877043A1C3A0</vt:lpwstr>
  </property>
</Properties>
</file>