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Kế hoạch Kinh doanh Tăng trưởng Mới 2026–2027</w:t>
      </w:r>
    </w:p>
    <w:p>
      <w:r>
        <w:rPr>
          <w:b/>
          <w:bCs/>
        </w:rPr>
        <w:t xml:space="preserve">Bệnh viện Thẩm mỹ Thu Cúc Sài Gòn</w:t>
      </w:r>
    </w:p>
    <w:p>
      <w:r>
        <w:rPr>
          <w:i/>
          <w:iCs/>
        </w:rPr>
        <w:t xml:space="preserve">Giai đoạn: Q4/2026 – Q1/2027 · Phiên bản 3.1 · 16/10/2026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keepNext/>
      </w:pPr>
      <w:r>
        <w:t xml:space="preserve">1. Tóm tắt điều hành</w:t>
      </w:r>
    </w:p>
    <w:p>
      <w:r>
        <w:rPr>
          <w:b/>
          <w:bCs/>
        </w:rPr>
        <w:t xml:space="preserve">Vấn đề:</w:t>
      </w:r>
      <w:r>
        <w:t xml:space="preserve"> Nguồn khách hiện phụ thuộc vào hệ thống social đang vận hành. Bệnh viện cần một động cơ tăng trưởng thứ hai, đo lường được đến từng đồng chi phí.</w:t>
      </w:r>
    </w:p>
    <w:p>
      <w:r>
        <w:rPr>
          <w:b/>
          <w:bCs/>
        </w:rPr>
        <w:t xml:space="preserve">Giải pháp:</w:t>
      </w:r>
      <w:r>
        <w:t xml:space="preserve"> Xây </w:t>
      </w:r>
      <w:r>
        <w:rPr>
          <w:b/>
          <w:bCs/>
        </w:rPr>
        <w:t xml:space="preserve">một nền tảng Digital Growth dùng chung</w:t>
      </w:r>
      <w:r>
        <w:t xml:space="preserve"> (đội ngũ, CRM, quy trình tư vấn online), từ đó vận hành </w:t>
      </w:r>
      <w:r>
        <w:rPr>
          <w:b/>
          <w:bCs/>
        </w:rPr>
        <w:t xml:space="preserve">bốn mảng kinh doanh (BU)</w:t>
      </w:r>
      <w:r>
        <w:t xml:space="preserve"> theo thứ tự ưu tiên.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5"/>
        <w:gridCol w:w="3339"/>
        <w:gridCol w:w="3066"/>
        <w:gridCol w:w="1567"/>
        <w:gridCol w:w="1229"/>
      </w:tblGrid>
      <w:tr>
        <w:trPr>
          <w:tblHeader/>
        </w:trPr>
        <w:tc>
          <w:tcPr>
            <w:tcW w:type="dxa" w:w="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</w:t>
            </w:r>
          </w:p>
        </w:tc>
        <w:tc>
          <w:tcPr>
            <w:tcW w:type="dxa" w:w="3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Mảng kinh doanh</w:t>
            </w:r>
          </w:p>
        </w:tc>
        <w:tc>
          <w:tcPr>
            <w:tcW w:type="dxa" w:w="3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Vai trò</w:t>
            </w:r>
          </w:p>
        </w:tc>
        <w:tc>
          <w:tcPr>
            <w:tcW w:type="dxa" w:w="1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Trần chi phí Sale &amp; MKT</w:t>
            </w:r>
          </w:p>
        </w:tc>
        <w:tc>
          <w:tcPr>
            <w:tcW w:type="dxa" w:w="1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Doanh thu mục tiêu</w:t>
            </w:r>
          </w:p>
        </w:tc>
      </w:tr>
      <w:tr>
        <w:trPr>
          <w:tblHeader w:val="false"/>
        </w:trPr>
        <w:tc>
          <w:tcPr>
            <w:tcW w:type="dxa" w:w="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BU1</w:t>
            </w:r>
          </w:p>
        </w:tc>
        <w:tc>
          <w:tcPr>
            <w:tcW w:type="dxa" w:w="3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Social &amp; Partner Sales</w:t>
            </w:r>
            <w:r>
              <w:rPr>
                <w:sz w:val="18"/>
                <w:szCs w:val="18"/>
              </w:rPr>
              <w:t xml:space="preserve"> — Phẫu thuật &amp; Thẩm mỹ</w:t>
            </w:r>
          </w:p>
        </w:tc>
        <w:tc>
          <w:tcPr>
            <w:tcW w:type="dxa" w:w="3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Động cơ doanh thu chính</w:t>
            </w:r>
          </w:p>
        </w:tc>
        <w:tc>
          <w:tcPr>
            <w:tcW w:type="dxa" w:w="1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30%</w:t>
            </w:r>
          </w:p>
        </w:tc>
        <w:tc>
          <w:tcPr>
            <w:tcW w:type="dxa" w:w="1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500 tr/tháng</w:t>
            </w:r>
          </w:p>
        </w:tc>
      </w:tr>
      <w:tr>
        <w:trPr>
          <w:tblHeader w:val="false"/>
        </w:trPr>
        <w:tc>
          <w:tcPr>
            <w:tcW w:type="dxa" w:w="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BU2</w:t>
            </w:r>
          </w:p>
        </w:tc>
        <w:tc>
          <w:tcPr>
            <w:tcW w:type="dxa" w:w="3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Hook Products</w:t>
            </w:r>
            <w:r>
              <w:rPr>
                <w:sz w:val="18"/>
                <w:szCs w:val="18"/>
              </w:rPr>
              <w:t xml:space="preserve"> — Sản phẩm mồi: Phun xăm Mày &amp; Môi</w:t>
            </w:r>
          </w:p>
        </w:tc>
        <w:tc>
          <w:tcPr>
            <w:tcW w:type="dxa" w:w="3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Kéo khách mới chi phí thấp, dẫn dắt sang PTTM</w:t>
            </w:r>
          </w:p>
        </w:tc>
        <w:tc>
          <w:tcPr>
            <w:tcW w:type="dxa" w:w="1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15%</w:t>
            </w:r>
          </w:p>
        </w:tc>
        <w:tc>
          <w:tcPr>
            <w:tcW w:type="dxa" w:w="1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120 tr/tháng</w:t>
            </w:r>
          </w:p>
        </w:tc>
      </w:tr>
      <w:tr>
        <w:trPr>
          <w:tblHeader w:val="false"/>
        </w:trPr>
        <w:tc>
          <w:tcPr>
            <w:tcW w:type="dxa" w:w="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BU3</w:t>
            </w:r>
          </w:p>
        </w:tc>
        <w:tc>
          <w:tcPr>
            <w:tcW w:type="dxa" w:w="3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Medical Tourism</w:t>
            </w:r>
            <w:r>
              <w:rPr>
                <w:sz w:val="18"/>
                <w:szCs w:val="18"/>
              </w:rPr>
              <w:t xml:space="preserve"> — Du lịch Y tế &amp; Lưu trú Hồi phục</w:t>
            </w:r>
          </w:p>
        </w:tc>
        <w:tc>
          <w:tcPr>
            <w:tcW w:type="dxa" w:w="3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Thị trường mới: Việt kiều, khách liên tỉnh</w:t>
            </w:r>
          </w:p>
        </w:tc>
        <w:tc>
          <w:tcPr>
            <w:tcW w:type="dxa" w:w="1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30%</w:t>
            </w:r>
          </w:p>
        </w:tc>
        <w:tc>
          <w:tcPr>
            <w:tcW w:type="dxa" w:w="1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700 tr/mùa Tết</w:t>
            </w:r>
          </w:p>
        </w:tc>
      </w:tr>
      <w:tr>
        <w:trPr>
          <w:tblHeader w:val="false"/>
        </w:trPr>
        <w:tc>
          <w:tcPr>
            <w:tcW w:type="dxa" w:w="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BU4</w:t>
            </w:r>
          </w:p>
        </w:tc>
        <w:tc>
          <w:tcPr>
            <w:tcW w:type="dxa" w:w="33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B2B</w:t>
            </w:r>
            <w:r>
              <w:rPr>
                <w:sz w:val="18"/>
                <w:szCs w:val="18"/>
              </w:rPr>
              <w:t xml:space="preserve"> — Khám sức khỏe Doanh nghiệp</w:t>
            </w:r>
          </w:p>
        </w:tc>
        <w:tc>
          <w:tcPr>
            <w:tcW w:type="dxa" w:w="30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Doanh thu hợp đồng, tiếp cận tệp nhân viên</w:t>
            </w:r>
          </w:p>
        </w:tc>
        <w:tc>
          <w:tcPr>
            <w:tcW w:type="dxa" w:w="15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10%</w:t>
            </w:r>
          </w:p>
        </w:tc>
        <w:tc>
          <w:tcPr>
            <w:tcW w:type="dxa" w:w="12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450 tr/Q1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Cam kết: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~1 tỷ đồng doanh thu mới/tháng từ Q1/2027</w:t>
      </w:r>
      <w:r>
        <w:t xml:space="preserve">; lũy kế T11/2026 – T3/2027 đạt </w:t>
      </w:r>
      <w:r>
        <w:rPr>
          <w:b/>
          <w:bCs/>
        </w:rPr>
        <w:t xml:space="preserve">~3,5 tỷ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Đầu tư khởi động ~400 triệu</w:t>
      </w:r>
      <w:r>
        <w:t xml:space="preserve"> (T10–T12/2026).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Nền tảng sẵn sàng 15/11/2026, tăng tốc từ 15/12/2026</w:t>
      </w:r>
      <w:r>
        <w:t xml:space="preserve"> để đón mùa cao điểm làm đẹp và mùa Việt kiều về nước trước Tết (06/02/2027).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keepNext/>
      </w:pPr>
      <w:r>
        <w:t xml:space="preserve">2. Mục tiêu tài chính</w:t>
      </w:r>
    </w:p>
    <w:p>
      <w:pPr>
        <w:pStyle w:val="Heading3"/>
        <w:keepNext/>
      </w:pPr>
      <w:r>
        <w:t xml:space="preserve">2.1 Lộ trình doanh thu (triệu đồng)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98"/>
        <w:gridCol w:w="999"/>
        <w:gridCol w:w="999"/>
        <w:gridCol w:w="1062"/>
        <w:gridCol w:w="1062"/>
        <w:gridCol w:w="1062"/>
        <w:gridCol w:w="1064"/>
      </w:tblGrid>
      <w:tr>
        <w:trPr>
          <w:tblHeader/>
        </w:trPr>
        <w:tc>
          <w:tcPr>
            <w:tcW w:type="dxa" w:w="3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</w:t>
            </w:r>
          </w:p>
        </w:tc>
        <w:tc>
          <w:tcPr>
            <w:tcW w:type="dxa" w:w="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T11</w:t>
            </w:r>
          </w:p>
        </w:tc>
        <w:tc>
          <w:tcPr>
            <w:tcW w:type="dxa" w:w="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T12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T1/27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T2/27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T3/27</w:t>
            </w:r>
          </w:p>
        </w:tc>
        <w:tc>
          <w:tcPr>
            <w:tcW w:type="dxa" w:w="10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Lũy kế</w:t>
            </w:r>
          </w:p>
        </w:tc>
      </w:tr>
      <w:tr>
        <w:trPr>
          <w:tblHeader w:val="false"/>
        </w:trPr>
        <w:tc>
          <w:tcPr>
            <w:tcW w:type="dxa" w:w="3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BU1 – Social &amp; Partner Sales</w:t>
            </w:r>
          </w:p>
        </w:tc>
        <w:tc>
          <w:tcPr>
            <w:tcW w:type="dxa" w:w="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150</w:t>
            </w:r>
          </w:p>
        </w:tc>
        <w:tc>
          <w:tcPr>
            <w:tcW w:type="dxa" w:w="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300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450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10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1.900</w:t>
            </w:r>
          </w:p>
        </w:tc>
      </w:tr>
      <w:tr>
        <w:trPr>
          <w:tblHeader w:val="false"/>
        </w:trPr>
        <w:tc>
          <w:tcPr>
            <w:tcW w:type="dxa" w:w="3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BU2 – Hook Products</w:t>
            </w:r>
          </w:p>
        </w:tc>
        <w:tc>
          <w:tcPr>
            <w:tcW w:type="dxa" w:w="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tcW w:type="dxa" w:w="10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460</w:t>
            </w:r>
          </w:p>
        </w:tc>
      </w:tr>
      <w:tr>
        <w:trPr>
          <w:tblHeader w:val="false"/>
        </w:trPr>
        <w:tc>
          <w:tcPr>
            <w:tcW w:type="dxa" w:w="3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BU3 – Medical Tourism</w:t>
            </w:r>
          </w:p>
        </w:tc>
        <w:tc>
          <w:tcPr>
            <w:tcW w:type="dxa" w:w="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300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0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700</w:t>
            </w:r>
          </w:p>
        </w:tc>
      </w:tr>
      <w:tr>
        <w:trPr>
          <w:tblHeader w:val="false"/>
        </w:trPr>
        <w:tc>
          <w:tcPr>
            <w:tcW w:type="dxa" w:w="3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BU4 – B2B</w:t>
            </w:r>
          </w:p>
        </w:tc>
        <w:tc>
          <w:tcPr>
            <w:tcW w:type="dxa" w:w="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150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300</w:t>
            </w:r>
          </w:p>
        </w:tc>
        <w:tc>
          <w:tcPr>
            <w:tcW w:type="dxa" w:w="10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450</w:t>
            </w:r>
          </w:p>
        </w:tc>
      </w:tr>
      <w:tr>
        <w:trPr>
          <w:tblHeader w:val="false"/>
        </w:trPr>
        <w:tc>
          <w:tcPr>
            <w:tcW w:type="dxa" w:w="3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Tổng</w:t>
            </w:r>
          </w:p>
        </w:tc>
        <w:tc>
          <w:tcPr>
            <w:tcW w:type="dxa" w:w="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190</w:t>
            </w:r>
          </w:p>
        </w:tc>
        <w:tc>
          <w:tcPr>
            <w:tcW w:type="dxa" w:w="9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480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920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900</w:t>
            </w:r>
          </w:p>
        </w:tc>
        <w:tc>
          <w:tcPr>
            <w:tcW w:type="dxa" w:w="1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1.020</w:t>
            </w:r>
          </w:p>
        </w:tc>
        <w:tc>
          <w:tcPr>
            <w:tcW w:type="dxa" w:w="10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3.510</w:t>
            </w:r>
          </w:p>
        </w:tc>
      </w:tr>
    </w:tbl>
    <w:p>
      <w:pPr>
        <w:spacing w:after="60"/>
      </w:pPr>
    </w:p>
    <w:p>
      <w:r>
        <w:rPr>
          <w:i/>
          <w:iCs/>
        </w:rPr>
        <w:t xml:space="preserve">T2 giảm do tuần nghỉ Tết · BU3 theo mùa Việt kiều về nước · BU4 ký hợp đồng T12–T1, triển khai khám T2–T3.</w:t>
      </w:r>
    </w:p>
    <w:p>
      <w:pPr>
        <w:pStyle w:val="Heading3"/>
        <w:keepNext/>
      </w:pPr>
      <w:r>
        <w:t xml:space="preserve">2.2 Cấu trúc chi phí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Chi phí biến đổi</w:t>
      </w:r>
      <w:r>
        <w:t xml:space="preserve"> (media, nội dung, hoa hồng, công cụ): nằm trong trần % của từng BU → ~25% doanh thu danh mục.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Chi phí cố định đội Digital Growth</w:t>
      </w:r>
      <w:r>
        <w:t xml:space="preserve">: ~130–150 triệu/tháng, phục vụ cả 4 BU.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Tổng chi phí Sale &amp; MKT: ~38–40% doanh thu</w:t>
      </w:r>
      <w:r>
        <w:t xml:space="preserve">, mục tiêu </w:t>
      </w:r>
      <w:r>
        <w:rPr>
          <w:b/>
          <w:bCs/>
        </w:rPr>
        <w:t xml:space="preserve">≤ 35% từ Q2/2027</w:t>
      </w:r>
      <w:r>
        <w:t xml:space="preserve"> khi doanh thu tăng trên cùng đội nền tảng.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keepNext/>
      </w:pPr>
      <w:r>
        <w:t xml:space="preserve">3. Nền tảng triển khai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28"/>
        <w:gridCol w:w="3248"/>
        <w:gridCol w:w="5570"/>
      </w:tblGrid>
      <w:tr>
        <w:trPr>
          <w:tblHeader/>
        </w:trPr>
        <w:tc>
          <w:tcPr>
            <w:tcW w:type="dxa" w:w="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Nguồn lực</w:t>
            </w:r>
          </w:p>
        </w:tc>
        <w:tc>
          <w:tcPr>
            <w:tcW w:type="dxa" w:w="5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Cách sử dụng / đầu tư</w:t>
            </w:r>
          </w:p>
        </w:tc>
      </w:tr>
      <w:tr>
        <w:trPr>
          <w:tblHeader w:val="false"/>
        </w:trPr>
        <w:tc>
          <w:tcPr>
            <w:tcW w:type="dxa" w:w="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Sẵn có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Chính sách hoa hồng đối tác / Agent</w:t>
            </w:r>
          </w:p>
        </w:tc>
        <w:tc>
          <w:tcPr>
            <w:tcW w:type="dxa" w:w="5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Kênh Partner (BU1); ban hành thêm phụ lục cho đối tác BU3, BU4</w:t>
            </w:r>
          </w:p>
        </w:tc>
      </w:tr>
      <w:tr>
        <w:trPr>
          <w:tblHeader w:val="false"/>
        </w:trPr>
        <w:tc>
          <w:tcPr>
            <w:tcW w:type="dxa" w:w="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Quy trình vận hành dịch vụ</w:t>
            </w:r>
          </w:p>
        </w:tc>
        <w:tc>
          <w:tcPr>
            <w:tcW w:type="dxa" w:w="5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Bổ sung quy trình online: SLA phản hồi 5 phút, kịch bản tư vấn, đặt &amp; nhắc lịch</w:t>
            </w:r>
          </w:p>
        </w:tc>
      </w:tr>
      <w:tr>
        <w:trPr>
          <w:tblHeader w:val="false"/>
        </w:trPr>
        <w:tc>
          <w:tcPr>
            <w:tcW w:type="dxa" w:w="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Tài liệu đào tạo</w:t>
            </w:r>
          </w:p>
        </w:tc>
        <w:tc>
          <w:tcPr>
            <w:tcW w:type="dxa" w:w="5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Bổ sung học phần tư vấn từ xa và tuân thủ quảng cáo y tế</w:t>
            </w:r>
          </w:p>
        </w:tc>
      </w:tr>
      <w:tr>
        <w:trPr>
          <w:tblHeader w:val="false"/>
        </w:trPr>
        <w:tc>
          <w:tcPr>
            <w:tcW w:type="dxa" w:w="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Đội ngũ nội bộ</w:t>
            </w:r>
          </w:p>
        </w:tc>
        <w:tc>
          <w:tcPr>
            <w:tcW w:type="dxa" w:w="5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 bác sĩ làm gương mặt kênh (2–4 giờ/tuần); tư vấn viên tiếp nhận khách tại viện</w:t>
            </w:r>
          </w:p>
        </w:tc>
      </w:tr>
      <w:tr>
        <w:trPr>
          <w:tblHeader w:val="false"/>
        </w:trPr>
        <w:tc>
          <w:tcPr>
            <w:tcW w:type="dxa" w:w="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Đầu tư mới</w:t>
            </w: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Ngân sách</w:t>
            </w:r>
          </w:p>
        </w:tc>
        <w:tc>
          <w:tcPr>
            <w:tcW w:type="dxa" w:w="5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~400 triệu khởi động + chi phí vận hành theo trần % từng BU</w:t>
            </w:r>
          </w:p>
        </w:tc>
      </w:tr>
      <w:tr>
        <w:trPr>
          <w:tblHeader w:val="false"/>
        </w:trPr>
        <w:tc>
          <w:tcPr>
            <w:tcW w:type="dxa" w:w="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Nhân sự chủ chốt</w:t>
            </w:r>
          </w:p>
        </w:tc>
        <w:tc>
          <w:tcPr>
            <w:tcW w:type="dxa" w:w="5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Growth Lead, Trưởng nhóm Sale online, Content Lead, BD Medical Tourism, Sales B2B</w:t>
            </w:r>
          </w:p>
        </w:tc>
      </w:tr>
      <w:tr>
        <w:trPr>
          <w:tblHeader w:val="false"/>
        </w:trPr>
        <w:tc>
          <w:tcPr>
            <w:tcW w:type="dxa" w:w="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Dữ liệu khách hàng</w:t>
            </w:r>
          </w:p>
        </w:tc>
        <w:tc>
          <w:tcPr>
            <w:tcW w:type="dxa" w:w="5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Một CRM chung; 100% dữ liệu first-party, có ghi nhận đồng ý, không dùng dữ liệu mua bán</w:t>
            </w:r>
          </w:p>
        </w:tc>
      </w:tr>
      <w:tr>
        <w:trPr>
          <w:tblHeader w:val="false"/>
        </w:trPr>
        <w:tc>
          <w:tcPr>
            <w:tcW w:type="dxa" w:w="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3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Hệ thống kênh social mới</w:t>
            </w:r>
          </w:p>
        </w:tc>
        <w:tc>
          <w:tcPr>
            <w:tcW w:type="dxa" w:w="5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TikTok, Instagram, Threads cho bác sĩ và kênh "Hành trình làm đẹp"; tài khoản quảng cáo riêng, tách biệt hệ thống hiện hữu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keepNext/>
      </w:pPr>
      <w:r>
        <w:t xml:space="preserve">4. Danh mục sản phẩm &amp; chiến lược bậc giá</w:t>
      </w:r>
    </w:p>
    <w:p>
      <w:r>
        <w:t xml:space="preserve">Bảng giá niêm yết PTTM được tổ chức thành </w:t>
      </w:r>
      <w:r>
        <w:rPr>
          <w:b/>
          <w:bCs/>
        </w:rPr>
        <w:t xml:space="preserve">ba bậc</w:t>
      </w:r>
      <w:r>
        <w:t xml:space="preserve">, mỗi bậc giữ một vai trò trong hành trình khách hàng. BU2 đứng trước bậc 1 với vai trò sản phẩm mồi.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3"/>
        <w:gridCol w:w="2545"/>
        <w:gridCol w:w="3724"/>
        <w:gridCol w:w="2174"/>
      </w:tblGrid>
      <w:tr>
        <w:trPr>
          <w:tblHeader/>
        </w:trPr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Bậc</w:t>
            </w:r>
          </w:p>
        </w:tc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Vai trò</w:t>
            </w:r>
          </w:p>
        </w:tc>
        <w:tc>
          <w:tcPr>
            <w:tcW w:type="dxa" w:w="3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Dịch vụ tiêu biểu (giá niêm yết)</w:t>
            </w:r>
          </w:p>
        </w:tc>
        <w:tc>
          <w:tcPr>
            <w:tcW w:type="dxa" w:w="21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Kênh chủ lực</w:t>
            </w:r>
          </w:p>
        </w:tc>
      </w:tr>
      <w:tr>
        <w:trPr>
          <w:tblHeader w:val="false"/>
        </w:trPr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Mồi</w:t>
            </w:r>
            <w:r>
              <w:rPr>
                <w:sz w:val="18"/>
                <w:szCs w:val="18"/>
              </w:rPr>
              <w:t xml:space="preserve"> (&lt; 5 tr)</w:t>
            </w:r>
          </w:p>
        </w:tc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Kéo khách mới, tạo dữ liệu</w:t>
            </w:r>
          </w:p>
        </w:tc>
        <w:tc>
          <w:tcPr>
            <w:tcW w:type="dxa" w:w="3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Phun xăm mày, môi (BU2)</w:t>
            </w:r>
          </w:p>
        </w:tc>
        <w:tc>
          <w:tcPr>
            <w:tcW w:type="dxa" w:w="21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TikTok organic, giới thiệu bạn bè</w:t>
            </w:r>
          </w:p>
        </w:tc>
      </w:tr>
      <w:tr>
        <w:trPr>
          <w:tblHeader w:val="false"/>
        </w:trPr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 – Entry</w:t>
            </w:r>
            <w:r>
              <w:rPr>
                <w:sz w:val="18"/>
                <w:szCs w:val="18"/>
              </w:rPr>
              <w:t xml:space="preserve"> (5–20 tr)</w:t>
            </w:r>
          </w:p>
        </w:tc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Lần phẫu thuật đầu tiên, quyết định nhanh</w:t>
            </w:r>
          </w:p>
        </w:tc>
        <w:tc>
          <w:tcPr>
            <w:tcW w:type="dxa" w:w="3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Lấy mỡ mí 8 tr · Mở góc mắt 8 tr · Thu gọn cánh mũi 7,6 tr · Thu nhỏ nền mũi 9,6 tr · Sụp mí 4,8–11,2 tr · Tiêu mỡ má / nọng cằm 14 tr · Xóa rãnh lệ 15 tr · Thẩm mỹ vùng kín 12 tr</w:t>
            </w:r>
          </w:p>
        </w:tc>
        <w:tc>
          <w:tcPr>
            <w:tcW w:type="dxa" w:w="21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TikTok, Threads</w:t>
            </w:r>
          </w:p>
        </w:tc>
      </w:tr>
      <w:tr>
        <w:trPr>
          <w:tblHeader w:val="false"/>
        </w:trPr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 – Core</w:t>
            </w:r>
            <w:r>
              <w:rPr>
                <w:sz w:val="18"/>
                <w:szCs w:val="18"/>
              </w:rPr>
              <w:t xml:space="preserve"> (20–60 tr)</w:t>
            </w:r>
          </w:p>
        </w:tc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Doanh thu chính của BU1</w:t>
            </w:r>
          </w:p>
        </w:tc>
        <w:tc>
          <w:tcPr>
            <w:tcW w:type="dxa" w:w="3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Cắt mí Eyelift 20,5–22,5 tr · Nâng cung mày Golden Brow 25,8–30,2 tr · Nâng mũi Softxil 43 tr / Surgiform 58 tr · Hút mỡ 1 vùng 20–31 tr</w:t>
            </w:r>
          </w:p>
        </w:tc>
        <w:tc>
          <w:tcPr>
            <w:tcW w:type="dxa" w:w="21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Threads, TikTok, Instagram</w:t>
            </w:r>
          </w:p>
        </w:tc>
      </w:tr>
      <w:tr>
        <w:trPr>
          <w:tblHeader w:val="false"/>
        </w:trPr>
        <w:tc>
          <w:tcPr>
            <w:tcW w:type="dxa" w:w="13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 – Premium</w:t>
            </w:r>
            <w:r>
              <w:rPr>
                <w:sz w:val="18"/>
                <w:szCs w:val="18"/>
              </w:rPr>
              <w:t xml:space="preserve"> (≥ 60 tr)</w:t>
            </w:r>
          </w:p>
        </w:tc>
        <w:tc>
          <w:tcPr>
            <w:tcW w:type="dxa" w:w="2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Giá trị đơn hàng cao, tư vấn chuyên sâu</w:t>
            </w:r>
          </w:p>
        </w:tc>
        <w:tc>
          <w:tcPr>
            <w:tcW w:type="dxa" w:w="3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Nâng ngực 70–140 tr · Thu gọn / treo ngực 45,5–150 tr · Mũi cấu trúc 120–150 tr · Đùi thon 52–80 tr · Thành bụng CurveUp 99–139 tr · Căng da Ultra Lift 30–203,5 tr</w:t>
            </w:r>
          </w:p>
        </w:tc>
        <w:tc>
          <w:tcPr>
            <w:tcW w:type="dxa" w:w="21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Instagram, Partner, Medical Tourism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Lộ trình nâng bậc (upsell):</w:t>
      </w:r>
    </w:p>
    <w:p>
      <w:pPr>
        <w:pStyle w:val="ListParagraph"/>
        <w:numPr>
          <w:ilvl w:val="0"/>
          <w:numId w:val="2"/>
        </w:numPr>
      </w:pPr>
      <w:r>
        <w:t xml:space="preserve">Phun mày → </w:t>
      </w:r>
      <w:r>
        <w:rPr>
          <w:b/>
          <w:bCs/>
        </w:rPr>
        <w:t xml:space="preserve">Nâng cung mày Golden Brow</w:t>
      </w:r>
      <w:r>
        <w:t xml:space="preserve"> / </w:t>
      </w:r>
      <w:r>
        <w:rPr>
          <w:b/>
          <w:bCs/>
        </w:rPr>
        <w:t xml:space="preserve">Cắt mí Eyelift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Dịch vụ mắt, mũi bán lẻ → gói </w:t>
      </w:r>
      <w:r>
        <w:rPr>
          <w:b/>
          <w:bCs/>
        </w:rPr>
        <w:t xml:space="preserve">Eyelift</w:t>
      </w:r>
      <w:r>
        <w:t xml:space="preserve"> / </w:t>
      </w:r>
      <w:r>
        <w:rPr>
          <w:b/>
          <w:bCs/>
        </w:rPr>
        <w:t xml:space="preserve">Nâng mũi cấu trúc</w:t>
      </w:r>
      <w:r>
        <w:t xml:space="preserve"> (kèm bọc sụn 3–5 tr).</w:t>
      </w:r>
    </w:p>
    <w:p>
      <w:pPr>
        <w:pStyle w:val="ListParagraph"/>
        <w:numPr>
          <w:ilvl w:val="0"/>
          <w:numId w:val="2"/>
        </w:numPr>
      </w:pPr>
      <w:r>
        <w:t xml:space="preserve">Hút mỡ 1 vùng → nhiều vùng → </w:t>
      </w:r>
      <w:r>
        <w:rPr>
          <w:b/>
          <w:bCs/>
        </w:rPr>
        <w:t xml:space="preserve">CurveUp</w:t>
      </w:r>
      <w:r>
        <w:t xml:space="preserve">.</w:t>
      </w:r>
    </w:p>
    <w:p>
      <w:r>
        <w:rPr>
          <w:b/>
          <w:bCs/>
        </w:rPr>
        <w:t xml:space="preserve">Ba gói chủ lực cho truyền thông: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3"/>
        <w:gridCol w:w="4678"/>
        <w:gridCol w:w="2728"/>
        <w:gridCol w:w="937"/>
      </w:tblGrid>
      <w:tr>
        <w:trPr>
          <w:tblHeader/>
        </w:trPr>
        <w:tc>
          <w:tcPr>
            <w:tcW w:type="dxa" w:w="1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Gói</w:t>
            </w:r>
          </w:p>
        </w:tc>
        <w:tc>
          <w:tcPr>
            <w:tcW w:type="dxa" w:w="4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Thành phần</w:t>
            </w:r>
          </w:p>
        </w:tc>
        <w:tc>
          <w:tcPr>
            <w:tcW w:type="dxa" w:w="2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Tệp khách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 ưu tiên</w:t>
            </w:r>
          </w:p>
        </w:tc>
      </w:tr>
      <w:tr>
        <w:trPr>
          <w:tblHeader w:val="false"/>
        </w:trPr>
        <w:tc>
          <w:tcPr>
            <w:tcW w:type="dxa" w:w="1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Mommy Makeover</w:t>
            </w:r>
          </w:p>
        </w:tc>
        <w:tc>
          <w:tcPr>
            <w:tcW w:type="dxa" w:w="4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Nâng / treo ngực + Thành bụng CurveUp + Thẩm mỹ tầng sinh môn sau sinh</w:t>
            </w:r>
          </w:p>
        </w:tc>
        <w:tc>
          <w:tcPr>
            <w:tcW w:type="dxa" w:w="2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Phụ nữ sau sinh 28–45 tuổi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BU1, BU3</w:t>
            </w:r>
          </w:p>
        </w:tc>
      </w:tr>
      <w:tr>
        <w:trPr>
          <w:tblHeader w:val="false"/>
        </w:trPr>
        <w:tc>
          <w:tcPr>
            <w:tcW w:type="dxa" w:w="1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Sửa lại cho đúng</w:t>
            </w:r>
          </w:p>
        </w:tc>
        <w:tc>
          <w:tcPr>
            <w:tcW w:type="dxa" w:w="4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Chỉnh sửa mí / mũi đã phẫu thuật, Rút chất liệu, Mũi Perfect Reframe</w:t>
            </w:r>
          </w:p>
        </w:tc>
        <w:tc>
          <w:tcPr>
            <w:tcW w:type="dxa" w:w="2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Khách từng phẫu thuật chưa hài lòng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BU1</w:t>
            </w:r>
          </w:p>
        </w:tc>
      </w:tr>
      <w:tr>
        <w:trPr>
          <w:tblHeader w:val="false"/>
        </w:trPr>
        <w:tc>
          <w:tcPr>
            <w:tcW w:type="dxa" w:w="1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Ultra Lift trẻ hóa</w:t>
            </w:r>
          </w:p>
        </w:tc>
        <w:tc>
          <w:tcPr>
            <w:tcW w:type="dxa" w:w="4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Căng da Ultra Lift Signature / Elite / Prestige</w:t>
            </w:r>
          </w:p>
        </w:tc>
        <w:tc>
          <w:tcPr>
            <w:tcW w:type="dxa" w:w="2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Khách 40+, Việt kiều</w:t>
            </w:r>
          </w:p>
        </w:tc>
        <w:tc>
          <w:tcPr>
            <w:tcW w:type="dxa" w:w="9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BU3, Partner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keepNext/>
      </w:pPr>
      <w:r>
        <w:t xml:space="preserve">5. Kế hoạch theo BU</w:t>
      </w:r>
    </w:p>
    <w:p>
      <w:pPr>
        <w:pStyle w:val="Heading3"/>
        <w:keepNext/>
      </w:pPr>
      <w:r>
        <w:t xml:space="preserve">BU1 — Social &amp; Partner Sales</w:t>
      </w:r>
    </w:p>
    <w:p>
      <w:r>
        <w:rPr>
          <w:b/>
          <w:bCs/>
        </w:rPr>
        <w:t xml:space="preserve">Mục tiêu: 500 triệu/tháng từ T1/2027</w:t>
      </w:r>
      <w:r>
        <w:t xml:space="preserve"> — 25 khách, giá trị bình quân ~20 triệu.</w:t>
      </w:r>
    </w:p>
    <w:p>
      <w:r>
        <w:rPr>
          <w:b/>
          <w:bCs/>
        </w:rPr>
        <w:t xml:space="preserve">Cơ cấu doanh thu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86"/>
        <w:gridCol w:w="925"/>
        <w:gridCol w:w="1633"/>
        <w:gridCol w:w="2504"/>
        <w:gridCol w:w="980"/>
        <w:gridCol w:w="1418"/>
      </w:tblGrid>
      <w:tr>
        <w:trPr>
          <w:tblHeader/>
        </w:trPr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Dịch vụ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Khách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Giá thực thu TB</w:t>
            </w:r>
          </w:p>
        </w:tc>
        <w:tc>
          <w:tcPr>
            <w:tcW w:type="dxa" w:w="2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Giá niêm yết tham chiếu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Doanh thu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Lượt đến viện</w:t>
            </w:r>
          </w:p>
        </w:tc>
      </w:tr>
      <w:tr>
        <w:trPr>
          <w:tblHeader w:val="false"/>
        </w:trPr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Nâng ngực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64 tr</w:t>
            </w:r>
          </w:p>
        </w:tc>
        <w:tc>
          <w:tcPr>
            <w:tcW w:type="dxa" w:w="2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70–140 tr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128 tr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Nâng mũi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35 tr</w:t>
            </w:r>
          </w:p>
        </w:tc>
        <w:tc>
          <w:tcPr>
            <w:tcW w:type="dxa" w:w="2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43–58 tr (Signature)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175 tr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Mắt (cắt mí &amp; bán lẻ)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10 tr</w:t>
            </w:r>
          </w:p>
        </w:tc>
        <w:tc>
          <w:tcPr>
            <w:tcW w:type="dxa" w:w="2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8–22,5 tr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100 tr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14</w:t>
            </w:r>
          </w:p>
        </w:tc>
      </w:tr>
      <w:tr>
        <w:trPr>
          <w:tblHeader w:val="false"/>
        </w:trPr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Hút mỡ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45 tr</w:t>
            </w:r>
          </w:p>
        </w:tc>
        <w:tc>
          <w:tcPr>
            <w:tcW w:type="dxa" w:w="2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20–31 tr/vùng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45 tr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Thẩm mỹ nội khoa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6 tr</w:t>
            </w:r>
          </w:p>
        </w:tc>
        <w:tc>
          <w:tcPr>
            <w:tcW w:type="dxa" w:w="2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Bảng giá riêng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30 tr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PTTM khác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10 tr</w:t>
            </w:r>
          </w:p>
        </w:tc>
        <w:tc>
          <w:tcPr>
            <w:tcW w:type="dxa" w:w="2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12–50 tr</w:t>
            </w: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20 tr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2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Tổng</w:t>
            </w:r>
          </w:p>
        </w:tc>
        <w:tc>
          <w:tcPr>
            <w:tcW w:type="dxa" w:w="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</w:p>
        </w:tc>
        <w:tc>
          <w:tcPr>
            <w:tcW w:type="dxa" w:w="2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</w:p>
        </w:tc>
        <w:tc>
          <w:tcPr>
            <w:tcW w:type="dxa" w:w="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~500 tr</w:t>
            </w:r>
          </w:p>
        </w:tc>
        <w:tc>
          <w:tcPr>
            <w:tcW w:type="dxa" w:w="14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~40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Phễu &amp; kênh</w:t>
      </w:r>
    </w:p>
    <w:p>
      <w:r>
        <w:t xml:space="preserve">380 lead → ~68 lịch hẹn (18%) → 35 đến viện (52%) </w:t>
      </w:r>
      <w:r>
        <w:rPr>
          <w:b/>
          <w:bCs/>
        </w:rPr>
        <w:t xml:space="preserve">+ 5 đến viện từ Partner = 40 đến viện → 25 khách (~63%)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88"/>
        <w:gridCol w:w="882"/>
        <w:gridCol w:w="882"/>
        <w:gridCol w:w="6294"/>
      </w:tblGrid>
      <w:tr>
        <w:trPr>
          <w:tblHeader/>
        </w:trPr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Kênh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Lead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Đến viện</w:t>
            </w:r>
          </w:p>
        </w:tc>
        <w:tc>
          <w:tcPr>
            <w:tcW w:type="dxa" w:w="6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Trọng tâm</w:t>
            </w:r>
          </w:p>
        </w:tc>
      </w:tr>
      <w:tr>
        <w:trPr>
          <w:tblHeader w:val="false"/>
        </w:trPr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Threads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~19</w:t>
            </w:r>
          </w:p>
        </w:tc>
        <w:tc>
          <w:tcPr>
            <w:tcW w:type="dxa" w:w="6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Bác sĩ hỏi đáp, cộng đồng + quảng cáo Meta</w:t>
            </w:r>
          </w:p>
        </w:tc>
      </w:tr>
      <w:tr>
        <w:trPr>
          <w:tblHeader w:val="false"/>
        </w:trPr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TikTok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~10</w:t>
            </w:r>
          </w:p>
        </w:tc>
        <w:tc>
          <w:tcPr>
            <w:tcW w:type="dxa" w:w="6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Video bác sĩ, hành trình khách hàng, livestream, lead ads</w:t>
            </w:r>
          </w:p>
        </w:tc>
      </w:tr>
      <w:tr>
        <w:trPr>
          <w:tblHeader w:val="false"/>
        </w:trPr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Instagram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~8</w:t>
            </w:r>
          </w:p>
        </w:tc>
        <w:tc>
          <w:tcPr>
            <w:tcW w:type="dxa" w:w="6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Reels kết quả, câu chuyện khách hàng, tư vấn inbox</w:t>
            </w:r>
          </w:p>
        </w:tc>
      </w:tr>
      <w:tr>
        <w:trPr>
          <w:tblHeader w:val="false"/>
        </w:trPr>
        <w:tc>
          <w:tcPr>
            <w:tcW w:type="dxa" w:w="16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Partner (Agent)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62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Khách giới thiệu theo chính sách hoa hồng hiện hành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Ngân sách 150 triệu/tháng (30%)</w:t>
      </w:r>
      <w:r>
        <w:t xml:space="preserve"> — CAC ≤ 6 triệu/khách:</w:t>
      </w:r>
    </w:p>
    <w:p>
      <w:r>
        <w:t xml:space="preserve">Media 85 tr · Nội dung &amp; KOC 20 tr · Thưởng Sale online 18 tr · Hoa hồng Partner 10 tr · Công cụ 5 tr · Dự phòng 12 tr.</w:t>
      </w:r>
    </w:p>
    <w:p>
      <w:r>
        <w:t xml:space="preserve">Tăng theo doanh thu: T11 ~70 tr → T12 ~110 tr → T1 ~150 tr.</w:t>
      </w:r>
    </w:p>
    <w:p>
      <w:r>
        <w:rPr>
          <w:b/>
          <w:bCs/>
        </w:rPr>
        <w:t xml:space="preserve">Quy tắc vận hành</w:t>
      </w:r>
    </w:p>
    <w:p>
      <w:pPr>
        <w:pStyle w:val="ListParagraph"/>
        <w:numPr>
          <w:ilvl w:val="0"/>
          <w:numId w:val="2"/>
        </w:numPr>
      </w:pPr>
      <w:r>
        <w:t xml:space="preserve">4 tuần đầu chia đều ngân sách để đo; từ tuần 5 dồn </w:t>
      </w:r>
      <w:r>
        <w:rPr>
          <w:b/>
          <w:bCs/>
        </w:rPr>
        <w:t xml:space="preserve">70% ngân sách vào kênh có chi phí/lượt đến viện thấp nhất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Threads thiên về organic: giai đoạn thử nghiệm đặt 80–100 lead/tháng, phần chênh lệch bù bằng Meta và TikTok.</w:t>
      </w:r>
    </w:p>
    <w:p>
      <w:r>
        <w:rPr>
          <w:b/>
          <w:bCs/>
        </w:rPr>
        <w:t xml:space="preserve">KPI tuần:</w:t>
      </w:r>
      <w:r>
        <w:t xml:space="preserve"> ≥ 95 lead · CPL ≤ 250.000đ · Phản hồi ≤ 5 phút · Lead → Lịch hẹn ≥ 18% · Lịch hẹn → Đến viện ≥ 50% · Đến viện → Doanh thu ≥ 60%.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3"/>
        <w:keepNext/>
      </w:pPr>
      <w:r>
        <w:t xml:space="preserve">BU2 — Hook Products: Sản phẩm mồi Phun xăm Mày &amp; Môi</w:t>
      </w:r>
    </w:p>
    <w:p>
      <w:r>
        <w:rPr>
          <w:b/>
          <w:bCs/>
        </w:rPr>
        <w:t xml:space="preserve">Mục tiêu: 120 triệu/tháng từ T1/2027</w:t>
      </w:r>
      <w:r>
        <w:t xml:space="preserve"> — 40 khách × 3 triệu; ngân sách ≤ 18 triệu/tháng (CAC ≤ 450.000đ).</w:t>
      </w:r>
    </w:p>
    <w:p>
      <w:r>
        <w:rPr>
          <w:b/>
          <w:bCs/>
        </w:rPr>
        <w:t xml:space="preserve">Vai trò sản phẩm mồi:</w:t>
      </w:r>
      <w:r>
        <w:t xml:space="preserve"> Giá thấp, quyết định nhanh, ít rủi ro — dùng để có khách mới với chi phí thấp nhất, sau đó dẫn dắt sang bậc Entry và Core (phun mày → nâng cung mày, cắt mí).</w:t>
      </w:r>
    </w:p>
    <w:p>
      <w:r>
        <w:rPr>
          <w:b/>
          <w:bCs/>
        </w:rPr>
        <w:t xml:space="preserve">Cách làm</w:t>
      </w:r>
    </w:p>
    <w:p>
      <w:pPr>
        <w:pStyle w:val="ListParagraph"/>
        <w:numPr>
          <w:ilvl w:val="0"/>
          <w:numId w:val="2"/>
        </w:numPr>
      </w:pPr>
      <w:r>
        <w:t xml:space="preserve">Phễu: ~270 lead → ~55 đến viện → 40 khách; CPL mục tiêu ≤ 60.000đ.</w:t>
      </w:r>
    </w:p>
    <w:p>
      <w:pPr>
        <w:pStyle w:val="ListParagraph"/>
        <w:numPr>
          <w:ilvl w:val="0"/>
          <w:numId w:val="2"/>
        </w:numPr>
      </w:pPr>
      <w:r>
        <w:t xml:space="preserve">Thu hút chủ yếu bằng </w:t>
      </w:r>
      <w:r>
        <w:rPr>
          <w:b/>
          <w:bCs/>
        </w:rPr>
        <w:t xml:space="preserve">organic TikTok</w:t>
      </w:r>
      <w:r>
        <w:t xml:space="preserve"> (kết quả trước–sau, quy trình), </w:t>
      </w:r>
      <w:r>
        <w:rPr>
          <w:b/>
          <w:bCs/>
        </w:rPr>
        <w:t xml:space="preserve">combo Tết</w:t>
      </w:r>
      <w:r>
        <w:t xml:space="preserve"> ("Mày + Môi", "Phun xăm + Cắt mí") và </w:t>
      </w:r>
      <w:r>
        <w:rPr>
          <w:b/>
          <w:bCs/>
        </w:rPr>
        <w:t xml:space="preserve">giới thiệu bạn bè</w:t>
      </w:r>
      <w:r>
        <w:t xml:space="preserve">; chỉ chạy quảng cáo cho nội dung đã hiệu quả.</w:t>
      </w:r>
    </w:p>
    <w:p>
      <w:pPr>
        <w:pStyle w:val="ListParagraph"/>
        <w:numPr>
          <w:ilvl w:val="0"/>
          <w:numId w:val="2"/>
        </w:numPr>
      </w:pPr>
      <w:r>
        <w:t xml:space="preserve">Dùng chung đội với BU1, gắn nhãn nguồn riêng trên CRM để đo </w:t>
      </w:r>
      <w:r>
        <w:rPr>
          <w:b/>
          <w:bCs/>
        </w:rPr>
        <w:t xml:space="preserve">tỷ lệ bán chéo (mục tiêu ≥ 10% trong 6 tháng)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Cổng quyết định 1: nếu CPL vượt mục tiêu nhưng bán chéo đạt, nâng trần chi phí lên tối đa 20–25%.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3"/>
        <w:keepNext/>
      </w:pPr>
      <w:r>
        <w:t xml:space="preserve">BU3 — Medical Tourism: Du lịch Y tế &amp; Lưu trú Hồi phục</w:t>
      </w:r>
    </w:p>
    <w:p>
      <w:r>
        <w:rPr>
          <w:b/>
          <w:bCs/>
        </w:rPr>
        <w:t xml:space="preserve">Mục tiêu mùa T12/2026 – T3/2027: 14 khách, ~700 triệu doanh thu dịch vụ</w:t>
      </w:r>
      <w:r>
        <w:t xml:space="preserve"> (~50 triệu/khách), cộng hoa hồng lưu trú.</w:t>
      </w:r>
    </w:p>
    <w:p>
      <w:r>
        <w:rPr>
          <w:b/>
          <w:bCs/>
        </w:rPr>
        <w:t xml:space="preserve">Sản phẩm:</w:t>
      </w:r>
      <w:r>
        <w:t xml:space="preserve"> Gói "Làm đẹp &amp; Nghỉ dưỡng Hồi phục" — tư vấn online trước chuyến đi → điều trị → 5–7 đêm khách sạn đối tác → đưa đón sân bay → chăm sóc hậu phẫu → tái khám online sau khi về.</w:t>
      </w:r>
    </w:p>
    <w:p>
      <w:r>
        <w:rPr>
          <w:b/>
          <w:bCs/>
        </w:rPr>
        <w:t xml:space="preserve">Thị trường ưu tiên:</w:t>
      </w:r>
      <w:r>
        <w:t xml:space="preserve"> (1) Việt kiều Mỹ, Úc, Canada về Tết · (2) Khách liên tỉnh · (3) Khách quốc tế khu vực từ Q2/2027.</w:t>
      </w:r>
    </w:p>
    <w:p>
      <w:r>
        <w:rPr>
          <w:b/>
          <w:bCs/>
        </w:rPr>
        <w:t xml:space="preserve">Mô hình:</w:t>
      </w:r>
      <w:r>
        <w:t xml:space="preserve"> Thu Cúc cung cấp dịch vụ y tế và kết nối lưu trú; phần tour trọn gói do </w:t>
      </w:r>
      <w:r>
        <w:rPr>
          <w:b/>
          <w:bCs/>
        </w:rPr>
        <w:t xml:space="preserve">đối tác lữ hành có giấy phép</w:t>
      </w:r>
      <w:r>
        <w:t xml:space="preserve"> cung cấp, chia hoa hồng theo hợp đồng.</w:t>
      </w:r>
    </w:p>
    <w:p>
      <w:r>
        <w:rPr>
          <w:b/>
          <w:bCs/>
        </w:rPr>
        <w:t xml:space="preserve">Việc then chốt trước 30/11/2026:</w:t>
      </w:r>
      <w:r>
        <w:t xml:space="preserve"> ký 2–3 khách sạn gần viện · ký 1 đối tác lữ hành · tuyển 5–10 Agent/KOL cộng đồng Việt kiều · ra mắt landing page song ngữ.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3"/>
        <w:keepNext/>
      </w:pPr>
      <w:r>
        <w:t xml:space="preserve">BU4 — B2B: Khám sức khỏe Doanh nghiệp</w:t>
      </w:r>
    </w:p>
    <w:p>
      <w:r>
        <w:rPr>
          <w:b/>
          <w:bCs/>
        </w:rPr>
        <w:t xml:space="preserve">Mục tiêu Q1/2027: 3 hợp đồng, ~375 lượt khám, ~450 triệu</w:t>
      </w:r>
      <w:r>
        <w:t xml:space="preserve"> (1,2 triệu/lượt); ≥ 3% nhân viên sử dụng thêm dịch vụ thẩm mỹ.</w:t>
      </w:r>
    </w:p>
    <w:p>
      <w:r>
        <w:rPr>
          <w:b/>
          <w:bCs/>
        </w:rPr>
        <w:t xml:space="preserve">Sản phẩm:</w:t>
      </w:r>
      <w:r>
        <w:t xml:space="preserve"> Gói khám Cơ bản · Nâng cao · Sức khỏe Phụ nữ, kèm </w:t>
      </w:r>
      <w:r>
        <w:rPr>
          <w:b/>
          <w:bCs/>
        </w:rPr>
        <w:t xml:space="preserve">Gói Phúc lợi Làm đẹp</w:t>
      </w:r>
      <w:r>
        <w:t xml:space="preserve"> cho nhân viên.</w:t>
      </w:r>
    </w:p>
    <w:p>
      <w:r>
        <w:rPr>
          <w:b/>
          <w:bCs/>
        </w:rPr>
        <w:t xml:space="preserve">Khách hàng mục tiêu:</w:t>
      </w:r>
      <w:r>
        <w:t xml:space="preserve"> Doanh nghiệp 100–500 nhân sự, tỷ lệ nữ cao (bán lẻ, ngân hàng, dịch vụ, văn phòng FDI).</w:t>
      </w:r>
    </w:p>
    <w:p>
      <w:r>
        <w:rPr>
          <w:b/>
          <w:bCs/>
        </w:rPr>
        <w:t xml:space="preserve">Phễu tháng:</w:t>
      </w:r>
      <w:r>
        <w:t xml:space="preserve"> 40 doanh nghiệp tiếp cận → 8 buổi gặp → 4 đề xuất → 1–2 hợp đồng. Gửi đề xuất từ T11/2026 để kịp chu kỳ duyệt ngân sách phúc lợi đầu năm.</w:t>
      </w:r>
    </w:p>
    <w:p>
      <w:r>
        <w:rPr>
          <w:b/>
          <w:bCs/>
        </w:rPr>
        <w:t xml:space="preserve">Điều kiện:</w:t>
      </w:r>
      <w:r>
        <w:t xml:space="preserve"> Pháp chế xác nhận phạm vi chuyên môn khám sức khỏe định kỳ; nếu cần, triển khai theo mô hình liên kết với cơ sở đủ điều kiện, Thu Cúc Sài Gòn làm đầu mối.</w:t>
      </w: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keepNext/>
      </w:pPr>
      <w:r>
        <w:t xml:space="preserve">6. Kế hoạch hành động 90 ngày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5"/>
        <w:gridCol w:w="1602"/>
        <w:gridCol w:w="5143"/>
        <w:gridCol w:w="2316"/>
      </w:tblGrid>
      <w:tr>
        <w:trPr>
          <w:tblHeader/>
        </w:trPr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Tuần</w:t>
            </w:r>
          </w:p>
        </w:tc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Thời gian</w:t>
            </w:r>
          </w:p>
        </w:tc>
        <w:tc>
          <w:tcPr>
            <w:tcW w:type="dxa" w:w="5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Hành động</w:t>
            </w:r>
          </w:p>
        </w:tc>
        <w:tc>
          <w:tcPr>
            <w:tcW w:type="dxa" w:w="2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Phụ trách</w:t>
            </w:r>
          </w:p>
        </w:tc>
      </w:tr>
      <w:tr>
        <w:trPr>
          <w:tblHeader w:val="false"/>
        </w:trPr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20–26/10</w:t>
            </w:r>
          </w:p>
        </w:tc>
        <w:tc>
          <w:tcPr>
            <w:tcW w:type="dxa" w:w="5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Phê duyệt ngân sách khởi động · Đăng tuyển 5 vị trí chủ chốt · Pháp chế rà soát quảng cáo y tế, dữ liệu cá nhân, mô hình BU3 &amp; BU4</w:t>
            </w:r>
          </w:p>
        </w:tc>
        <w:tc>
          <w:tcPr>
            <w:tcW w:type="dxa" w:w="2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GM, Pháp chế, Nhân sự</w:t>
            </w:r>
          </w:p>
        </w:tc>
      </w:tr>
      <w:tr>
        <w:trPr>
          <w:tblHeader w:val="false"/>
        </w:trPr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27/10–02/11</w:t>
            </w:r>
          </w:p>
        </w:tc>
        <w:tc>
          <w:tcPr>
            <w:tcW w:type="dxa" w:w="5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Chốt Growth Lead &amp; Trưởng nhóm Sale online · Triển khai CRM · Lập kênh mới · Nộp hồ sơ xác nhận nội dung quảng cáo</w:t>
            </w:r>
          </w:p>
        </w:tc>
        <w:tc>
          <w:tcPr>
            <w:tcW w:type="dxa" w:w="2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GM, Growth Lead</w:t>
            </w:r>
          </w:p>
        </w:tc>
      </w:tr>
      <w:tr>
        <w:trPr>
          <w:tblHeader w:val="false"/>
        </w:trPr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03–09/11</w:t>
            </w:r>
          </w:p>
        </w:tc>
        <w:tc>
          <w:tcPr>
            <w:tcW w:type="dxa" w:w="5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Sản xuất 30–50 nội dung khởi động · Đào tạo Sale online · Ban hành phụ lục hoa hồng BU3, BU4 · Tiếp cận khách sạn &amp; lữ hành</w:t>
            </w:r>
          </w:p>
        </w:tc>
        <w:tc>
          <w:tcPr>
            <w:tcW w:type="dxa" w:w="2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Content Lead, Sale Lead, BD</w:t>
            </w:r>
          </w:p>
        </w:tc>
      </w:tr>
      <w:tr>
        <w:trPr>
          <w:tblHeader w:val="false"/>
        </w:trPr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10–16/11</w:t>
            </w:r>
          </w:p>
        </w:tc>
        <w:tc>
          <w:tcPr>
            <w:tcW w:type="dxa" w:w="5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Vận hành organic · Quảng cáo thử nghiệm BU1, BU2 · Ra mắt landing page · Gửi đề xuất B2B đầu tiên</w:t>
            </w:r>
          </w:p>
        </w:tc>
        <w:tc>
          <w:tcPr>
            <w:tcW w:type="dxa" w:w="2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Growth Lead, Sales B2B</w:t>
            </w:r>
          </w:p>
        </w:tc>
      </w:tr>
      <w:tr>
        <w:trPr>
          <w:tblHeader w:val="false"/>
        </w:trPr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5–8</w:t>
            </w:r>
          </w:p>
        </w:tc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17/11–13/12</w:t>
            </w:r>
          </w:p>
        </w:tc>
        <w:tc>
          <w:tcPr>
            <w:tcW w:type="dxa" w:w="5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Đo lường phễu theo kênh &amp; dịch vụ · Ký đối tác BU3 · Ra mắt chương trình Tết BU1, BU2</w:t>
            </w:r>
          </w:p>
        </w:tc>
        <w:tc>
          <w:tcPr>
            <w:tcW w:type="dxa" w:w="2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Toàn đội</w:t>
            </w:r>
          </w:p>
        </w:tc>
      </w:tr>
      <w:tr>
        <w:trPr>
          <w:tblHeader w:val="false"/>
        </w:trPr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14/12</w:t>
            </w:r>
          </w:p>
        </w:tc>
        <w:tc>
          <w:tcPr>
            <w:tcW w:type="dxa" w:w="5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Cổng quyết định 1:</w:t>
            </w:r>
            <w:r>
              <w:rPr>
                <w:sz w:val="18"/>
                <w:szCs w:val="18"/>
              </w:rPr>
              <w:t xml:space="preserve"> tái phân bổ ngân sách kênh, hiệu chỉnh phễu theo số thực, xem lại trần BU2</w:t>
            </w:r>
          </w:p>
        </w:tc>
        <w:tc>
          <w:tcPr>
            <w:tcW w:type="dxa" w:w="2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GM</w:t>
            </w:r>
          </w:p>
        </w:tc>
      </w:tr>
      <w:tr>
        <w:trPr>
          <w:tblHeader w:val="false"/>
        </w:trPr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9–12</w:t>
            </w:r>
          </w:p>
        </w:tc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15/12–11/01</w:t>
            </w:r>
          </w:p>
        </w:tc>
        <w:tc>
          <w:tcPr>
            <w:tcW w:type="dxa" w:w="5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Tăng tốc mùa Tết:</w:t>
            </w:r>
            <w:r>
              <w:rPr>
                <w:sz w:val="18"/>
                <w:szCs w:val="18"/>
              </w:rPr>
              <w:t xml:space="preserve"> mở rộng kênh hiệu quả · Mở bán gói Medical Tourism · Ký hợp đồng B2B</w:t>
            </w:r>
          </w:p>
        </w:tc>
        <w:tc>
          <w:tcPr>
            <w:tcW w:type="dxa" w:w="2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Toàn đội</w:t>
            </w:r>
          </w:p>
        </w:tc>
      </w:tr>
      <w:tr>
        <w:trPr>
          <w:tblHeader w:val="false"/>
        </w:trPr>
        <w:tc>
          <w:tcPr>
            <w:tcW w:type="dxa" w:w="6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1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12–18/01</w:t>
            </w:r>
          </w:p>
        </w:tc>
        <w:tc>
          <w:tcPr>
            <w:tcW w:type="dxa" w:w="5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Cổng quyết định 2:</w:t>
            </w:r>
            <w:r>
              <w:rPr>
                <w:sz w:val="18"/>
                <w:szCs w:val="18"/>
              </w:rPr>
              <w:t xml:space="preserve"> đánh giá P&amp;L từng BU, chốt kế hoạch Q2/2027</w:t>
            </w:r>
          </w:p>
        </w:tc>
        <w:tc>
          <w:tcPr>
            <w:tcW w:type="dxa" w:w="2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GM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keepNext/>
      </w:pPr>
      <w:r>
        <w:t xml:space="preserve">7. Quản trị &amp; rủi ro</w:t>
      </w:r>
    </w:p>
    <w:p>
      <w:r>
        <w:rPr>
          <w:b/>
          <w:bCs/>
        </w:rPr>
        <w:t xml:space="preserve">Nhịp quản trị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Hằng ngày:</w:t>
      </w:r>
      <w:r>
        <w:t xml:space="preserve"> dashboard CRM — lead mới, thời gian phản hồi, lịch hẹn.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Thứ Hai hằng tuần (30 phút):</w:t>
      </w:r>
      <w:r>
        <w:t xml:space="preserve"> phễu theo kênh &amp; BU, quyết định ngân sách tuần.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Cuối tháng:</w:t>
      </w:r>
      <w:r>
        <w:t xml:space="preserve"> P&amp;L từng BU so với trần chi phí.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Kiểm soát chi:</w:t>
      </w:r>
      <w:r>
        <w:t xml:space="preserve"> ngân sách media giải ngân theo tuần; CAC BU1 &gt; 8 triệu trong 2 tuần liên tiếp → dừng kênh liên quan để rà soát.</w:t>
      </w:r>
    </w:p>
    <w:p>
      <w:r>
        <w:rPr>
          <w:b/>
          <w:bCs/>
        </w:rPr>
        <w:t xml:space="preserve">Rủi ro chính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30"/>
        <w:gridCol w:w="5316"/>
      </w:tblGrid>
      <w:tr>
        <w:trPr>
          <w:tblHeader/>
        </w:trPr>
        <w:tc>
          <w:tcPr>
            <w:tcW w:type="dxa" w:w="4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Rủi ro</w:t>
            </w:r>
          </w:p>
        </w:tc>
        <w:tc>
          <w:tcPr>
            <w:tcW w:type="dxa" w:w="5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Biện pháp</w:t>
            </w:r>
          </w:p>
        </w:tc>
      </w:tr>
      <w:tr>
        <w:trPr>
          <w:tblHeader w:val="false"/>
        </w:trPr>
        <w:tc>
          <w:tcPr>
            <w:tcW w:type="dxa" w:w="4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Quảng cáo dịch vụ y tế bị từ chối / vi phạm</w:t>
            </w:r>
          </w:p>
        </w:tc>
        <w:tc>
          <w:tcPr>
            <w:tcW w:type="dxa" w:w="5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Xác nhận nội dung trước khi chạy; ưu tiên nội dung giáo dục; pháp chế duyệt kịch bản</w:t>
            </w:r>
          </w:p>
        </w:tc>
      </w:tr>
      <w:tr>
        <w:trPr>
          <w:tblHeader w:val="false"/>
        </w:trPr>
        <w:tc>
          <w:tcPr>
            <w:tcW w:type="dxa" w:w="4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Threads chưa đạt quy mô lead</w:t>
            </w:r>
          </w:p>
        </w:tc>
        <w:tc>
          <w:tcPr>
            <w:tcW w:type="dxa" w:w="5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Mục tiêu theo giai đoạn; bù bằng Meta &amp; TikTok</w:t>
            </w:r>
          </w:p>
        </w:tc>
      </w:tr>
      <w:tr>
        <w:trPr>
          <w:tblHeader w:val="false"/>
        </w:trPr>
        <w:tc>
          <w:tcPr>
            <w:tcW w:type="dxa" w:w="4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Lead xử lý chậm</w:t>
            </w:r>
          </w:p>
        </w:tc>
        <w:tc>
          <w:tcPr>
            <w:tcW w:type="dxa" w:w="5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SLA 5 phút; chatbot &amp; tổng đài ngoài giờ; thưởng theo tỷ lệ đến viện</w:t>
            </w:r>
          </w:p>
        </w:tc>
      </w:tr>
      <w:tr>
        <w:trPr>
          <w:tblHeader w:val="false"/>
        </w:trPr>
        <w:tc>
          <w:tcPr>
            <w:tcW w:type="dxa" w:w="4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Trùng nguồn Partner / kênh mới / hệ thống hiện hữu</w:t>
            </w:r>
          </w:p>
        </w:tc>
        <w:tc>
          <w:tcPr>
            <w:tcW w:type="dxa" w:w="5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CRM chung; quy tắc "nguồn ghi nhận trước được tính"</w:t>
            </w:r>
          </w:p>
        </w:tc>
      </w:tr>
      <w:tr>
        <w:trPr>
          <w:tblHeader w:val="false"/>
        </w:trPr>
        <w:tc>
          <w:tcPr>
            <w:tcW w:type="dxa" w:w="4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Khủng hoảng truyền thông từ sự cố y khoa</w:t>
            </w:r>
          </w:p>
        </w:tc>
        <w:tc>
          <w:tcPr>
            <w:tcW w:type="dxa" w:w="5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Quy trình xử lý khủng hoảng; phản hồi trong 2 giờ</w:t>
            </w:r>
          </w:p>
        </w:tc>
      </w:tr>
      <w:tr>
        <w:trPr>
          <w:tblHeader w:val="false"/>
        </w:trPr>
        <w:tc>
          <w:tcPr>
            <w:tcW w:type="dxa" w:w="4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Dữ liệu cá nhân &amp; sức khỏe</w:t>
            </w:r>
          </w:p>
        </w:tc>
        <w:tc>
          <w:tcPr>
            <w:tcW w:type="dxa" w:w="5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Chỉ dùng dữ liệu first-party có đồng ý, theo Luật Bảo vệ dữ liệu cá nhân (hiệu lực 01/01/2026)</w:t>
            </w:r>
          </w:p>
        </w:tc>
      </w:tr>
    </w:tbl>
    <w:p>
      <w:pPr>
        <w:spacing w:after="60"/>
      </w:pPr>
    </w:p>
    <w:p>
      <w:pPr>
        <w:pBdr>
          <w:bottom w:val="single" w:color="BFBFBF" w:sz="6" w:space="1"/>
        </w:pBdr>
        <w:spacing w:after="120"/>
      </w:pPr>
    </w:p>
    <w:p>
      <w:pPr>
        <w:pStyle w:val="Heading2"/>
        <w:keepNext/>
      </w:pPr>
      <w:r>
        <w:t xml:space="preserve">Phụ lục — Giả định kế hoạch</w:t>
      </w:r>
    </w:p>
    <w:p>
      <w:r>
        <w:rPr>
          <w:i/>
          <w:iCs/>
        </w:rPr>
        <w:t xml:space="preserve">Hiệu chỉnh bằng số liệu thực tại Cổng quyết định 1 (14/12/2026).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Giả định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Giá trị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CPL media BU1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200.000 – 250.000đ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Lead → Lịch hẹn → Đến viện (BU1)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18% → 52%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Tốc độ đạt mục tiêu BU1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T11 30% · T12 60% · T1/2027 100%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Năng suất Sale online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120–130 lead mới/người/tháng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Giá trị bình quân: Phun xăm / Medical Tourism / Lượt khám B2B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3 tr / ~50 tr / 1,2 tr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Giá thực thu BU1 so với giá niêm yết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Theo chính sách ưu đãi hiện hành; hiệu chỉnh theo doanh thu thực tế</w:t>
            </w:r>
          </w:p>
        </w:tc>
      </w:tr>
      <w:tr>
        <w:trPr>
          <w:tblHeader w:val="false"/>
        </w:trPr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Chi phí cố định đội Digital Growth</w:t>
            </w:r>
          </w:p>
        </w:tc>
        <w:tc>
          <w:tcPr>
            <w:tcW w:type="dxa" w:w="48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sz w:val="18"/>
                <w:szCs w:val="18"/>
              </w:rPr>
              <w:t xml:space="preserve">130–150 triệu/tháng</w:t>
            </w:r>
          </w:p>
        </w:tc>
      </w:tr>
    </w:tbl>
    <w:p>
      <w:pPr>
        <w:spacing w:after="60"/>
      </w:pP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Kế hoạch Kinh doanh Tăng trưởng Mới · Trang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Kinh doanh Tăng trưởng Mới 2026–2027</dc:title>
  <dc:creator>Thu Cúc Sài Gòn</dc:creator>
  <cp:lastModifiedBy>Un-named</cp:lastModifiedBy>
  <cp:revision>1</cp:revision>
  <dcterms:created xsi:type="dcterms:W3CDTF">2026-10-16T08:04:10.285Z</dcterms:created>
  <dcterms:modified xsi:type="dcterms:W3CDTF">2026-10-16T08:04:10.285Z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