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AABDB" w14:textId="77777777" w:rsidR="00571D59" w:rsidRDefault="001476A0">
      <w:pPr>
        <w:jc w:val="center"/>
      </w:pPr>
      <w:r>
        <w:rPr>
          <w:b/>
          <w:sz w:val="36"/>
        </w:rPr>
        <w:t>57 JAVA KEYWORDS AND THEIR USES</w:t>
      </w:r>
    </w:p>
    <w:p w14:paraId="3C7FA65C" w14:textId="77777777" w:rsidR="00571D59" w:rsidRDefault="001476A0">
      <w:pPr>
        <w:jc w:val="center"/>
      </w:pPr>
      <w:r>
        <w:rPr>
          <w:i/>
          <w:sz w:val="20"/>
        </w:rPr>
        <w:t>Java Programming Reference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1909"/>
        <w:gridCol w:w="8321"/>
      </w:tblGrid>
      <w:tr w:rsidR="00571D59" w14:paraId="0AA2ED90" w14:textId="77777777"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081DDAF0" w14:textId="77777777" w:rsidR="00571D59" w:rsidRDefault="001476A0">
            <w:pPr>
              <w:jc w:val="center"/>
            </w:pPr>
            <w:r>
              <w:rPr>
                <w:b/>
                <w:sz w:val="18"/>
              </w:rPr>
              <w:t>S/N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7C64CF8C" w14:textId="77777777" w:rsidR="00571D59" w:rsidRDefault="001476A0">
            <w:pPr>
              <w:jc w:val="center"/>
            </w:pPr>
            <w:r>
              <w:rPr>
                <w:b/>
                <w:sz w:val="18"/>
              </w:rPr>
              <w:t>Java Keyword</w:t>
            </w:r>
          </w:p>
        </w:tc>
        <w:tc>
          <w:tcPr>
            <w:tcW w:w="8640" w:type="dxa"/>
            <w:shd w:val="clear" w:color="auto" w:fill="D9EAF7"/>
            <w:vAlign w:val="center"/>
          </w:tcPr>
          <w:p w14:paraId="427B2E10" w14:textId="77777777" w:rsidR="00571D59" w:rsidRDefault="001476A0">
            <w:pPr>
              <w:jc w:val="center"/>
            </w:pPr>
            <w:r>
              <w:rPr>
                <w:b/>
                <w:sz w:val="18"/>
              </w:rPr>
              <w:t>Use</w:t>
            </w:r>
          </w:p>
        </w:tc>
      </w:tr>
      <w:tr w:rsidR="00571D59" w14:paraId="44BA3130" w14:textId="77777777">
        <w:trPr>
          <w:jc w:val="center"/>
        </w:trPr>
        <w:tc>
          <w:tcPr>
            <w:tcW w:w="648" w:type="dxa"/>
            <w:vAlign w:val="center"/>
          </w:tcPr>
          <w:p w14:paraId="2780674F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w="1944" w:type="dxa"/>
            <w:vAlign w:val="center"/>
          </w:tcPr>
          <w:p w14:paraId="04080BCF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abstract</w:t>
            </w:r>
          </w:p>
        </w:tc>
        <w:tc>
          <w:tcPr>
            <w:tcW w:w="8640" w:type="dxa"/>
            <w:vAlign w:val="center"/>
          </w:tcPr>
          <w:p w14:paraId="43B9A9F7" w14:textId="77777777" w:rsidR="00571D59" w:rsidRDefault="001476A0">
            <w:r>
              <w:rPr>
                <w:rFonts w:ascii="Aptos" w:hAnsi="Aptos"/>
                <w:sz w:val="17"/>
              </w:rPr>
              <w:t>Declares an abstract class or an abstract method that must be implemented by a subclass.</w:t>
            </w:r>
          </w:p>
        </w:tc>
      </w:tr>
      <w:tr w:rsidR="00571D59" w14:paraId="76AA3848" w14:textId="77777777">
        <w:trPr>
          <w:jc w:val="center"/>
        </w:trPr>
        <w:tc>
          <w:tcPr>
            <w:tcW w:w="648" w:type="dxa"/>
            <w:vAlign w:val="center"/>
          </w:tcPr>
          <w:p w14:paraId="35FDCAB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w="1944" w:type="dxa"/>
            <w:vAlign w:val="center"/>
          </w:tcPr>
          <w:p w14:paraId="6456A4DF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assert</w:t>
            </w:r>
          </w:p>
        </w:tc>
        <w:tc>
          <w:tcPr>
            <w:tcW w:w="8640" w:type="dxa"/>
            <w:vAlign w:val="center"/>
          </w:tcPr>
          <w:p w14:paraId="6AFFE968" w14:textId="77777777" w:rsidR="00571D59" w:rsidRDefault="001476A0">
            <w:r>
              <w:rPr>
                <w:rFonts w:ascii="Aptos" w:hAnsi="Aptos"/>
                <w:sz w:val="17"/>
              </w:rPr>
              <w:t xml:space="preserve">Checks that a condition is true during program </w:t>
            </w:r>
            <w:r>
              <w:rPr>
                <w:rFonts w:ascii="Aptos" w:hAnsi="Aptos"/>
                <w:sz w:val="17"/>
              </w:rPr>
              <w:t>execution; mainly used for debugging.</w:t>
            </w:r>
          </w:p>
        </w:tc>
      </w:tr>
      <w:tr w:rsidR="00571D59" w14:paraId="7F812B1C" w14:textId="77777777">
        <w:trPr>
          <w:jc w:val="center"/>
        </w:trPr>
        <w:tc>
          <w:tcPr>
            <w:tcW w:w="648" w:type="dxa"/>
            <w:vAlign w:val="center"/>
          </w:tcPr>
          <w:p w14:paraId="7B3E2BF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w="1944" w:type="dxa"/>
            <w:vAlign w:val="center"/>
          </w:tcPr>
          <w:p w14:paraId="1B28E49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w="8640" w:type="dxa"/>
            <w:vAlign w:val="center"/>
          </w:tcPr>
          <w:p w14:paraId="0AD74510" w14:textId="77777777" w:rsidR="00571D59" w:rsidRDefault="001476A0">
            <w:r>
              <w:rPr>
                <w:rFonts w:ascii="Aptos" w:hAnsi="Aptos"/>
                <w:sz w:val="17"/>
              </w:rPr>
              <w:t>Declares the boolean data type, which has the values true or false.</w:t>
            </w:r>
          </w:p>
        </w:tc>
      </w:tr>
      <w:tr w:rsidR="00571D59" w14:paraId="463B4610" w14:textId="77777777">
        <w:trPr>
          <w:jc w:val="center"/>
        </w:trPr>
        <w:tc>
          <w:tcPr>
            <w:tcW w:w="648" w:type="dxa"/>
            <w:vAlign w:val="center"/>
          </w:tcPr>
          <w:p w14:paraId="195FC92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w="1944" w:type="dxa"/>
            <w:vAlign w:val="center"/>
          </w:tcPr>
          <w:p w14:paraId="0AB3EFD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break</w:t>
            </w:r>
          </w:p>
        </w:tc>
        <w:tc>
          <w:tcPr>
            <w:tcW w:w="8640" w:type="dxa"/>
            <w:vAlign w:val="center"/>
          </w:tcPr>
          <w:p w14:paraId="34053126" w14:textId="77777777" w:rsidR="00571D59" w:rsidRDefault="001476A0">
            <w:r>
              <w:rPr>
                <w:rFonts w:ascii="Aptos" w:hAnsi="Aptos"/>
                <w:sz w:val="17"/>
              </w:rPr>
              <w:t>Immediately exits a loop or a switch statement.</w:t>
            </w:r>
          </w:p>
        </w:tc>
      </w:tr>
      <w:tr w:rsidR="00571D59" w14:paraId="4AC44CC4" w14:textId="77777777">
        <w:trPr>
          <w:jc w:val="center"/>
        </w:trPr>
        <w:tc>
          <w:tcPr>
            <w:tcW w:w="648" w:type="dxa"/>
            <w:vAlign w:val="center"/>
          </w:tcPr>
          <w:p w14:paraId="6AFBA3AF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w="1944" w:type="dxa"/>
            <w:vAlign w:val="center"/>
          </w:tcPr>
          <w:p w14:paraId="52C3628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byte</w:t>
            </w:r>
          </w:p>
        </w:tc>
        <w:tc>
          <w:tcPr>
            <w:tcW w:w="8640" w:type="dxa"/>
            <w:vAlign w:val="center"/>
          </w:tcPr>
          <w:p w14:paraId="2CA82C9D" w14:textId="77777777" w:rsidR="00571D59" w:rsidRDefault="001476A0">
            <w:r>
              <w:rPr>
                <w:rFonts w:ascii="Aptos" w:hAnsi="Aptos"/>
                <w:sz w:val="17"/>
              </w:rPr>
              <w:t>Declares an 8-bit signed integer data type.</w:t>
            </w:r>
          </w:p>
        </w:tc>
      </w:tr>
      <w:tr w:rsidR="00571D59" w14:paraId="26ED613E" w14:textId="77777777">
        <w:trPr>
          <w:jc w:val="center"/>
        </w:trPr>
        <w:tc>
          <w:tcPr>
            <w:tcW w:w="648" w:type="dxa"/>
            <w:vAlign w:val="center"/>
          </w:tcPr>
          <w:p w14:paraId="67C1CAD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w="1944" w:type="dxa"/>
            <w:vAlign w:val="center"/>
          </w:tcPr>
          <w:p w14:paraId="108FEA4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case</w:t>
            </w:r>
          </w:p>
        </w:tc>
        <w:tc>
          <w:tcPr>
            <w:tcW w:w="8640" w:type="dxa"/>
            <w:vAlign w:val="center"/>
          </w:tcPr>
          <w:p w14:paraId="7C1AB061" w14:textId="77777777" w:rsidR="00571D59" w:rsidRDefault="001476A0">
            <w:r>
              <w:rPr>
                <w:rFonts w:ascii="Aptos" w:hAnsi="Aptos"/>
                <w:sz w:val="17"/>
              </w:rPr>
              <w:t xml:space="preserve">Defines one </w:t>
            </w:r>
            <w:r>
              <w:rPr>
                <w:rFonts w:ascii="Aptos" w:hAnsi="Aptos"/>
                <w:sz w:val="17"/>
              </w:rPr>
              <w:t>possible branch in a switch statement.</w:t>
            </w:r>
          </w:p>
        </w:tc>
      </w:tr>
      <w:tr w:rsidR="00571D59" w14:paraId="15C6EE83" w14:textId="77777777">
        <w:trPr>
          <w:jc w:val="center"/>
        </w:trPr>
        <w:tc>
          <w:tcPr>
            <w:tcW w:w="648" w:type="dxa"/>
            <w:vAlign w:val="center"/>
          </w:tcPr>
          <w:p w14:paraId="7BB83F7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w="1944" w:type="dxa"/>
            <w:vAlign w:val="center"/>
          </w:tcPr>
          <w:p w14:paraId="6668B8E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catch</w:t>
            </w:r>
          </w:p>
        </w:tc>
        <w:tc>
          <w:tcPr>
            <w:tcW w:w="8640" w:type="dxa"/>
            <w:vAlign w:val="center"/>
          </w:tcPr>
          <w:p w14:paraId="5A8AB176" w14:textId="77777777" w:rsidR="00571D59" w:rsidRDefault="001476A0">
            <w:r>
              <w:rPr>
                <w:rFonts w:ascii="Aptos" w:hAnsi="Aptos"/>
                <w:sz w:val="17"/>
              </w:rPr>
              <w:t>Handles an exception generated inside a try block.</w:t>
            </w:r>
          </w:p>
        </w:tc>
      </w:tr>
      <w:tr w:rsidR="00571D59" w14:paraId="02BB119C" w14:textId="77777777">
        <w:trPr>
          <w:jc w:val="center"/>
        </w:trPr>
        <w:tc>
          <w:tcPr>
            <w:tcW w:w="648" w:type="dxa"/>
            <w:vAlign w:val="center"/>
          </w:tcPr>
          <w:p w14:paraId="0BB8C79F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w="1944" w:type="dxa"/>
            <w:vAlign w:val="center"/>
          </w:tcPr>
          <w:p w14:paraId="4ACEE2C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char</w:t>
            </w:r>
          </w:p>
        </w:tc>
        <w:tc>
          <w:tcPr>
            <w:tcW w:w="8640" w:type="dxa"/>
            <w:vAlign w:val="center"/>
          </w:tcPr>
          <w:p w14:paraId="7DDF833F" w14:textId="77777777" w:rsidR="00571D59" w:rsidRDefault="001476A0">
            <w:r>
              <w:rPr>
                <w:rFonts w:ascii="Aptos" w:hAnsi="Aptos"/>
                <w:sz w:val="17"/>
              </w:rPr>
              <w:t>Declares a single 16-bit Unicode character data type.</w:t>
            </w:r>
          </w:p>
        </w:tc>
      </w:tr>
      <w:tr w:rsidR="00571D59" w14:paraId="257D1B0B" w14:textId="77777777">
        <w:trPr>
          <w:jc w:val="center"/>
        </w:trPr>
        <w:tc>
          <w:tcPr>
            <w:tcW w:w="648" w:type="dxa"/>
            <w:vAlign w:val="center"/>
          </w:tcPr>
          <w:p w14:paraId="5D9F3BC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9</w:t>
            </w:r>
          </w:p>
        </w:tc>
        <w:tc>
          <w:tcPr>
            <w:tcW w:w="1944" w:type="dxa"/>
            <w:vAlign w:val="center"/>
          </w:tcPr>
          <w:p w14:paraId="40C429C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class</w:t>
            </w:r>
          </w:p>
        </w:tc>
        <w:tc>
          <w:tcPr>
            <w:tcW w:w="8640" w:type="dxa"/>
            <w:vAlign w:val="center"/>
          </w:tcPr>
          <w:p w14:paraId="40841096" w14:textId="77777777" w:rsidR="00571D59" w:rsidRDefault="001476A0">
            <w:r>
              <w:rPr>
                <w:rFonts w:ascii="Aptos" w:hAnsi="Aptos"/>
                <w:sz w:val="17"/>
              </w:rPr>
              <w:t>Declares a class.</w:t>
            </w:r>
          </w:p>
        </w:tc>
      </w:tr>
      <w:tr w:rsidR="00571D59" w14:paraId="0C54D958" w14:textId="77777777">
        <w:trPr>
          <w:jc w:val="center"/>
        </w:trPr>
        <w:tc>
          <w:tcPr>
            <w:tcW w:w="648" w:type="dxa"/>
            <w:vAlign w:val="center"/>
          </w:tcPr>
          <w:p w14:paraId="4B83329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w="1944" w:type="dxa"/>
            <w:vAlign w:val="center"/>
          </w:tcPr>
          <w:p w14:paraId="03388A2D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continue</w:t>
            </w:r>
          </w:p>
        </w:tc>
        <w:tc>
          <w:tcPr>
            <w:tcW w:w="8640" w:type="dxa"/>
            <w:vAlign w:val="center"/>
          </w:tcPr>
          <w:p w14:paraId="2B19801E" w14:textId="77777777" w:rsidR="00571D59" w:rsidRDefault="001476A0">
            <w:r>
              <w:rPr>
                <w:rFonts w:ascii="Aptos" w:hAnsi="Aptos"/>
                <w:sz w:val="17"/>
              </w:rPr>
              <w:t xml:space="preserve">Skips the current loop iteration and proceeds with </w:t>
            </w:r>
            <w:r>
              <w:rPr>
                <w:rFonts w:ascii="Aptos" w:hAnsi="Aptos"/>
                <w:sz w:val="17"/>
              </w:rPr>
              <w:t>the next iteration.</w:t>
            </w:r>
          </w:p>
        </w:tc>
      </w:tr>
      <w:tr w:rsidR="00571D59" w14:paraId="2C783534" w14:textId="77777777">
        <w:trPr>
          <w:jc w:val="center"/>
        </w:trPr>
        <w:tc>
          <w:tcPr>
            <w:tcW w:w="648" w:type="dxa"/>
            <w:vAlign w:val="center"/>
          </w:tcPr>
          <w:p w14:paraId="2E22B24D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w="1944" w:type="dxa"/>
            <w:vAlign w:val="center"/>
          </w:tcPr>
          <w:p w14:paraId="041F09B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default</w:t>
            </w:r>
          </w:p>
        </w:tc>
        <w:tc>
          <w:tcPr>
            <w:tcW w:w="8640" w:type="dxa"/>
            <w:vAlign w:val="center"/>
          </w:tcPr>
          <w:p w14:paraId="35C39D59" w14:textId="77777777" w:rsidR="00571D59" w:rsidRDefault="001476A0">
            <w:r>
              <w:rPr>
                <w:rFonts w:ascii="Aptos" w:hAnsi="Aptos"/>
                <w:sz w:val="17"/>
              </w:rPr>
              <w:t>Defines the default branch of a switch statement or a default interface method.</w:t>
            </w:r>
          </w:p>
        </w:tc>
      </w:tr>
      <w:tr w:rsidR="00571D59" w14:paraId="49AF1910" w14:textId="77777777">
        <w:trPr>
          <w:jc w:val="center"/>
        </w:trPr>
        <w:tc>
          <w:tcPr>
            <w:tcW w:w="648" w:type="dxa"/>
            <w:vAlign w:val="center"/>
          </w:tcPr>
          <w:p w14:paraId="1A9DC58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w="1944" w:type="dxa"/>
            <w:vAlign w:val="center"/>
          </w:tcPr>
          <w:p w14:paraId="31AF003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do</w:t>
            </w:r>
          </w:p>
        </w:tc>
        <w:tc>
          <w:tcPr>
            <w:tcW w:w="8640" w:type="dxa"/>
            <w:vAlign w:val="center"/>
          </w:tcPr>
          <w:p w14:paraId="21A81EB7" w14:textId="77777777" w:rsidR="00571D59" w:rsidRDefault="001476A0">
            <w:r>
              <w:rPr>
                <w:rFonts w:ascii="Aptos" w:hAnsi="Aptos"/>
                <w:sz w:val="17"/>
              </w:rPr>
              <w:t>Starts a do-while loop, which executes its body at least once.</w:t>
            </w:r>
          </w:p>
        </w:tc>
      </w:tr>
      <w:tr w:rsidR="00571D59" w14:paraId="7EF445E2" w14:textId="77777777">
        <w:trPr>
          <w:jc w:val="center"/>
        </w:trPr>
        <w:tc>
          <w:tcPr>
            <w:tcW w:w="648" w:type="dxa"/>
            <w:vAlign w:val="center"/>
          </w:tcPr>
          <w:p w14:paraId="5D6158B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w="1944" w:type="dxa"/>
            <w:vAlign w:val="center"/>
          </w:tcPr>
          <w:p w14:paraId="7A94955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double</w:t>
            </w:r>
          </w:p>
        </w:tc>
        <w:tc>
          <w:tcPr>
            <w:tcW w:w="8640" w:type="dxa"/>
            <w:vAlign w:val="center"/>
          </w:tcPr>
          <w:p w14:paraId="3132A518" w14:textId="77777777" w:rsidR="00571D59" w:rsidRDefault="001476A0">
            <w:r>
              <w:rPr>
                <w:rFonts w:ascii="Aptos" w:hAnsi="Aptos"/>
                <w:sz w:val="17"/>
              </w:rPr>
              <w:t>Declares a 64-bit floating-point data type.</w:t>
            </w:r>
          </w:p>
        </w:tc>
      </w:tr>
      <w:tr w:rsidR="00571D59" w14:paraId="570AAD0C" w14:textId="77777777">
        <w:trPr>
          <w:jc w:val="center"/>
        </w:trPr>
        <w:tc>
          <w:tcPr>
            <w:tcW w:w="648" w:type="dxa"/>
            <w:vAlign w:val="center"/>
          </w:tcPr>
          <w:p w14:paraId="7C29E9D5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w="1944" w:type="dxa"/>
            <w:vAlign w:val="center"/>
          </w:tcPr>
          <w:p w14:paraId="6EFC7E9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else</w:t>
            </w:r>
          </w:p>
        </w:tc>
        <w:tc>
          <w:tcPr>
            <w:tcW w:w="8640" w:type="dxa"/>
            <w:vAlign w:val="center"/>
          </w:tcPr>
          <w:p w14:paraId="679194E9" w14:textId="77777777" w:rsidR="00571D59" w:rsidRDefault="001476A0">
            <w:r>
              <w:rPr>
                <w:rFonts w:ascii="Aptos" w:hAnsi="Aptos"/>
                <w:sz w:val="17"/>
              </w:rPr>
              <w:t>Provides the alternative block when an if condition is false.</w:t>
            </w:r>
          </w:p>
        </w:tc>
      </w:tr>
      <w:tr w:rsidR="00571D59" w14:paraId="7CF22C00" w14:textId="77777777">
        <w:trPr>
          <w:jc w:val="center"/>
        </w:trPr>
        <w:tc>
          <w:tcPr>
            <w:tcW w:w="648" w:type="dxa"/>
            <w:vAlign w:val="center"/>
          </w:tcPr>
          <w:p w14:paraId="4F9D8F9B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15</w:t>
            </w:r>
          </w:p>
        </w:tc>
        <w:tc>
          <w:tcPr>
            <w:tcW w:w="1944" w:type="dxa"/>
            <w:vAlign w:val="center"/>
          </w:tcPr>
          <w:p w14:paraId="6A9B1CE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enum</w:t>
            </w:r>
          </w:p>
        </w:tc>
        <w:tc>
          <w:tcPr>
            <w:tcW w:w="8640" w:type="dxa"/>
            <w:vAlign w:val="center"/>
          </w:tcPr>
          <w:p w14:paraId="5BAFA8F8" w14:textId="77777777" w:rsidR="00571D59" w:rsidRDefault="001476A0">
            <w:r>
              <w:rPr>
                <w:rFonts w:ascii="Aptos" w:hAnsi="Aptos"/>
                <w:sz w:val="17"/>
              </w:rPr>
              <w:t>Declares an enumeration containing a fixed set of named constants.</w:t>
            </w:r>
          </w:p>
        </w:tc>
      </w:tr>
      <w:tr w:rsidR="00571D59" w14:paraId="5394FB66" w14:textId="77777777">
        <w:trPr>
          <w:jc w:val="center"/>
        </w:trPr>
        <w:tc>
          <w:tcPr>
            <w:tcW w:w="648" w:type="dxa"/>
            <w:vAlign w:val="center"/>
          </w:tcPr>
          <w:p w14:paraId="718EEA24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w="1944" w:type="dxa"/>
            <w:vAlign w:val="center"/>
          </w:tcPr>
          <w:p w14:paraId="12B967E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exports</w:t>
            </w:r>
          </w:p>
        </w:tc>
        <w:tc>
          <w:tcPr>
            <w:tcW w:w="8640" w:type="dxa"/>
            <w:vAlign w:val="center"/>
          </w:tcPr>
          <w:p w14:paraId="6DD305DE" w14:textId="77777777" w:rsidR="00571D59" w:rsidRDefault="001476A0">
            <w:r>
              <w:rPr>
                <w:rFonts w:ascii="Aptos" w:hAnsi="Aptos"/>
                <w:sz w:val="17"/>
              </w:rPr>
              <w:t>In a module declaration, makes a package available to other modules.</w:t>
            </w:r>
          </w:p>
        </w:tc>
      </w:tr>
      <w:tr w:rsidR="00571D59" w14:paraId="53E582D3" w14:textId="77777777">
        <w:trPr>
          <w:jc w:val="center"/>
        </w:trPr>
        <w:tc>
          <w:tcPr>
            <w:tcW w:w="648" w:type="dxa"/>
            <w:vAlign w:val="center"/>
          </w:tcPr>
          <w:p w14:paraId="157D6BA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17</w:t>
            </w:r>
          </w:p>
        </w:tc>
        <w:tc>
          <w:tcPr>
            <w:tcW w:w="1944" w:type="dxa"/>
            <w:vAlign w:val="center"/>
          </w:tcPr>
          <w:p w14:paraId="07986361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extends</w:t>
            </w:r>
          </w:p>
        </w:tc>
        <w:tc>
          <w:tcPr>
            <w:tcW w:w="8640" w:type="dxa"/>
            <w:vAlign w:val="center"/>
          </w:tcPr>
          <w:p w14:paraId="7C29350F" w14:textId="77777777" w:rsidR="00571D59" w:rsidRDefault="001476A0">
            <w:r>
              <w:rPr>
                <w:rFonts w:ascii="Aptos" w:hAnsi="Aptos"/>
                <w:sz w:val="17"/>
              </w:rPr>
              <w:t>Indicates inheritance fro</w:t>
            </w:r>
            <w:r>
              <w:rPr>
                <w:rFonts w:ascii="Aptos" w:hAnsi="Aptos"/>
                <w:sz w:val="17"/>
              </w:rPr>
              <w:t>m a superclass or extension of an interface.</w:t>
            </w:r>
          </w:p>
        </w:tc>
      </w:tr>
      <w:tr w:rsidR="00571D59" w14:paraId="460DEDBD" w14:textId="77777777">
        <w:trPr>
          <w:jc w:val="center"/>
        </w:trPr>
        <w:tc>
          <w:tcPr>
            <w:tcW w:w="648" w:type="dxa"/>
            <w:vAlign w:val="center"/>
          </w:tcPr>
          <w:p w14:paraId="26D8B49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18</w:t>
            </w:r>
          </w:p>
        </w:tc>
        <w:tc>
          <w:tcPr>
            <w:tcW w:w="1944" w:type="dxa"/>
            <w:vAlign w:val="center"/>
          </w:tcPr>
          <w:p w14:paraId="6294D9D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final</w:t>
            </w:r>
          </w:p>
        </w:tc>
        <w:tc>
          <w:tcPr>
            <w:tcW w:w="8640" w:type="dxa"/>
            <w:vAlign w:val="center"/>
          </w:tcPr>
          <w:p w14:paraId="03754CBF" w14:textId="77777777" w:rsidR="00571D59" w:rsidRDefault="001476A0">
            <w:r>
              <w:rPr>
                <w:rFonts w:ascii="Aptos" w:hAnsi="Aptos"/>
                <w:sz w:val="17"/>
              </w:rPr>
              <w:t>Prevents a variable from being reassigned, a method from being overridden, or a class from being extended.</w:t>
            </w:r>
          </w:p>
        </w:tc>
      </w:tr>
      <w:tr w:rsidR="00571D59" w14:paraId="0B829D98" w14:textId="77777777">
        <w:trPr>
          <w:jc w:val="center"/>
        </w:trPr>
        <w:tc>
          <w:tcPr>
            <w:tcW w:w="648" w:type="dxa"/>
            <w:vAlign w:val="center"/>
          </w:tcPr>
          <w:p w14:paraId="1F6647E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19</w:t>
            </w:r>
          </w:p>
        </w:tc>
        <w:tc>
          <w:tcPr>
            <w:tcW w:w="1944" w:type="dxa"/>
            <w:vAlign w:val="center"/>
          </w:tcPr>
          <w:p w14:paraId="31E10D0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finally</w:t>
            </w:r>
          </w:p>
        </w:tc>
        <w:tc>
          <w:tcPr>
            <w:tcW w:w="8640" w:type="dxa"/>
            <w:vAlign w:val="center"/>
          </w:tcPr>
          <w:p w14:paraId="21BDDAE1" w14:textId="77777777" w:rsidR="00571D59" w:rsidRDefault="001476A0">
            <w:r>
              <w:rPr>
                <w:rFonts w:ascii="Aptos" w:hAnsi="Aptos"/>
                <w:sz w:val="17"/>
              </w:rPr>
              <w:t xml:space="preserve">Defines code that normally executes after try/catch, whether or not an </w:t>
            </w:r>
            <w:r>
              <w:rPr>
                <w:rFonts w:ascii="Aptos" w:hAnsi="Aptos"/>
                <w:sz w:val="17"/>
              </w:rPr>
              <w:t>exception occurs.</w:t>
            </w:r>
          </w:p>
        </w:tc>
      </w:tr>
      <w:tr w:rsidR="00571D59" w14:paraId="1EBBFE73" w14:textId="77777777">
        <w:trPr>
          <w:jc w:val="center"/>
        </w:trPr>
        <w:tc>
          <w:tcPr>
            <w:tcW w:w="648" w:type="dxa"/>
            <w:vAlign w:val="center"/>
          </w:tcPr>
          <w:p w14:paraId="2CE4780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20</w:t>
            </w:r>
          </w:p>
        </w:tc>
        <w:tc>
          <w:tcPr>
            <w:tcW w:w="1944" w:type="dxa"/>
            <w:vAlign w:val="center"/>
          </w:tcPr>
          <w:p w14:paraId="53DCA98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float</w:t>
            </w:r>
          </w:p>
        </w:tc>
        <w:tc>
          <w:tcPr>
            <w:tcW w:w="8640" w:type="dxa"/>
            <w:vAlign w:val="center"/>
          </w:tcPr>
          <w:p w14:paraId="535FD6B0" w14:textId="77777777" w:rsidR="00571D59" w:rsidRDefault="001476A0">
            <w:r>
              <w:rPr>
                <w:rFonts w:ascii="Aptos" w:hAnsi="Aptos"/>
                <w:sz w:val="17"/>
              </w:rPr>
              <w:t>Declares a 32-bit floating-point data type.</w:t>
            </w:r>
          </w:p>
        </w:tc>
      </w:tr>
      <w:tr w:rsidR="00571D59" w14:paraId="2AC58901" w14:textId="77777777">
        <w:trPr>
          <w:jc w:val="center"/>
        </w:trPr>
        <w:tc>
          <w:tcPr>
            <w:tcW w:w="648" w:type="dxa"/>
            <w:vAlign w:val="center"/>
          </w:tcPr>
          <w:p w14:paraId="2D1D3375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21</w:t>
            </w:r>
          </w:p>
        </w:tc>
        <w:tc>
          <w:tcPr>
            <w:tcW w:w="1944" w:type="dxa"/>
            <w:vAlign w:val="center"/>
          </w:tcPr>
          <w:p w14:paraId="544BD36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for</w:t>
            </w:r>
          </w:p>
        </w:tc>
        <w:tc>
          <w:tcPr>
            <w:tcW w:w="8640" w:type="dxa"/>
            <w:vAlign w:val="center"/>
          </w:tcPr>
          <w:p w14:paraId="7BF96C88" w14:textId="77777777" w:rsidR="00571D59" w:rsidRDefault="001476A0">
            <w:r>
              <w:rPr>
                <w:rFonts w:ascii="Aptos" w:hAnsi="Aptos"/>
                <w:sz w:val="17"/>
              </w:rPr>
              <w:t>Starts a for loop.</w:t>
            </w:r>
          </w:p>
        </w:tc>
      </w:tr>
      <w:tr w:rsidR="00571D59" w14:paraId="10D22467" w14:textId="77777777">
        <w:trPr>
          <w:jc w:val="center"/>
        </w:trPr>
        <w:tc>
          <w:tcPr>
            <w:tcW w:w="648" w:type="dxa"/>
            <w:vAlign w:val="center"/>
          </w:tcPr>
          <w:p w14:paraId="7725BEE8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22</w:t>
            </w:r>
          </w:p>
        </w:tc>
        <w:tc>
          <w:tcPr>
            <w:tcW w:w="1944" w:type="dxa"/>
            <w:vAlign w:val="center"/>
          </w:tcPr>
          <w:p w14:paraId="7E19B86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if</w:t>
            </w:r>
          </w:p>
        </w:tc>
        <w:tc>
          <w:tcPr>
            <w:tcW w:w="8640" w:type="dxa"/>
            <w:vAlign w:val="center"/>
          </w:tcPr>
          <w:p w14:paraId="3BC50809" w14:textId="77777777" w:rsidR="00571D59" w:rsidRDefault="001476A0">
            <w:r>
              <w:rPr>
                <w:rFonts w:ascii="Aptos" w:hAnsi="Aptos"/>
                <w:sz w:val="17"/>
              </w:rPr>
              <w:t>Executes a block of code when a specified condition is true.</w:t>
            </w:r>
          </w:p>
        </w:tc>
      </w:tr>
      <w:tr w:rsidR="00571D59" w14:paraId="2C2D0650" w14:textId="77777777">
        <w:trPr>
          <w:jc w:val="center"/>
        </w:trPr>
        <w:tc>
          <w:tcPr>
            <w:tcW w:w="648" w:type="dxa"/>
            <w:vAlign w:val="center"/>
          </w:tcPr>
          <w:p w14:paraId="68CB42C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23</w:t>
            </w:r>
          </w:p>
        </w:tc>
        <w:tc>
          <w:tcPr>
            <w:tcW w:w="1944" w:type="dxa"/>
            <w:vAlign w:val="center"/>
          </w:tcPr>
          <w:p w14:paraId="58CECC4D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implements</w:t>
            </w:r>
          </w:p>
        </w:tc>
        <w:tc>
          <w:tcPr>
            <w:tcW w:w="8640" w:type="dxa"/>
            <w:vAlign w:val="center"/>
          </w:tcPr>
          <w:p w14:paraId="10807C4B" w14:textId="77777777" w:rsidR="00571D59" w:rsidRDefault="001476A0">
            <w:r>
              <w:rPr>
                <w:rFonts w:ascii="Aptos" w:hAnsi="Aptos"/>
                <w:sz w:val="17"/>
              </w:rPr>
              <w:t>Specifies the interface or interfaces that a class implements.</w:t>
            </w:r>
          </w:p>
        </w:tc>
      </w:tr>
      <w:tr w:rsidR="00571D59" w14:paraId="66C8BFF6" w14:textId="77777777">
        <w:trPr>
          <w:jc w:val="center"/>
        </w:trPr>
        <w:tc>
          <w:tcPr>
            <w:tcW w:w="648" w:type="dxa"/>
            <w:vAlign w:val="center"/>
          </w:tcPr>
          <w:p w14:paraId="5658065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24</w:t>
            </w:r>
          </w:p>
        </w:tc>
        <w:tc>
          <w:tcPr>
            <w:tcW w:w="1944" w:type="dxa"/>
            <w:vAlign w:val="center"/>
          </w:tcPr>
          <w:p w14:paraId="09F7812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import</w:t>
            </w:r>
          </w:p>
        </w:tc>
        <w:tc>
          <w:tcPr>
            <w:tcW w:w="8640" w:type="dxa"/>
            <w:vAlign w:val="center"/>
          </w:tcPr>
          <w:p w14:paraId="7721CD2A" w14:textId="77777777" w:rsidR="00571D59" w:rsidRDefault="001476A0">
            <w:r>
              <w:rPr>
                <w:rFonts w:ascii="Aptos" w:hAnsi="Aptos"/>
                <w:sz w:val="17"/>
              </w:rPr>
              <w:t>Allows classes, interfaces, or static members from another package to be used without fully qualified names.</w:t>
            </w:r>
          </w:p>
        </w:tc>
      </w:tr>
      <w:tr w:rsidR="00571D59" w14:paraId="20A20319" w14:textId="77777777">
        <w:trPr>
          <w:jc w:val="center"/>
        </w:trPr>
        <w:tc>
          <w:tcPr>
            <w:tcW w:w="648" w:type="dxa"/>
            <w:vAlign w:val="center"/>
          </w:tcPr>
          <w:p w14:paraId="3E793C6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25</w:t>
            </w:r>
          </w:p>
        </w:tc>
        <w:tc>
          <w:tcPr>
            <w:tcW w:w="1944" w:type="dxa"/>
            <w:vAlign w:val="center"/>
          </w:tcPr>
          <w:p w14:paraId="4C0DF9F4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instanceof</w:t>
            </w:r>
          </w:p>
        </w:tc>
        <w:tc>
          <w:tcPr>
            <w:tcW w:w="8640" w:type="dxa"/>
            <w:vAlign w:val="center"/>
          </w:tcPr>
          <w:p w14:paraId="4F3ADFA1" w14:textId="77777777" w:rsidR="00571D59" w:rsidRDefault="001476A0">
            <w:r>
              <w:rPr>
                <w:rFonts w:ascii="Aptos" w:hAnsi="Aptos"/>
                <w:sz w:val="17"/>
              </w:rPr>
              <w:t>Tests whether an object is an instance of a specified type.</w:t>
            </w:r>
          </w:p>
        </w:tc>
      </w:tr>
      <w:tr w:rsidR="00571D59" w14:paraId="2461CAB2" w14:textId="77777777">
        <w:trPr>
          <w:jc w:val="center"/>
        </w:trPr>
        <w:tc>
          <w:tcPr>
            <w:tcW w:w="648" w:type="dxa"/>
            <w:vAlign w:val="center"/>
          </w:tcPr>
          <w:p w14:paraId="025DA73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26</w:t>
            </w:r>
          </w:p>
        </w:tc>
        <w:tc>
          <w:tcPr>
            <w:tcW w:w="1944" w:type="dxa"/>
            <w:vAlign w:val="center"/>
          </w:tcPr>
          <w:p w14:paraId="5DE55168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w="8640" w:type="dxa"/>
            <w:vAlign w:val="center"/>
          </w:tcPr>
          <w:p w14:paraId="4170EDDB" w14:textId="77777777" w:rsidR="00571D59" w:rsidRDefault="001476A0">
            <w:r>
              <w:rPr>
                <w:rFonts w:ascii="Aptos" w:hAnsi="Aptos"/>
                <w:sz w:val="17"/>
              </w:rPr>
              <w:t>Declares a 32-bit signed integer data type.</w:t>
            </w:r>
          </w:p>
        </w:tc>
      </w:tr>
      <w:tr w:rsidR="00571D59" w14:paraId="26B15AF8" w14:textId="77777777">
        <w:trPr>
          <w:jc w:val="center"/>
        </w:trPr>
        <w:tc>
          <w:tcPr>
            <w:tcW w:w="648" w:type="dxa"/>
            <w:vAlign w:val="center"/>
          </w:tcPr>
          <w:p w14:paraId="56A9C3DD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w="1944" w:type="dxa"/>
            <w:vAlign w:val="center"/>
          </w:tcPr>
          <w:p w14:paraId="49CBCDC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interface</w:t>
            </w:r>
          </w:p>
        </w:tc>
        <w:tc>
          <w:tcPr>
            <w:tcW w:w="8640" w:type="dxa"/>
            <w:vAlign w:val="center"/>
          </w:tcPr>
          <w:p w14:paraId="2AA212A0" w14:textId="77777777" w:rsidR="00571D59" w:rsidRDefault="001476A0">
            <w:r>
              <w:rPr>
                <w:rFonts w:ascii="Aptos" w:hAnsi="Aptos"/>
                <w:sz w:val="17"/>
              </w:rPr>
              <w:t>Declares an interface.</w:t>
            </w:r>
          </w:p>
        </w:tc>
      </w:tr>
      <w:tr w:rsidR="00571D59" w14:paraId="6D319F75" w14:textId="77777777">
        <w:trPr>
          <w:jc w:val="center"/>
        </w:trPr>
        <w:tc>
          <w:tcPr>
            <w:tcW w:w="648" w:type="dxa"/>
            <w:vAlign w:val="center"/>
          </w:tcPr>
          <w:p w14:paraId="7CFBA39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28</w:t>
            </w:r>
          </w:p>
        </w:tc>
        <w:tc>
          <w:tcPr>
            <w:tcW w:w="1944" w:type="dxa"/>
            <w:vAlign w:val="center"/>
          </w:tcPr>
          <w:p w14:paraId="5CBF232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long</w:t>
            </w:r>
          </w:p>
        </w:tc>
        <w:tc>
          <w:tcPr>
            <w:tcW w:w="8640" w:type="dxa"/>
            <w:vAlign w:val="center"/>
          </w:tcPr>
          <w:p w14:paraId="2BB58164" w14:textId="77777777" w:rsidR="00571D59" w:rsidRDefault="001476A0">
            <w:r>
              <w:rPr>
                <w:rFonts w:ascii="Aptos" w:hAnsi="Aptos"/>
                <w:sz w:val="17"/>
              </w:rPr>
              <w:t>Declares a 64-bit signed integer data type.</w:t>
            </w:r>
          </w:p>
        </w:tc>
      </w:tr>
      <w:tr w:rsidR="00571D59" w14:paraId="66E709CC" w14:textId="77777777">
        <w:trPr>
          <w:jc w:val="center"/>
        </w:trPr>
        <w:tc>
          <w:tcPr>
            <w:tcW w:w="648" w:type="dxa"/>
            <w:vAlign w:val="center"/>
          </w:tcPr>
          <w:p w14:paraId="23BF4C4F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29</w:t>
            </w:r>
          </w:p>
        </w:tc>
        <w:tc>
          <w:tcPr>
            <w:tcW w:w="1944" w:type="dxa"/>
            <w:vAlign w:val="center"/>
          </w:tcPr>
          <w:p w14:paraId="7CDF2F7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module</w:t>
            </w:r>
          </w:p>
        </w:tc>
        <w:tc>
          <w:tcPr>
            <w:tcW w:w="8640" w:type="dxa"/>
            <w:vAlign w:val="center"/>
          </w:tcPr>
          <w:p w14:paraId="192CCDFC" w14:textId="77777777" w:rsidR="00571D59" w:rsidRDefault="001476A0">
            <w:r>
              <w:rPr>
                <w:rFonts w:ascii="Aptos" w:hAnsi="Aptos"/>
                <w:sz w:val="17"/>
              </w:rPr>
              <w:t>Declares a Java module and its dependencies/exports.</w:t>
            </w:r>
          </w:p>
        </w:tc>
      </w:tr>
      <w:tr w:rsidR="00571D59" w14:paraId="09521489" w14:textId="77777777">
        <w:trPr>
          <w:jc w:val="center"/>
        </w:trPr>
        <w:tc>
          <w:tcPr>
            <w:tcW w:w="648" w:type="dxa"/>
            <w:vAlign w:val="center"/>
          </w:tcPr>
          <w:p w14:paraId="486FBB5D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30</w:t>
            </w:r>
          </w:p>
        </w:tc>
        <w:tc>
          <w:tcPr>
            <w:tcW w:w="1944" w:type="dxa"/>
            <w:vAlign w:val="center"/>
          </w:tcPr>
          <w:p w14:paraId="0173B9F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native</w:t>
            </w:r>
          </w:p>
        </w:tc>
        <w:tc>
          <w:tcPr>
            <w:tcW w:w="8640" w:type="dxa"/>
            <w:vAlign w:val="center"/>
          </w:tcPr>
          <w:p w14:paraId="4FB26178" w14:textId="77777777" w:rsidR="00571D59" w:rsidRDefault="001476A0">
            <w:r>
              <w:rPr>
                <w:rFonts w:ascii="Aptos" w:hAnsi="Aptos"/>
                <w:sz w:val="17"/>
              </w:rPr>
              <w:t>Indicates that a method is implemented in native code outside the Java language.</w:t>
            </w:r>
          </w:p>
        </w:tc>
      </w:tr>
      <w:tr w:rsidR="00571D59" w14:paraId="615381AC" w14:textId="77777777">
        <w:trPr>
          <w:jc w:val="center"/>
        </w:trPr>
        <w:tc>
          <w:tcPr>
            <w:tcW w:w="648" w:type="dxa"/>
            <w:vAlign w:val="center"/>
          </w:tcPr>
          <w:p w14:paraId="2CEA85D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31</w:t>
            </w:r>
          </w:p>
        </w:tc>
        <w:tc>
          <w:tcPr>
            <w:tcW w:w="1944" w:type="dxa"/>
            <w:vAlign w:val="center"/>
          </w:tcPr>
          <w:p w14:paraId="3C1D5A2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new</w:t>
            </w:r>
          </w:p>
        </w:tc>
        <w:tc>
          <w:tcPr>
            <w:tcW w:w="8640" w:type="dxa"/>
            <w:vAlign w:val="center"/>
          </w:tcPr>
          <w:p w14:paraId="4D195EB7" w14:textId="77777777" w:rsidR="00571D59" w:rsidRDefault="001476A0">
            <w:r>
              <w:rPr>
                <w:rFonts w:ascii="Aptos" w:hAnsi="Aptos"/>
                <w:sz w:val="17"/>
              </w:rPr>
              <w:t xml:space="preserve">Creates a </w:t>
            </w:r>
            <w:r>
              <w:rPr>
                <w:rFonts w:ascii="Aptos" w:hAnsi="Aptos"/>
                <w:sz w:val="17"/>
              </w:rPr>
              <w:t>new object or array.</w:t>
            </w:r>
          </w:p>
        </w:tc>
      </w:tr>
      <w:tr w:rsidR="00571D59" w14:paraId="6A547FCE" w14:textId="77777777">
        <w:trPr>
          <w:jc w:val="center"/>
        </w:trPr>
        <w:tc>
          <w:tcPr>
            <w:tcW w:w="648" w:type="dxa"/>
            <w:vAlign w:val="center"/>
          </w:tcPr>
          <w:p w14:paraId="5BA2929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32</w:t>
            </w:r>
          </w:p>
        </w:tc>
        <w:tc>
          <w:tcPr>
            <w:tcW w:w="1944" w:type="dxa"/>
            <w:vAlign w:val="center"/>
          </w:tcPr>
          <w:p w14:paraId="06DF061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package</w:t>
            </w:r>
          </w:p>
        </w:tc>
        <w:tc>
          <w:tcPr>
            <w:tcW w:w="8640" w:type="dxa"/>
            <w:vAlign w:val="center"/>
          </w:tcPr>
          <w:p w14:paraId="34F9B2FE" w14:textId="77777777" w:rsidR="00571D59" w:rsidRDefault="001476A0">
            <w:r>
              <w:rPr>
                <w:rFonts w:ascii="Aptos" w:hAnsi="Aptos"/>
                <w:sz w:val="17"/>
              </w:rPr>
              <w:t>Declares the package to which a class or interface belongs.</w:t>
            </w:r>
          </w:p>
        </w:tc>
      </w:tr>
      <w:tr w:rsidR="00571D59" w14:paraId="3CD4E860" w14:textId="77777777">
        <w:trPr>
          <w:jc w:val="center"/>
        </w:trPr>
        <w:tc>
          <w:tcPr>
            <w:tcW w:w="648" w:type="dxa"/>
            <w:vAlign w:val="center"/>
          </w:tcPr>
          <w:p w14:paraId="46B7F141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33</w:t>
            </w:r>
          </w:p>
        </w:tc>
        <w:tc>
          <w:tcPr>
            <w:tcW w:w="1944" w:type="dxa"/>
            <w:vAlign w:val="center"/>
          </w:tcPr>
          <w:p w14:paraId="19AF284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private</w:t>
            </w:r>
          </w:p>
        </w:tc>
        <w:tc>
          <w:tcPr>
            <w:tcW w:w="8640" w:type="dxa"/>
            <w:vAlign w:val="center"/>
          </w:tcPr>
          <w:p w14:paraId="6FA8E137" w14:textId="77777777" w:rsidR="00571D59" w:rsidRDefault="001476A0">
            <w:r>
              <w:rPr>
                <w:rFonts w:ascii="Aptos" w:hAnsi="Aptos"/>
                <w:sz w:val="17"/>
              </w:rPr>
              <w:t>Restricts access to a class member so it can be accessed only within its declaring class.</w:t>
            </w:r>
          </w:p>
        </w:tc>
      </w:tr>
      <w:tr w:rsidR="00571D59" w14:paraId="60F21F73" w14:textId="77777777">
        <w:trPr>
          <w:jc w:val="center"/>
        </w:trPr>
        <w:tc>
          <w:tcPr>
            <w:tcW w:w="648" w:type="dxa"/>
            <w:vAlign w:val="center"/>
          </w:tcPr>
          <w:p w14:paraId="4EE38C35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34</w:t>
            </w:r>
          </w:p>
        </w:tc>
        <w:tc>
          <w:tcPr>
            <w:tcW w:w="1944" w:type="dxa"/>
            <w:vAlign w:val="center"/>
          </w:tcPr>
          <w:p w14:paraId="0A86A53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protected</w:t>
            </w:r>
          </w:p>
        </w:tc>
        <w:tc>
          <w:tcPr>
            <w:tcW w:w="8640" w:type="dxa"/>
            <w:vAlign w:val="center"/>
          </w:tcPr>
          <w:p w14:paraId="6A7D389F" w14:textId="77777777" w:rsidR="00571D59" w:rsidRDefault="001476A0">
            <w:r>
              <w:rPr>
                <w:rFonts w:ascii="Aptos" w:hAnsi="Aptos"/>
                <w:sz w:val="17"/>
              </w:rPr>
              <w:t xml:space="preserve">Allows access to a member within the same </w:t>
            </w:r>
            <w:r>
              <w:rPr>
                <w:rFonts w:ascii="Aptos" w:hAnsi="Aptos"/>
                <w:sz w:val="17"/>
              </w:rPr>
              <w:t>package and, in suitable cases, from subclasses.</w:t>
            </w:r>
          </w:p>
        </w:tc>
      </w:tr>
      <w:tr w:rsidR="00571D59" w14:paraId="052E15CF" w14:textId="77777777">
        <w:trPr>
          <w:jc w:val="center"/>
        </w:trPr>
        <w:tc>
          <w:tcPr>
            <w:tcW w:w="648" w:type="dxa"/>
            <w:vAlign w:val="center"/>
          </w:tcPr>
          <w:p w14:paraId="43AD6A0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35</w:t>
            </w:r>
          </w:p>
        </w:tc>
        <w:tc>
          <w:tcPr>
            <w:tcW w:w="1944" w:type="dxa"/>
            <w:vAlign w:val="center"/>
          </w:tcPr>
          <w:p w14:paraId="6EC8591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public</w:t>
            </w:r>
          </w:p>
        </w:tc>
        <w:tc>
          <w:tcPr>
            <w:tcW w:w="8640" w:type="dxa"/>
            <w:vAlign w:val="center"/>
          </w:tcPr>
          <w:p w14:paraId="170DBD91" w14:textId="77777777" w:rsidR="00571D59" w:rsidRDefault="001476A0">
            <w:r>
              <w:rPr>
                <w:rFonts w:ascii="Aptos" w:hAnsi="Aptos"/>
                <w:sz w:val="17"/>
              </w:rPr>
              <w:t>Makes a class or member accessible from other classes, subject to Java's access rules.</w:t>
            </w:r>
          </w:p>
        </w:tc>
      </w:tr>
      <w:tr w:rsidR="00571D59" w14:paraId="0F56C1E6" w14:textId="77777777">
        <w:trPr>
          <w:jc w:val="center"/>
        </w:trPr>
        <w:tc>
          <w:tcPr>
            <w:tcW w:w="648" w:type="dxa"/>
            <w:vAlign w:val="center"/>
          </w:tcPr>
          <w:p w14:paraId="5407472B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36</w:t>
            </w:r>
          </w:p>
        </w:tc>
        <w:tc>
          <w:tcPr>
            <w:tcW w:w="1944" w:type="dxa"/>
            <w:vAlign w:val="center"/>
          </w:tcPr>
          <w:p w14:paraId="3642137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requires</w:t>
            </w:r>
          </w:p>
        </w:tc>
        <w:tc>
          <w:tcPr>
            <w:tcW w:w="8640" w:type="dxa"/>
            <w:vAlign w:val="center"/>
          </w:tcPr>
          <w:p w14:paraId="1FF183B7" w14:textId="77777777" w:rsidR="00571D59" w:rsidRDefault="001476A0">
            <w:r>
              <w:rPr>
                <w:rFonts w:ascii="Aptos" w:hAnsi="Aptos"/>
                <w:sz w:val="17"/>
              </w:rPr>
              <w:t>In a module declaration, specifies a module dependency.</w:t>
            </w:r>
          </w:p>
        </w:tc>
      </w:tr>
      <w:tr w:rsidR="00571D59" w14:paraId="22971398" w14:textId="77777777">
        <w:trPr>
          <w:jc w:val="center"/>
        </w:trPr>
        <w:tc>
          <w:tcPr>
            <w:tcW w:w="648" w:type="dxa"/>
            <w:vAlign w:val="center"/>
          </w:tcPr>
          <w:p w14:paraId="0E5953C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37</w:t>
            </w:r>
          </w:p>
        </w:tc>
        <w:tc>
          <w:tcPr>
            <w:tcW w:w="1944" w:type="dxa"/>
            <w:vAlign w:val="center"/>
          </w:tcPr>
          <w:p w14:paraId="13F0784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return</w:t>
            </w:r>
          </w:p>
        </w:tc>
        <w:tc>
          <w:tcPr>
            <w:tcW w:w="8640" w:type="dxa"/>
            <w:vAlign w:val="center"/>
          </w:tcPr>
          <w:p w14:paraId="0B42F3FE" w14:textId="77777777" w:rsidR="00571D59" w:rsidRDefault="001476A0">
            <w:r>
              <w:rPr>
                <w:rFonts w:ascii="Aptos" w:hAnsi="Aptos"/>
                <w:sz w:val="17"/>
              </w:rPr>
              <w:t>Ends execution of a method an</w:t>
            </w:r>
            <w:r>
              <w:rPr>
                <w:rFonts w:ascii="Aptos" w:hAnsi="Aptos"/>
                <w:sz w:val="17"/>
              </w:rPr>
              <w:t>d optionally returns a value.</w:t>
            </w:r>
          </w:p>
        </w:tc>
      </w:tr>
      <w:tr w:rsidR="00571D59" w14:paraId="691A9AFD" w14:textId="77777777">
        <w:trPr>
          <w:jc w:val="center"/>
        </w:trPr>
        <w:tc>
          <w:tcPr>
            <w:tcW w:w="648" w:type="dxa"/>
            <w:vAlign w:val="center"/>
          </w:tcPr>
          <w:p w14:paraId="18D76A2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38</w:t>
            </w:r>
          </w:p>
        </w:tc>
        <w:tc>
          <w:tcPr>
            <w:tcW w:w="1944" w:type="dxa"/>
            <w:vAlign w:val="center"/>
          </w:tcPr>
          <w:p w14:paraId="1B108CB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short</w:t>
            </w:r>
          </w:p>
        </w:tc>
        <w:tc>
          <w:tcPr>
            <w:tcW w:w="8640" w:type="dxa"/>
            <w:vAlign w:val="center"/>
          </w:tcPr>
          <w:p w14:paraId="64F36946" w14:textId="77777777" w:rsidR="00571D59" w:rsidRDefault="001476A0">
            <w:r>
              <w:rPr>
                <w:rFonts w:ascii="Aptos" w:hAnsi="Aptos"/>
                <w:sz w:val="17"/>
              </w:rPr>
              <w:t>Declares a 16-bit signed integer data type.</w:t>
            </w:r>
          </w:p>
        </w:tc>
      </w:tr>
      <w:tr w:rsidR="00571D59" w14:paraId="57AC7351" w14:textId="77777777">
        <w:trPr>
          <w:jc w:val="center"/>
        </w:trPr>
        <w:tc>
          <w:tcPr>
            <w:tcW w:w="648" w:type="dxa"/>
            <w:vAlign w:val="center"/>
          </w:tcPr>
          <w:p w14:paraId="3CB8BFB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39</w:t>
            </w:r>
          </w:p>
        </w:tc>
        <w:tc>
          <w:tcPr>
            <w:tcW w:w="1944" w:type="dxa"/>
            <w:vAlign w:val="center"/>
          </w:tcPr>
          <w:p w14:paraId="169FA73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static</w:t>
            </w:r>
          </w:p>
        </w:tc>
        <w:tc>
          <w:tcPr>
            <w:tcW w:w="8640" w:type="dxa"/>
            <w:vAlign w:val="center"/>
          </w:tcPr>
          <w:p w14:paraId="05DF0416" w14:textId="77777777" w:rsidR="00571D59" w:rsidRDefault="001476A0">
            <w:r>
              <w:rPr>
                <w:rFonts w:ascii="Aptos" w:hAnsi="Aptos"/>
                <w:sz w:val="17"/>
              </w:rPr>
              <w:t>Makes a field, method, or nested type belong to the class rather than to individual objects.</w:t>
            </w:r>
          </w:p>
        </w:tc>
      </w:tr>
      <w:tr w:rsidR="00571D59" w14:paraId="74522CED" w14:textId="77777777">
        <w:trPr>
          <w:jc w:val="center"/>
        </w:trPr>
        <w:tc>
          <w:tcPr>
            <w:tcW w:w="648" w:type="dxa"/>
            <w:vAlign w:val="center"/>
          </w:tcPr>
          <w:p w14:paraId="0DD0D48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40</w:t>
            </w:r>
          </w:p>
        </w:tc>
        <w:tc>
          <w:tcPr>
            <w:tcW w:w="1944" w:type="dxa"/>
            <w:vAlign w:val="center"/>
          </w:tcPr>
          <w:p w14:paraId="1F75FA5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strictfp</w:t>
            </w:r>
          </w:p>
        </w:tc>
        <w:tc>
          <w:tcPr>
            <w:tcW w:w="8640" w:type="dxa"/>
            <w:vAlign w:val="center"/>
          </w:tcPr>
          <w:p w14:paraId="0C109C8B" w14:textId="77777777" w:rsidR="00571D59" w:rsidRDefault="001476A0">
            <w:r>
              <w:rPr>
                <w:rFonts w:ascii="Aptos" w:hAnsi="Aptos"/>
                <w:sz w:val="17"/>
              </w:rPr>
              <w:t xml:space="preserve">Historically enforced strict </w:t>
            </w:r>
            <w:r>
              <w:rPr>
                <w:rFonts w:ascii="Aptos" w:hAnsi="Aptos"/>
                <w:sz w:val="17"/>
              </w:rPr>
              <w:t>floating-point behavior; obsolete in modern Java.</w:t>
            </w:r>
          </w:p>
        </w:tc>
      </w:tr>
      <w:tr w:rsidR="00571D59" w14:paraId="0EEAD74D" w14:textId="77777777">
        <w:trPr>
          <w:jc w:val="center"/>
        </w:trPr>
        <w:tc>
          <w:tcPr>
            <w:tcW w:w="648" w:type="dxa"/>
            <w:vAlign w:val="center"/>
          </w:tcPr>
          <w:p w14:paraId="0F92754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41</w:t>
            </w:r>
          </w:p>
        </w:tc>
        <w:tc>
          <w:tcPr>
            <w:tcW w:w="1944" w:type="dxa"/>
            <w:vAlign w:val="center"/>
          </w:tcPr>
          <w:p w14:paraId="00AA4EA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super</w:t>
            </w:r>
          </w:p>
        </w:tc>
        <w:tc>
          <w:tcPr>
            <w:tcW w:w="8640" w:type="dxa"/>
            <w:vAlign w:val="center"/>
          </w:tcPr>
          <w:p w14:paraId="20985468" w14:textId="77777777" w:rsidR="00571D59" w:rsidRDefault="001476A0">
            <w:r>
              <w:rPr>
                <w:rFonts w:ascii="Aptos" w:hAnsi="Aptos"/>
                <w:sz w:val="17"/>
              </w:rPr>
              <w:t>Refers to the superclass or invokes a superclass constructor.</w:t>
            </w:r>
          </w:p>
        </w:tc>
      </w:tr>
      <w:tr w:rsidR="00571D59" w14:paraId="724FB215" w14:textId="77777777">
        <w:trPr>
          <w:jc w:val="center"/>
        </w:trPr>
        <w:tc>
          <w:tcPr>
            <w:tcW w:w="648" w:type="dxa"/>
            <w:vAlign w:val="center"/>
          </w:tcPr>
          <w:p w14:paraId="625268D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42</w:t>
            </w:r>
          </w:p>
        </w:tc>
        <w:tc>
          <w:tcPr>
            <w:tcW w:w="1944" w:type="dxa"/>
            <w:vAlign w:val="center"/>
          </w:tcPr>
          <w:p w14:paraId="0E8C193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switch</w:t>
            </w:r>
          </w:p>
        </w:tc>
        <w:tc>
          <w:tcPr>
            <w:tcW w:w="8640" w:type="dxa"/>
            <w:vAlign w:val="center"/>
          </w:tcPr>
          <w:p w14:paraId="2FAF4751" w14:textId="77777777" w:rsidR="00571D59" w:rsidRDefault="001476A0">
            <w:r>
              <w:rPr>
                <w:rFonts w:ascii="Aptos" w:hAnsi="Aptos"/>
                <w:sz w:val="17"/>
              </w:rPr>
              <w:t>Selects one block of code from several possible cases based on a value.</w:t>
            </w:r>
          </w:p>
        </w:tc>
      </w:tr>
      <w:tr w:rsidR="00571D59" w14:paraId="4A20D8A4" w14:textId="77777777">
        <w:trPr>
          <w:jc w:val="center"/>
        </w:trPr>
        <w:tc>
          <w:tcPr>
            <w:tcW w:w="648" w:type="dxa"/>
            <w:vAlign w:val="center"/>
          </w:tcPr>
          <w:p w14:paraId="766FD0A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43</w:t>
            </w:r>
          </w:p>
        </w:tc>
        <w:tc>
          <w:tcPr>
            <w:tcW w:w="1944" w:type="dxa"/>
            <w:vAlign w:val="center"/>
          </w:tcPr>
          <w:p w14:paraId="3AA48EC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synchronized</w:t>
            </w:r>
          </w:p>
        </w:tc>
        <w:tc>
          <w:tcPr>
            <w:tcW w:w="8640" w:type="dxa"/>
            <w:vAlign w:val="center"/>
          </w:tcPr>
          <w:p w14:paraId="560648BA" w14:textId="77777777" w:rsidR="00571D59" w:rsidRDefault="001476A0">
            <w:r>
              <w:rPr>
                <w:rFonts w:ascii="Aptos" w:hAnsi="Aptos"/>
                <w:sz w:val="17"/>
              </w:rPr>
              <w:t>Controls thread access to a method</w:t>
            </w:r>
            <w:r>
              <w:rPr>
                <w:rFonts w:ascii="Aptos" w:hAnsi="Aptos"/>
                <w:sz w:val="17"/>
              </w:rPr>
              <w:t xml:space="preserve"> or block using an object's monitor lock.</w:t>
            </w:r>
          </w:p>
        </w:tc>
      </w:tr>
      <w:tr w:rsidR="00571D59" w14:paraId="11FB2640" w14:textId="77777777">
        <w:trPr>
          <w:jc w:val="center"/>
        </w:trPr>
        <w:tc>
          <w:tcPr>
            <w:tcW w:w="648" w:type="dxa"/>
            <w:vAlign w:val="center"/>
          </w:tcPr>
          <w:p w14:paraId="6923F9F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44</w:t>
            </w:r>
          </w:p>
        </w:tc>
        <w:tc>
          <w:tcPr>
            <w:tcW w:w="1944" w:type="dxa"/>
            <w:vAlign w:val="center"/>
          </w:tcPr>
          <w:p w14:paraId="2438A81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this</w:t>
            </w:r>
          </w:p>
        </w:tc>
        <w:tc>
          <w:tcPr>
            <w:tcW w:w="8640" w:type="dxa"/>
            <w:vAlign w:val="center"/>
          </w:tcPr>
          <w:p w14:paraId="2C9602EE" w14:textId="77777777" w:rsidR="00571D59" w:rsidRDefault="001476A0">
            <w:r>
              <w:rPr>
                <w:rFonts w:ascii="Aptos" w:hAnsi="Aptos"/>
                <w:sz w:val="17"/>
              </w:rPr>
              <w:t>Refers to the current object or invokes another constructor in the same class.</w:t>
            </w:r>
          </w:p>
        </w:tc>
      </w:tr>
      <w:tr w:rsidR="00571D59" w14:paraId="3CF5191D" w14:textId="77777777">
        <w:trPr>
          <w:jc w:val="center"/>
        </w:trPr>
        <w:tc>
          <w:tcPr>
            <w:tcW w:w="648" w:type="dxa"/>
            <w:vAlign w:val="center"/>
          </w:tcPr>
          <w:p w14:paraId="6AF72B28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45</w:t>
            </w:r>
          </w:p>
        </w:tc>
        <w:tc>
          <w:tcPr>
            <w:tcW w:w="1944" w:type="dxa"/>
            <w:vAlign w:val="center"/>
          </w:tcPr>
          <w:p w14:paraId="273F896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throw</w:t>
            </w:r>
          </w:p>
        </w:tc>
        <w:tc>
          <w:tcPr>
            <w:tcW w:w="8640" w:type="dxa"/>
            <w:vAlign w:val="center"/>
          </w:tcPr>
          <w:p w14:paraId="4B880A04" w14:textId="77777777" w:rsidR="00571D59" w:rsidRDefault="001476A0">
            <w:r>
              <w:rPr>
                <w:rFonts w:ascii="Aptos" w:hAnsi="Aptos"/>
                <w:sz w:val="17"/>
              </w:rPr>
              <w:t>Explicitly throws an exception.</w:t>
            </w:r>
          </w:p>
        </w:tc>
      </w:tr>
      <w:tr w:rsidR="00571D59" w14:paraId="28E6C5D3" w14:textId="77777777">
        <w:trPr>
          <w:jc w:val="center"/>
        </w:trPr>
        <w:tc>
          <w:tcPr>
            <w:tcW w:w="648" w:type="dxa"/>
            <w:vAlign w:val="center"/>
          </w:tcPr>
          <w:p w14:paraId="21D14953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46</w:t>
            </w:r>
          </w:p>
        </w:tc>
        <w:tc>
          <w:tcPr>
            <w:tcW w:w="1944" w:type="dxa"/>
            <w:vAlign w:val="center"/>
          </w:tcPr>
          <w:p w14:paraId="74F6BC2E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throws</w:t>
            </w:r>
          </w:p>
        </w:tc>
        <w:tc>
          <w:tcPr>
            <w:tcW w:w="8640" w:type="dxa"/>
            <w:vAlign w:val="center"/>
          </w:tcPr>
          <w:p w14:paraId="389E3868" w14:textId="77777777" w:rsidR="00571D59" w:rsidRDefault="001476A0">
            <w:r>
              <w:rPr>
                <w:rFonts w:ascii="Aptos" w:hAnsi="Aptos"/>
                <w:sz w:val="17"/>
              </w:rPr>
              <w:t>Declares the exceptions that a method or constructor may throw.</w:t>
            </w:r>
          </w:p>
        </w:tc>
      </w:tr>
      <w:tr w:rsidR="00571D59" w14:paraId="6B5A0FA6" w14:textId="77777777">
        <w:trPr>
          <w:jc w:val="center"/>
        </w:trPr>
        <w:tc>
          <w:tcPr>
            <w:tcW w:w="648" w:type="dxa"/>
            <w:vAlign w:val="center"/>
          </w:tcPr>
          <w:p w14:paraId="383FF38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47</w:t>
            </w:r>
          </w:p>
        </w:tc>
        <w:tc>
          <w:tcPr>
            <w:tcW w:w="1944" w:type="dxa"/>
            <w:vAlign w:val="center"/>
          </w:tcPr>
          <w:p w14:paraId="086EBE5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transient</w:t>
            </w:r>
          </w:p>
        </w:tc>
        <w:tc>
          <w:tcPr>
            <w:tcW w:w="8640" w:type="dxa"/>
            <w:vAlign w:val="center"/>
          </w:tcPr>
          <w:p w14:paraId="1B88D4D7" w14:textId="77777777" w:rsidR="00571D59" w:rsidRDefault="001476A0">
            <w:r>
              <w:rPr>
                <w:rFonts w:ascii="Aptos" w:hAnsi="Aptos"/>
                <w:sz w:val="17"/>
              </w:rPr>
              <w:t>Marks a field so it is excluded from default Java serialization.</w:t>
            </w:r>
          </w:p>
        </w:tc>
      </w:tr>
      <w:tr w:rsidR="00571D59" w14:paraId="1ABD9FED" w14:textId="77777777">
        <w:trPr>
          <w:jc w:val="center"/>
        </w:trPr>
        <w:tc>
          <w:tcPr>
            <w:tcW w:w="648" w:type="dxa"/>
            <w:vAlign w:val="center"/>
          </w:tcPr>
          <w:p w14:paraId="7917417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48</w:t>
            </w:r>
          </w:p>
        </w:tc>
        <w:tc>
          <w:tcPr>
            <w:tcW w:w="1944" w:type="dxa"/>
            <w:vAlign w:val="center"/>
          </w:tcPr>
          <w:p w14:paraId="0C36B338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try</w:t>
            </w:r>
          </w:p>
        </w:tc>
        <w:tc>
          <w:tcPr>
            <w:tcW w:w="8640" w:type="dxa"/>
            <w:vAlign w:val="center"/>
          </w:tcPr>
          <w:p w14:paraId="2986281D" w14:textId="77777777" w:rsidR="00571D59" w:rsidRDefault="001476A0">
            <w:r>
              <w:rPr>
                <w:rFonts w:ascii="Aptos" w:hAnsi="Aptos"/>
                <w:sz w:val="17"/>
              </w:rPr>
              <w:t>Defines a block of code in which exceptions can be caught and handled.</w:t>
            </w:r>
          </w:p>
        </w:tc>
      </w:tr>
      <w:tr w:rsidR="00571D59" w14:paraId="236D1DD2" w14:textId="77777777">
        <w:trPr>
          <w:jc w:val="center"/>
        </w:trPr>
        <w:tc>
          <w:tcPr>
            <w:tcW w:w="648" w:type="dxa"/>
            <w:vAlign w:val="center"/>
          </w:tcPr>
          <w:p w14:paraId="77AD143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49</w:t>
            </w:r>
          </w:p>
        </w:tc>
        <w:tc>
          <w:tcPr>
            <w:tcW w:w="1944" w:type="dxa"/>
            <w:vAlign w:val="center"/>
          </w:tcPr>
          <w:p w14:paraId="45ECBED8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void</w:t>
            </w:r>
          </w:p>
        </w:tc>
        <w:tc>
          <w:tcPr>
            <w:tcW w:w="8640" w:type="dxa"/>
            <w:vAlign w:val="center"/>
          </w:tcPr>
          <w:p w14:paraId="266247E7" w14:textId="77777777" w:rsidR="00571D59" w:rsidRDefault="001476A0">
            <w:r>
              <w:rPr>
                <w:rFonts w:ascii="Aptos" w:hAnsi="Aptos"/>
                <w:sz w:val="17"/>
              </w:rPr>
              <w:t>Indicates that a method does not return a value.</w:t>
            </w:r>
          </w:p>
        </w:tc>
      </w:tr>
      <w:tr w:rsidR="00571D59" w14:paraId="27E51C2B" w14:textId="77777777">
        <w:trPr>
          <w:jc w:val="center"/>
        </w:trPr>
        <w:tc>
          <w:tcPr>
            <w:tcW w:w="648" w:type="dxa"/>
            <w:vAlign w:val="center"/>
          </w:tcPr>
          <w:p w14:paraId="2C1DBDE8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50</w:t>
            </w:r>
          </w:p>
        </w:tc>
        <w:tc>
          <w:tcPr>
            <w:tcW w:w="1944" w:type="dxa"/>
            <w:vAlign w:val="center"/>
          </w:tcPr>
          <w:p w14:paraId="0C0B451A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volatile</w:t>
            </w:r>
          </w:p>
        </w:tc>
        <w:tc>
          <w:tcPr>
            <w:tcW w:w="8640" w:type="dxa"/>
            <w:vAlign w:val="center"/>
          </w:tcPr>
          <w:p w14:paraId="2766A56D" w14:textId="77777777" w:rsidR="00571D59" w:rsidRDefault="001476A0">
            <w:r>
              <w:rPr>
                <w:rFonts w:ascii="Aptos" w:hAnsi="Aptos"/>
                <w:sz w:val="17"/>
              </w:rPr>
              <w:t xml:space="preserve">Indicates that a field may be </w:t>
            </w:r>
            <w:r>
              <w:rPr>
                <w:rFonts w:ascii="Aptos" w:hAnsi="Aptos"/>
                <w:sz w:val="17"/>
              </w:rPr>
              <w:t>accessed by multiple threads and its value should be read from shared memory.</w:t>
            </w:r>
          </w:p>
        </w:tc>
      </w:tr>
      <w:tr w:rsidR="00571D59" w14:paraId="2EA0E61B" w14:textId="77777777">
        <w:trPr>
          <w:jc w:val="center"/>
        </w:trPr>
        <w:tc>
          <w:tcPr>
            <w:tcW w:w="648" w:type="dxa"/>
            <w:vAlign w:val="center"/>
          </w:tcPr>
          <w:p w14:paraId="1B7661B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51</w:t>
            </w:r>
          </w:p>
        </w:tc>
        <w:tc>
          <w:tcPr>
            <w:tcW w:w="1944" w:type="dxa"/>
            <w:vAlign w:val="center"/>
          </w:tcPr>
          <w:p w14:paraId="2790210C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while</w:t>
            </w:r>
          </w:p>
        </w:tc>
        <w:tc>
          <w:tcPr>
            <w:tcW w:w="8640" w:type="dxa"/>
            <w:vAlign w:val="center"/>
          </w:tcPr>
          <w:p w14:paraId="5F50823A" w14:textId="77777777" w:rsidR="00571D59" w:rsidRDefault="001476A0">
            <w:r>
              <w:rPr>
                <w:rFonts w:ascii="Aptos" w:hAnsi="Aptos"/>
                <w:sz w:val="17"/>
              </w:rPr>
              <w:t>Starts a while loop that repeats while its condition remains true.</w:t>
            </w:r>
          </w:p>
        </w:tc>
      </w:tr>
      <w:tr w:rsidR="00571D59" w14:paraId="42C38076" w14:textId="77777777">
        <w:trPr>
          <w:jc w:val="center"/>
        </w:trPr>
        <w:tc>
          <w:tcPr>
            <w:tcW w:w="648" w:type="dxa"/>
            <w:vAlign w:val="center"/>
          </w:tcPr>
          <w:p w14:paraId="6DA8570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52</w:t>
            </w:r>
          </w:p>
        </w:tc>
        <w:tc>
          <w:tcPr>
            <w:tcW w:w="1944" w:type="dxa"/>
            <w:vAlign w:val="center"/>
          </w:tcPr>
          <w:p w14:paraId="6E1F6A60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true</w:t>
            </w:r>
          </w:p>
        </w:tc>
        <w:tc>
          <w:tcPr>
            <w:tcW w:w="8640" w:type="dxa"/>
            <w:vAlign w:val="center"/>
          </w:tcPr>
          <w:p w14:paraId="4640E5FA" w14:textId="77777777" w:rsidR="00571D59" w:rsidRDefault="001476A0">
            <w:r>
              <w:rPr>
                <w:rFonts w:ascii="Aptos" w:hAnsi="Aptos"/>
                <w:sz w:val="17"/>
              </w:rPr>
              <w:t>Boolean literal representing the true value; it cannot be used as an identifier.</w:t>
            </w:r>
          </w:p>
        </w:tc>
      </w:tr>
      <w:tr w:rsidR="00571D59" w14:paraId="42AEB2C4" w14:textId="77777777">
        <w:trPr>
          <w:jc w:val="center"/>
        </w:trPr>
        <w:tc>
          <w:tcPr>
            <w:tcW w:w="648" w:type="dxa"/>
            <w:vAlign w:val="center"/>
          </w:tcPr>
          <w:p w14:paraId="61240422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53</w:t>
            </w:r>
          </w:p>
        </w:tc>
        <w:tc>
          <w:tcPr>
            <w:tcW w:w="1944" w:type="dxa"/>
            <w:vAlign w:val="center"/>
          </w:tcPr>
          <w:p w14:paraId="3DBF8151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null</w:t>
            </w:r>
          </w:p>
        </w:tc>
        <w:tc>
          <w:tcPr>
            <w:tcW w:w="8640" w:type="dxa"/>
            <w:vAlign w:val="center"/>
          </w:tcPr>
          <w:p w14:paraId="76D0C8A7" w14:textId="77777777" w:rsidR="00571D59" w:rsidRDefault="001476A0">
            <w:r>
              <w:rPr>
                <w:rFonts w:ascii="Aptos" w:hAnsi="Aptos"/>
                <w:sz w:val="17"/>
              </w:rPr>
              <w:t>Li</w:t>
            </w:r>
            <w:r>
              <w:rPr>
                <w:rFonts w:ascii="Aptos" w:hAnsi="Aptos"/>
                <w:sz w:val="17"/>
              </w:rPr>
              <w:t>teral representing no object reference; it cannot be used as an identifier.</w:t>
            </w:r>
          </w:p>
        </w:tc>
      </w:tr>
      <w:tr w:rsidR="00571D59" w14:paraId="68A4DB25" w14:textId="77777777">
        <w:trPr>
          <w:jc w:val="center"/>
        </w:trPr>
        <w:tc>
          <w:tcPr>
            <w:tcW w:w="648" w:type="dxa"/>
            <w:vAlign w:val="center"/>
          </w:tcPr>
          <w:p w14:paraId="430CEC0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54</w:t>
            </w:r>
          </w:p>
        </w:tc>
        <w:tc>
          <w:tcPr>
            <w:tcW w:w="1944" w:type="dxa"/>
            <w:vAlign w:val="center"/>
          </w:tcPr>
          <w:p w14:paraId="61C7DF2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false</w:t>
            </w:r>
          </w:p>
        </w:tc>
        <w:tc>
          <w:tcPr>
            <w:tcW w:w="8640" w:type="dxa"/>
            <w:vAlign w:val="center"/>
          </w:tcPr>
          <w:p w14:paraId="4BC89264" w14:textId="77777777" w:rsidR="00571D59" w:rsidRDefault="001476A0">
            <w:r>
              <w:rPr>
                <w:rFonts w:ascii="Aptos" w:hAnsi="Aptos"/>
                <w:sz w:val="17"/>
              </w:rPr>
              <w:t>Boolean literal representing the false value; it cannot be used as an identifier.</w:t>
            </w:r>
          </w:p>
        </w:tc>
      </w:tr>
      <w:tr w:rsidR="00571D59" w14:paraId="4BE84128" w14:textId="77777777">
        <w:trPr>
          <w:jc w:val="center"/>
        </w:trPr>
        <w:tc>
          <w:tcPr>
            <w:tcW w:w="648" w:type="dxa"/>
            <w:vAlign w:val="center"/>
          </w:tcPr>
          <w:p w14:paraId="17780BF6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55</w:t>
            </w:r>
          </w:p>
        </w:tc>
        <w:tc>
          <w:tcPr>
            <w:tcW w:w="1944" w:type="dxa"/>
            <w:vAlign w:val="center"/>
          </w:tcPr>
          <w:p w14:paraId="736F96F5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var</w:t>
            </w:r>
          </w:p>
        </w:tc>
        <w:tc>
          <w:tcPr>
            <w:tcW w:w="8640" w:type="dxa"/>
            <w:vAlign w:val="center"/>
          </w:tcPr>
          <w:p w14:paraId="1AFF36DB" w14:textId="77777777" w:rsidR="00571D59" w:rsidRDefault="001476A0">
            <w:r>
              <w:rPr>
                <w:rFonts w:ascii="Aptos" w:hAnsi="Aptos"/>
                <w:sz w:val="17"/>
              </w:rPr>
              <w:t xml:space="preserve">Allows the compiler to infer the type of a local variable from its </w:t>
            </w:r>
            <w:r>
              <w:rPr>
                <w:rFonts w:ascii="Aptos" w:hAnsi="Aptos"/>
                <w:sz w:val="17"/>
              </w:rPr>
              <w:t>initializer.</w:t>
            </w:r>
          </w:p>
        </w:tc>
      </w:tr>
      <w:tr w:rsidR="00571D59" w14:paraId="2523BA62" w14:textId="77777777">
        <w:trPr>
          <w:jc w:val="center"/>
        </w:trPr>
        <w:tc>
          <w:tcPr>
            <w:tcW w:w="648" w:type="dxa"/>
            <w:vAlign w:val="center"/>
          </w:tcPr>
          <w:p w14:paraId="28186DF4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56</w:t>
            </w:r>
          </w:p>
        </w:tc>
        <w:tc>
          <w:tcPr>
            <w:tcW w:w="1944" w:type="dxa"/>
            <w:vAlign w:val="center"/>
          </w:tcPr>
          <w:p w14:paraId="4C3EFBFD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const</w:t>
            </w:r>
          </w:p>
        </w:tc>
        <w:tc>
          <w:tcPr>
            <w:tcW w:w="8640" w:type="dxa"/>
            <w:vAlign w:val="center"/>
          </w:tcPr>
          <w:p w14:paraId="2755E44A" w14:textId="77777777" w:rsidR="00571D59" w:rsidRDefault="001476A0">
            <w:r>
              <w:rPr>
                <w:rFonts w:ascii="Aptos" w:hAnsi="Aptos"/>
                <w:sz w:val="17"/>
              </w:rPr>
              <w:t>Reserved word; it has no use in Java. The final keyword is used for constants.</w:t>
            </w:r>
          </w:p>
        </w:tc>
      </w:tr>
      <w:tr w:rsidR="00571D59" w14:paraId="0F9A3FD1" w14:textId="77777777">
        <w:trPr>
          <w:jc w:val="center"/>
        </w:trPr>
        <w:tc>
          <w:tcPr>
            <w:tcW w:w="648" w:type="dxa"/>
            <w:vAlign w:val="center"/>
          </w:tcPr>
          <w:p w14:paraId="66B210B9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57</w:t>
            </w:r>
          </w:p>
        </w:tc>
        <w:tc>
          <w:tcPr>
            <w:tcW w:w="1944" w:type="dxa"/>
            <w:vAlign w:val="center"/>
          </w:tcPr>
          <w:p w14:paraId="58388237" w14:textId="77777777" w:rsidR="00571D59" w:rsidRDefault="001476A0">
            <w:pPr>
              <w:jc w:val="center"/>
            </w:pPr>
            <w:r>
              <w:rPr>
                <w:rFonts w:ascii="Aptos" w:hAnsi="Aptos"/>
                <w:sz w:val="17"/>
              </w:rPr>
              <w:t>goto</w:t>
            </w:r>
          </w:p>
        </w:tc>
        <w:tc>
          <w:tcPr>
            <w:tcW w:w="8640" w:type="dxa"/>
            <w:vAlign w:val="center"/>
          </w:tcPr>
          <w:p w14:paraId="0AE85F3C" w14:textId="77777777" w:rsidR="00571D59" w:rsidRDefault="001476A0">
            <w:r>
              <w:rPr>
                <w:rFonts w:ascii="Aptos" w:hAnsi="Aptos"/>
                <w:sz w:val="17"/>
              </w:rPr>
              <w:t>Reserved word; it is not implemented or used in Java.</w:t>
            </w:r>
          </w:p>
        </w:tc>
      </w:tr>
    </w:tbl>
    <w:p w14:paraId="2B8EDF30" w14:textId="7D710D23" w:rsidR="00571D59" w:rsidRDefault="00571D59">
      <w:pPr>
        <w:spacing w:before="100"/>
      </w:pPr>
    </w:p>
    <w:sectPr w:rsidR="00571D59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A0"/>
    <w:rsid w:val="0015074B"/>
    <w:rsid w:val="0029639D"/>
    <w:rsid w:val="00326F90"/>
    <w:rsid w:val="00571D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F7310CB-D3A3-4AD7-AF57-9C537153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Chidugam Weli-wosu</cp:lastModifiedBy>
  <cp:revision>2</cp:revision>
  <dcterms:created xsi:type="dcterms:W3CDTF">2013-12-23T23:15:00Z</dcterms:created>
  <dcterms:modified xsi:type="dcterms:W3CDTF">2026-10-06T10:03:00Z</dcterms:modified>
  <cp:category/>
</cp:coreProperties>
</file>