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Company Policy</w:t>
      </w:r>
    </w:p>
    <w:p>
      <w:pPr>
        <w:pStyle w:val="Heading2"/>
      </w:pPr>
      <w:r>
        <w:t>Leave Policy</w:t>
      </w:r>
    </w:p>
    <w:p>
      <w:r>
        <w:t>Employees are entitled to 12 casual leaves and 15 sick leaves per year.</w:t>
      </w:r>
    </w:p>
    <w:p>
      <w:pPr>
        <w:pStyle w:val="Heading2"/>
      </w:pPr>
      <w:r>
        <w:t>Work From Home Policy</w:t>
      </w:r>
    </w:p>
    <w:p>
      <w:r>
        <w:t>Employees can work from home up to two days per week with manager approval.</w:t>
      </w:r>
    </w:p>
    <w:p>
      <w:pPr>
        <w:pStyle w:val="Heading2"/>
      </w:pPr>
      <w:r>
        <w:t>Working Hours</w:t>
      </w:r>
    </w:p>
    <w:p>
      <w:r>
        <w:t>The standard working hours are 9 AM to 6 PM, Monday to Friday.</w:t>
      </w:r>
    </w:p>
    <w:p>
      <w:pPr>
        <w:pStyle w:val="Heading2"/>
      </w:pPr>
      <w:r>
        <w:t>Holiday Policy</w:t>
      </w:r>
    </w:p>
    <w:p>
      <w:r>
        <w:t>Employees receive 12 public holidays every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