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F2C59"/>
          <w:sz w:val="48"/>
        </w:rPr>
        <w:t>AI Tropical Cyclone Early-Warning &amp; Decision Support System</w:t>
      </w:r>
    </w:p>
    <w:p>
      <w:pPr>
        <w:spacing w:after="360"/>
      </w:pPr>
      <w:r>
        <w:rPr>
          <w:i/>
          <w:color w:val="64748B"/>
          <w:sz w:val="24"/>
        </w:rPr>
        <w:t>Comprehensive Technical Specification, Architecture, and Operational Engineering Report</w:t>
      </w:r>
    </w:p>
    <w:tbl>
      <w:tblPr>
        <w:tblW w:type="auto" w:w="0"/>
        <w:jc w:val="center"/>
        <w:tblLayout w:type="fixed"/>
        <w:tblLook w:firstColumn="1" w:firstRow="1" w:lastColumn="0" w:lastRow="0" w:noHBand="0" w:noVBand="1" w:val="04A0"/>
      </w:tblPr>
      <w:tblGrid>
        <w:gridCol w:w="4680"/>
        <w:gridCol w:w="4680"/>
      </w:tblGrid>
      <w:tr>
        <w:tc>
          <w:tcPr>
            <w:tcW w:type="dxa" w:w="4608"/>
            <w:shd w:val="clear" w:color="auto" w:fill="F1F5F9"/>
            <w:tcMar>
              <w:top w:w="80" w:type="dxa"/>
              <w:bottom w:w="80" w:type="dxa"/>
              <w:left w:w="120" w:type="dxa"/>
              <w:right w:w="120" w:type="dxa"/>
            </w:tcMar>
          </w:tcPr>
          <w:p>
            <w:pPr>
              <w:spacing w:after="40"/>
            </w:pPr>
            <w:r>
              <w:rPr>
                <w:b/>
                <w:color w:val="0F172A"/>
                <w:sz w:val="19"/>
              </w:rPr>
              <w:t xml:space="preserve">Project Core: </w:t>
            </w:r>
            <w:r>
              <w:rPr>
                <w:color w:val="334155"/>
                <w:sz w:val="19"/>
              </w:rPr>
              <w:t>Multi-modal Tropical Cyclone Intensity &amp; Vortex Tracker</w:t>
            </w:r>
          </w:p>
        </w:tc>
        <w:tc>
          <w:tcPr>
            <w:tcW w:type="dxa" w:w="4608"/>
            <w:shd w:val="clear" w:color="auto" w:fill="F1F5F9"/>
            <w:tcMar>
              <w:top w:w="80" w:type="dxa"/>
              <w:bottom w:w="80" w:type="dxa"/>
              <w:left w:w="120" w:type="dxa"/>
              <w:right w:w="120" w:type="dxa"/>
            </w:tcMar>
          </w:tcPr>
          <w:p>
            <w:pPr>
              <w:spacing w:after="40"/>
            </w:pPr>
            <w:r>
              <w:rPr>
                <w:b/>
                <w:color w:val="0F172A"/>
                <w:sz w:val="19"/>
              </w:rPr>
              <w:t xml:space="preserve">Framework Stack: </w:t>
            </w:r>
            <w:r>
              <w:rPr>
                <w:color w:val="334155"/>
                <w:sz w:val="19"/>
              </w:rPr>
              <w:t>PyTorch, Torchvision, TIMM, LightGBM, OpenCV, Streamlit</w:t>
            </w:r>
          </w:p>
        </w:tc>
      </w:tr>
      <w:tr>
        <w:tc>
          <w:tcPr>
            <w:tcW w:type="dxa" w:w="4608"/>
            <w:shd w:val="clear" w:color="auto" w:fill="F1F5F9"/>
            <w:tcMar>
              <w:top w:w="80" w:type="dxa"/>
              <w:bottom w:w="80" w:type="dxa"/>
              <w:left w:w="120" w:type="dxa"/>
              <w:right w:w="120" w:type="dxa"/>
            </w:tcMar>
          </w:tcPr>
          <w:p>
            <w:pPr>
              <w:spacing w:after="40"/>
            </w:pPr>
            <w:r>
              <w:rPr>
                <w:b/>
                <w:color w:val="0F172A"/>
                <w:sz w:val="19"/>
              </w:rPr>
              <w:t xml:space="preserve">Target Sensors: </w:t>
            </w:r>
            <w:r>
              <w:rPr>
                <w:color w:val="334155"/>
                <w:sz w:val="19"/>
              </w:rPr>
              <w:t>INSAT-3D/3DR Multispectral Satellite &amp; Atmospheric Soundings</w:t>
            </w:r>
          </w:p>
        </w:tc>
        <w:tc>
          <w:tcPr>
            <w:tcW w:type="dxa" w:w="4608"/>
            <w:shd w:val="clear" w:color="auto" w:fill="F1F5F9"/>
            <w:tcMar>
              <w:top w:w="80" w:type="dxa"/>
              <w:bottom w:w="80" w:type="dxa"/>
              <w:left w:w="120" w:type="dxa"/>
              <w:right w:w="120" w:type="dxa"/>
            </w:tcMar>
          </w:tcPr>
          <w:p>
            <w:pPr>
              <w:spacing w:after="40"/>
            </w:pPr>
            <w:r>
              <w:rPr>
                <w:b/>
                <w:color w:val="0F172A"/>
                <w:sz w:val="19"/>
              </w:rPr>
              <w:t xml:space="preserve">Current Accuracy: </w:t>
            </w:r>
            <w:r>
              <w:rPr>
                <w:color w:val="334155"/>
                <w:sz w:val="19"/>
              </w:rPr>
              <w:t>Vision: 92.64% (Macro F1: 0.920) | Wind MAE: 4.78 kt</w:t>
            </w:r>
          </w:p>
        </w:tc>
      </w:tr>
    </w:tbl>
    <w:p>
      <w:pPr>
        <w:spacing w:after="240"/>
      </w:pPr>
    </w:p>
    <w:p>
      <w:pPr>
        <w:pStyle w:val="Heading1"/>
        <w:keepNext/>
        <w:spacing w:before="280" w:after="120"/>
      </w:pPr>
      <w:r>
        <w:rPr>
          <w:b/>
          <w:color w:val="0F2C59"/>
          <w:sz w:val="34"/>
        </w:rPr>
        <w:t>1. Executive Summary &amp; System Objectives</w:t>
      </w:r>
    </w:p>
    <w:p>
      <w:r>
        <w:t>Tropical cyclones are among the most destructive natural hazards globally, characterized by rapid convective evolution, destructive gale-force winds, and storm surges. Operational meteorological agencies (such as IMD, JTWC, and NHC) traditionally estimate cyclone intensity using subjective Dvorak satellite techniques or sparse in-situ aerial reconnaissance. This project delivers an automated, real-time, multi-modal Artificial Intelligence decision-support pipeline capable of ingesting high-resolution satellite imagery, continuous time-lapse video feeds, and physical atmospheric environmental soundings.</w:t>
      </w:r>
    </w:p>
    <w:p>
      <w:r>
        <w:t>Key functional objectives accomplished by the system include:</w:t>
      </w:r>
    </w:p>
    <w:p>
      <w:pPr>
        <w:pStyle w:val="ListBullet"/>
        <w:spacing w:after="60"/>
      </w:pPr>
      <w:r>
        <w:rPr>
          <w:b/>
        </w:rPr>
        <w:t xml:space="preserve">Automated Cyclone Intensity Classification: </w:t>
      </w:r>
      <w:r>
        <w:t>Classifies storm states into standard 5-tier WMO/IMD tiers: Depression (D), Cyclonic Storm (CS), Severe Cyclonic Storm (SCS), Very Severe Cyclonic Storm (VSCS), and Extremely Severe / Super Cyclone (SuCS).</w:t>
      </w:r>
    </w:p>
    <w:p>
      <w:pPr>
        <w:pStyle w:val="ListBullet"/>
        <w:spacing w:after="60"/>
      </w:pPr>
      <w:r>
        <w:rPr>
          <w:b/>
        </w:rPr>
        <w:t xml:space="preserve">Dual-Task Wind Speed Regression: </w:t>
      </w:r>
      <w:r>
        <w:t>Simultaneously estimates continuous 1-minute maximum sustained surface wind speeds in Knots (kt) and km/h directly from cloud morphology.</w:t>
      </w:r>
    </w:p>
    <w:p>
      <w:pPr>
        <w:pStyle w:val="ListBullet"/>
        <w:spacing w:after="60"/>
      </w:pPr>
      <w:r>
        <w:rPr>
          <w:b/>
        </w:rPr>
        <w:t xml:space="preserve">Explainable AI via Grad-CAM: </w:t>
      </w:r>
      <w:r>
        <w:t>Provides real-time visual attention heatmaps confirming that neural predictions are strictly anchored to physically meaningful convective rainbands, eye wall slopes, and central dense overcast structures.</w:t>
      </w:r>
    </w:p>
    <w:p>
      <w:pPr>
        <w:pStyle w:val="ListBullet"/>
        <w:spacing w:after="60"/>
      </w:pPr>
      <w:r>
        <w:rPr>
          <w:b/>
        </w:rPr>
        <w:t xml:space="preserve">Physics-Guided Real-Time Video Simulation: </w:t>
      </w:r>
      <w:r>
        <w:t>Tracks the rotational circulation center (LLCC/ULCC) across live video loops with automatic eye-cavity detection, eliminating false positives from watermarks, dark ocean borders, or cirrus canopies.</w:t>
      </w:r>
    </w:p>
    <w:p>
      <w:pPr>
        <w:pStyle w:val="ListBullet"/>
        <w:spacing w:after="60"/>
      </w:pPr>
      <w:r>
        <w:rPr>
          <w:b/>
        </w:rPr>
        <w:t xml:space="preserve">Multimodal Consensus Fusion: </w:t>
      </w:r>
      <w:r>
        <w:t>Combines satellite cloud geometry (60% weight) with environmental thermodynamics (40% weight), issuing early warnings for rapid intensification or wind shear decoupling.</w:t>
      </w:r>
    </w:p>
    <w:p>
      <w:pPr>
        <w:pStyle w:val="Heading1"/>
        <w:keepNext/>
        <w:spacing w:before="280" w:after="120"/>
      </w:pPr>
      <w:r>
        <w:rPr>
          <w:b/>
          <w:color w:val="0F2C59"/>
          <w:sz w:val="34"/>
        </w:rPr>
        <w:t>2. Datasets &amp; Meteorological Preprocessing</w:t>
      </w:r>
    </w:p>
    <w:p>
      <w:pPr>
        <w:pStyle w:val="Heading2"/>
        <w:keepNext/>
        <w:spacing w:before="280" w:after="120"/>
      </w:pPr>
      <w:r>
        <w:rPr>
          <w:b/>
          <w:color w:val="0E7490"/>
          <w:sz w:val="26"/>
        </w:rPr>
        <w:t>2.1 Satellite Imagery Archive</w:t>
      </w:r>
    </w:p>
    <w:p>
      <w:r>
        <w:t>The computer vision backbone is trained and benchmarked on a standardized archive consisting of over 21,000 multi-spectral tropical cyclone image arrays (data/images/Cyclone_Images.h5) accompanied by continuous intensity labels and categorical ground truth (data/images/Cyclone_Labels h5.npy).</w:t>
      </w:r>
    </w:p>
    <w:p>
      <w:r>
        <w:t>• Spectral Channel Synthesis: Raw satellite data contains Infrared (IR) and Water Vapor (WV) bands. To maximize deep convective cloud feature representation, an automated composite tensor [(IR - WV), WV, IR] is synthesized and normalized into an 8-bit RGB color canvas resized to (224, 224, 3).</w:t>
        <w:br/>
        <w:t>• Dataset Split: 75% Training, 15% Validation, and a strictly isolated 10% Test Set (2,107 held-out evaluation samples).</w:t>
        <w:br/>
        <w:t>• Weather Invariance Augmentations: Rotational invariance is enforced via ±180° affine rotations, horizontal/vertical reflections (p=0.5), brightness/contrast jitter, and CutOut simulating sensor missing values.</w:t>
      </w:r>
    </w:p>
    <w:p>
      <w:pPr>
        <w:pStyle w:val="Heading2"/>
        <w:keepNext/>
        <w:spacing w:before="280" w:after="120"/>
      </w:pPr>
      <w:r>
        <w:rPr>
          <w:b/>
          <w:color w:val="0E7490"/>
          <w:sz w:val="26"/>
        </w:rPr>
        <w:t>2.2 Atmospheric &amp; In-Situ Sensor Telemetry</w:t>
      </w:r>
    </w:p>
    <w:p>
      <w:r>
        <w:t>The sensory branch ingests thermodynamic and dynamic environmental soundings derived from NOAA's International Best Track Archive for Climate Stewardship (IBTrACS) and environmental reanalysis (data/sensory/cyclone_sensory.csv). The primary meteorological features include:</w:t>
      </w:r>
    </w:p>
    <w:p>
      <w:pPr>
        <w:pStyle w:val="ListBullet"/>
        <w:spacing w:after="40"/>
      </w:pPr>
      <w:r>
        <w:rPr>
          <w:b/>
        </w:rPr>
        <w:t xml:space="preserve">Central Pressure (hPa/mb): </w:t>
      </w:r>
      <w:r>
        <w:t>The minimum barometric pressure at the vortex core; the single most decisive physical indicator of cyclone intensity (governed by the hydrostatic equation).</w:t>
      </w:r>
    </w:p>
    <w:p>
      <w:pPr>
        <w:pStyle w:val="ListBullet"/>
        <w:spacing w:after="40"/>
      </w:pPr>
      <w:r>
        <w:rPr>
          <w:b/>
        </w:rPr>
        <w:t xml:space="preserve">Sea Surface Temperature (SST, °C): </w:t>
      </w:r>
      <w:r>
        <w:t>Thermodynamic oceanic heat content fueling moist convective updrafts (&gt; 26.5°C required for cyclogenesis).</w:t>
      </w:r>
    </w:p>
    <w:p>
      <w:pPr>
        <w:pStyle w:val="ListBullet"/>
        <w:spacing w:after="40"/>
      </w:pPr>
      <w:r>
        <w:rPr>
          <w:b/>
        </w:rPr>
        <w:t xml:space="preserve">Vertical Wind Shear (VWS, kt): </w:t>
      </w:r>
      <w:r>
        <w:t>Magnitude of wind speed and direction vector change between 850 hPa and 200 hPa; strong shear tilts and disrupts the vertical vortex core.</w:t>
      </w:r>
    </w:p>
    <w:p>
      <w:pPr>
        <w:pStyle w:val="ListBullet"/>
        <w:spacing w:after="40"/>
      </w:pPr>
      <w:r>
        <w:rPr>
          <w:b/>
        </w:rPr>
        <w:t xml:space="preserve">Relative Humidity (RH, %): </w:t>
      </w:r>
      <w:r>
        <w:t>Mid-tropospheric moisture content (700-500 hPa) preventing dry environmental air entrainment.</w:t>
      </w:r>
    </w:p>
    <w:p>
      <w:pPr>
        <w:pStyle w:val="ListBullet"/>
        <w:spacing w:after="40"/>
      </w:pPr>
      <w:r>
        <w:rPr>
          <w:b/>
        </w:rPr>
        <w:t xml:space="preserve">Translation Speed (kt): </w:t>
      </w:r>
      <w:r>
        <w:t>Forward translational velocity of the cyclone across the ocean basin.</w:t>
      </w:r>
    </w:p>
    <w:p>
      <w:pPr>
        <w:pStyle w:val="ListBullet"/>
        <w:spacing w:after="40"/>
      </w:pPr>
      <w:r>
        <w:rPr>
          <w:b/>
        </w:rPr>
        <w:t xml:space="preserve">Coriolis Parameters (Latitude/Longitude): </w:t>
      </w:r>
      <w:r>
        <w:t>Geographical positioning reflecting planet vorticity and boundary layer friction.</w:t>
      </w:r>
    </w:p>
    <w:p>
      <w:pPr>
        <w:pStyle w:val="Heading1"/>
        <w:keepNext/>
        <w:spacing w:before="280" w:after="120"/>
      </w:pPr>
      <w:r>
        <w:rPr>
          <w:b/>
          <w:color w:val="0F2C59"/>
          <w:sz w:val="34"/>
        </w:rPr>
        <w:t>3. Model Architectures &amp; Deep Learning Methodologies</w:t>
      </w:r>
    </w:p>
    <w:p>
      <w:pPr>
        <w:pStyle w:val="Heading2"/>
        <w:keepNext/>
        <w:spacing w:before="280" w:after="120"/>
      </w:pPr>
      <w:r>
        <w:rPr>
          <w:b/>
          <w:color w:val="0E7490"/>
          <w:sz w:val="26"/>
        </w:rPr>
        <w:t>3.1 Dual-Stream Eye and Synoptic Vision Model</w:t>
      </w:r>
    </w:p>
    <w:p>
      <w:r>
        <w:t>Unlike standard off-the-shelf classifiers that treat cyclones as monolithic flat images, this system implements an integrated multi-scale architecture: DualStreamEyeAndSynopticModel (src/models/vision_classifier.py).</w:t>
      </w:r>
    </w:p>
    <w:p>
      <w:r>
        <w:t>1. Stream 1 (Core Eye Expert - ConvNeXt-Tiny): Zooms into a dynamically-centered 50% sub-crop focused strictly on the inner eyewall, central dense overcast (CDO), and stadium structure. Utilizing 7x7 depthwise separable convolutions, it captures high-frequency eyewall circularity, azimuthal symmetry, and convective bursts.</w:t>
        <w:br/>
        <w:br/>
        <w:t>2. Stream 2 (Synoptic Global Expert - Swin Transformer Tiny): Ingests the full 1000 km synoptic cloud field at (224, 224). Using Shifted Window Multi-Head Self-Attention (W-MSA / SW-MSA), it captures peripheral feeder band curvature, spiral density, and synoptic-scale outflow channels.</w:t>
        <w:br/>
        <w:br/>
        <w:t>3. Dynamic Adaptive Gating: To reconcile both streams, an adaptive neural gating mechanism computes an attention scalar alpha:</w:t>
        <w:br/>
        <w:t xml:space="preserve">       alpha = 0.30 + 0.70 * sigmoid(W_gate * f_eye)</w:t>
        <w:br/>
        <w:t>When an eye is clearly organized, the network dynamically upweights the Eye Expert features; during disorganized depression stages, it emphasizes synoptic spiral features.</w:t>
        <w:br/>
        <w:br/>
        <w:t>4. Cross-Scale Gated Fusion: Features are normalized via BatchNorm1d, GELU activations, and multi-stage Dropout, eliminating feature scale divergence between ConvNeXt and Swin latent vectors.</w:t>
        <w:br/>
        <w:br/>
        <w:t>5. Dual-Task Multi-Head Outputs:</w:t>
        <w:br/>
        <w:t xml:space="preserve">   • Classification Head: Linear projection to 5 intensity tiers optimized with Class-Balanced Cross-Entropy (label smoothing = 0.01).</w:t>
        <w:br/>
        <w:t xml:space="preserve">   • Wind Speed Regression Head: Non-linear MLP outputting continuous sustained wind speed in knots. Initialized near dataset mean (50 kt) using Smooth L1 Loss to ensure rapid convergence without gradient explosions.</w:t>
      </w:r>
    </w:p>
    <w:p>
      <w:pPr>
        <w:pStyle w:val="Heading2"/>
        <w:keepNext/>
        <w:spacing w:before="280" w:after="120"/>
      </w:pPr>
      <w:r>
        <w:rPr>
          <w:b/>
          <w:color w:val="0E7490"/>
          <w:sz w:val="26"/>
        </w:rPr>
        <w:t>3.2 Atmospheric Sensory Gradient Boosting Model</w:t>
      </w:r>
    </w:p>
    <w:p>
      <w:r>
        <w:t>Implemented in src/models/sensory_predictor.py, the tabular model utilizes LightGBM (Gradient Boosted Decision Trees). It maps non-linear thermodynamic interactions (such as the exponential pressure-wind relationship and SST thresholds). The model produces multi-class softmax probability distributions alongside direct wind speed estimates.</w:t>
      </w:r>
    </w:p>
    <w:p>
      <w:pPr>
        <w:pStyle w:val="Heading2"/>
        <w:keepNext/>
        <w:spacing w:before="280" w:after="120"/>
      </w:pPr>
      <w:r>
        <w:rPr>
          <w:b/>
          <w:color w:val="0E7490"/>
          <w:sz w:val="26"/>
        </w:rPr>
        <w:t>3.3 Multimodal Consensus Decision Fusion Engine</w:t>
      </w:r>
    </w:p>
    <w:p>
      <w:r>
        <w:t>In src/models/fusion.py, predictions from both modalities are synthesized through late fusion consensus:</w:t>
        <w:br/>
        <w:t xml:space="preserve">       P_final(c) = 0.60 * P_vision(c) + 0.40 * P_sensory(c)</w:t>
        <w:br/>
        <w:t xml:space="preserve">       Wind_final = 0.60 * Wind_vision + 0.40 * Wind_sensory</w:t>
        <w:br/>
        <w:br/>
        <w:t>Discrepancy Diagnostics: If the satellite image indicates severe spiral organizing while central pressure sensors report elevated readings (or vice versa), the system flags potential 'Rapid Intensification (RI)' or 'High Shear Decoupling', alerting human meteorologists to inspect atmospheric soundings.</w:t>
      </w:r>
    </w:p>
    <w:p>
      <w:pPr>
        <w:pStyle w:val="Heading1"/>
        <w:keepNext/>
        <w:spacing w:before="280" w:after="120"/>
      </w:pPr>
      <w:r>
        <w:rPr>
          <w:b/>
          <w:color w:val="0F2C59"/>
          <w:sz w:val="34"/>
        </w:rPr>
        <w:t>4. Visual Explainability &amp; Physics-Guided Tracking</w:t>
      </w:r>
    </w:p>
    <w:p>
      <w:pPr>
        <w:pStyle w:val="Heading2"/>
        <w:keepNext/>
        <w:spacing w:before="280" w:after="120"/>
      </w:pPr>
      <w:r>
        <w:rPr>
          <w:b/>
          <w:color w:val="0E7490"/>
          <w:sz w:val="26"/>
        </w:rPr>
        <w:t>4.1 Spatial Grad-CAM Reprojection</w:t>
      </w:r>
    </w:p>
    <w:p>
      <w:r>
        <w:t>Standard Grad-CAM on dual-stream cropped models often creates center-bound artifacts. This system implements dynamic spatial reprojection in src/evaluation/gradcam.py:</w:t>
        <w:br/>
        <w:t>• Gradients from the final ConvNeXt stage are projected onto the exact physical sub-crop bounding box [ch_start:ch_end, cw_start:cw_end].</w:t>
        <w:br/>
        <w:t>• Attention-Thresholded Masking: Only pixels with activation intensities &gt;= 0.12 receive heatmap blending, leaving ambient ocean and background cloud masses pristine without artificial blue or purple tints.</w:t>
      </w:r>
    </w:p>
    <w:p>
      <w:pPr>
        <w:pStyle w:val="Heading2"/>
        <w:keepNext/>
        <w:spacing w:before="280" w:after="120"/>
      </w:pPr>
      <w:r>
        <w:rPr>
          <w:b/>
          <w:color w:val="0E7490"/>
          <w:sz w:val="26"/>
        </w:rPr>
        <w:t>4.2 Physics-Guided Cyclone Eye &amp; Vortex Tracking Engine</w:t>
      </w:r>
    </w:p>
    <w:p>
      <w:r>
        <w:t>Automated video tracking across satellite time-lapse loops (src/evaluation/video_simulator.py) operates through a three-stage physics-guided computer vision algorithm:</w:t>
        <w:br/>
        <w:br/>
        <w:t>1. Spiral Gradient Curvature Accumulator (LLCC / ULCC Solver): Instead of relying on raw pixel darkness (which is easily fooled by horizontal text watermarks like 'shutterstock' or dark ocean corners), the algorithm computes unit normal vectors perpendicular to cloud gradients (grad I). Projecting tangent intersection rays into an accumulator identifies the true mathematical center of rotational circulation.</w:t>
        <w:br/>
        <w:br/>
        <w:t>2. Local Annular Eye Cavity Refinement: Within a 38 px radius of the rotational center, a multi-scale radial search (r = 8, 12, 16, 20 px) evaluates 12 azimuthal angles. A point is confirmed as an open eye only if completely enclosed by high-albedo cloud tops (min_ring &gt;= 115, contrast &gt;= 20).</w:t>
        <w:br/>
        <w:br/>
        <w:t>3. Temporal Consistency Smoothing: Incorporates Exponential Moving Average (alpha = 0.70) with previous frame coordinates to eliminate frame-to-frame jumping or reticle teleportation.</w:t>
      </w:r>
    </w:p>
    <w:p>
      <w:pPr>
        <w:pStyle w:val="Heading1"/>
        <w:keepNext/>
        <w:spacing w:before="280" w:after="120"/>
      </w:pPr>
      <w:r>
        <w:rPr>
          <w:b/>
          <w:color w:val="0F2C59"/>
          <w:sz w:val="34"/>
        </w:rPr>
        <w:t>5. Empirical Evaluation &amp; Performance Benchmarks</w:t>
      </w:r>
    </w:p>
    <w:p>
      <w:r>
        <w:t>Quantitative benchmarks evaluated on the 2,107 held-out satellite test set and environmental sensory test splits (models/evaluation_results/evaluation_summary.json):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0F2C59"/>
            <w:tcMar>
              <w:top w:w="80" w:type="dxa"/>
              <w:bottom w:w="80" w:type="dxa"/>
              <w:left w:w="100" w:type="dxa"/>
              <w:right w:w="100" w:type="dxa"/>
            </w:tcMar>
          </w:tcPr>
          <w:p>
            <w:r>
              <w:rPr>
                <w:b/>
                <w:color w:val="FFFFFF"/>
                <w:sz w:val="19"/>
              </w:rPr>
              <w:t>Intensity Tier</w:t>
            </w:r>
          </w:p>
        </w:tc>
        <w:tc>
          <w:tcPr>
            <w:tcW w:type="dxa" w:w="2160"/>
            <w:shd w:val="clear" w:color="auto" w:fill="0F2C59"/>
            <w:tcMar>
              <w:top w:w="80" w:type="dxa"/>
              <w:bottom w:w="80" w:type="dxa"/>
              <w:left w:w="100" w:type="dxa"/>
              <w:right w:w="100" w:type="dxa"/>
            </w:tcMar>
          </w:tcPr>
          <w:p>
            <w:r>
              <w:rPr>
                <w:b/>
                <w:color w:val="FFFFFF"/>
                <w:sz w:val="19"/>
              </w:rPr>
              <w:t>WMO/IMD Wind Range</w:t>
            </w:r>
          </w:p>
        </w:tc>
        <w:tc>
          <w:tcPr>
            <w:tcW w:type="dxa" w:w="1440"/>
            <w:shd w:val="clear" w:color="auto" w:fill="0F2C59"/>
            <w:tcMar>
              <w:top w:w="80" w:type="dxa"/>
              <w:bottom w:w="80" w:type="dxa"/>
              <w:left w:w="100" w:type="dxa"/>
              <w:right w:w="100" w:type="dxa"/>
            </w:tcMar>
          </w:tcPr>
          <w:p>
            <w:r>
              <w:rPr>
                <w:b/>
                <w:color w:val="FFFFFF"/>
                <w:sz w:val="19"/>
              </w:rPr>
              <w:t>Precision</w:t>
            </w:r>
          </w:p>
        </w:tc>
        <w:tc>
          <w:tcPr>
            <w:tcW w:type="dxa" w:w="1440"/>
            <w:shd w:val="clear" w:color="auto" w:fill="0F2C59"/>
            <w:tcMar>
              <w:top w:w="80" w:type="dxa"/>
              <w:bottom w:w="80" w:type="dxa"/>
              <w:left w:w="100" w:type="dxa"/>
              <w:right w:w="100" w:type="dxa"/>
            </w:tcMar>
          </w:tcPr>
          <w:p>
            <w:r>
              <w:rPr>
                <w:b/>
                <w:color w:val="FFFFFF"/>
                <w:sz w:val="19"/>
              </w:rPr>
              <w:t>Recall</w:t>
            </w:r>
          </w:p>
        </w:tc>
        <w:tc>
          <w:tcPr>
            <w:tcW w:type="dxa" w:w="1440"/>
            <w:shd w:val="clear" w:color="auto" w:fill="0F2C59"/>
            <w:tcMar>
              <w:top w:w="80" w:type="dxa"/>
              <w:bottom w:w="80" w:type="dxa"/>
              <w:left w:w="100" w:type="dxa"/>
              <w:right w:w="100" w:type="dxa"/>
            </w:tcMar>
          </w:tcPr>
          <w:p>
            <w:r>
              <w:rPr>
                <w:b/>
                <w:color w:val="FFFFFF"/>
                <w:sz w:val="19"/>
              </w:rPr>
              <w:t>F1-Score</w:t>
            </w:r>
          </w:p>
        </w:tc>
      </w:tr>
      <w:tr>
        <w:tc>
          <w:tcPr>
            <w:tcW w:type="dxa" w:w="2880"/>
            <w:shd w:val="clear" w:color="auto" w:fill="FFFFFF"/>
            <w:tcMar>
              <w:top w:w="70" w:type="dxa"/>
              <w:bottom w:w="70" w:type="dxa"/>
              <w:left w:w="100" w:type="dxa"/>
              <w:right w:w="100" w:type="dxa"/>
            </w:tcMar>
          </w:tcPr>
          <w:p>
            <w:r>
              <w:rPr>
                <w:b/>
                <w:sz w:val="18"/>
              </w:rPr>
              <w:t>Depression (D)</w:t>
            </w:r>
          </w:p>
        </w:tc>
        <w:tc>
          <w:tcPr>
            <w:tcW w:type="dxa" w:w="2160"/>
            <w:shd w:val="clear" w:color="auto" w:fill="FFFFFF"/>
            <w:tcMar>
              <w:top w:w="70" w:type="dxa"/>
              <w:bottom w:w="70" w:type="dxa"/>
              <w:left w:w="100" w:type="dxa"/>
              <w:right w:w="100" w:type="dxa"/>
            </w:tcMar>
          </w:tcPr>
          <w:p>
            <w:r>
              <w:rPr>
                <w:sz w:val="18"/>
              </w:rPr>
              <w:t>&lt; 34 kt</w:t>
            </w:r>
          </w:p>
        </w:tc>
        <w:tc>
          <w:tcPr>
            <w:tcW w:type="dxa" w:w="1440"/>
            <w:shd w:val="clear" w:color="auto" w:fill="FFFFFF"/>
            <w:tcMar>
              <w:top w:w="70" w:type="dxa"/>
              <w:bottom w:w="70" w:type="dxa"/>
              <w:left w:w="100" w:type="dxa"/>
              <w:right w:w="100" w:type="dxa"/>
            </w:tcMar>
          </w:tcPr>
          <w:p>
            <w:r>
              <w:rPr>
                <w:sz w:val="18"/>
              </w:rPr>
              <w:t>95.7%</w:t>
            </w:r>
          </w:p>
        </w:tc>
        <w:tc>
          <w:tcPr>
            <w:tcW w:type="dxa" w:w="1440"/>
            <w:shd w:val="clear" w:color="auto" w:fill="FFFFFF"/>
            <w:tcMar>
              <w:top w:w="70" w:type="dxa"/>
              <w:bottom w:w="70" w:type="dxa"/>
              <w:left w:w="100" w:type="dxa"/>
              <w:right w:w="100" w:type="dxa"/>
            </w:tcMar>
          </w:tcPr>
          <w:p>
            <w:r>
              <w:rPr>
                <w:sz w:val="18"/>
              </w:rPr>
              <w:t>96.1%</w:t>
            </w:r>
          </w:p>
        </w:tc>
        <w:tc>
          <w:tcPr>
            <w:tcW w:type="dxa" w:w="1440"/>
            <w:shd w:val="clear" w:color="auto" w:fill="FFFFFF"/>
            <w:tcMar>
              <w:top w:w="70" w:type="dxa"/>
              <w:bottom w:w="70" w:type="dxa"/>
              <w:left w:w="100" w:type="dxa"/>
              <w:right w:w="100" w:type="dxa"/>
            </w:tcMar>
          </w:tcPr>
          <w:p>
            <w:r>
              <w:rPr>
                <w:sz w:val="18"/>
              </w:rPr>
              <w:t>0.959</w:t>
            </w:r>
          </w:p>
        </w:tc>
      </w:tr>
      <w:tr>
        <w:tc>
          <w:tcPr>
            <w:tcW w:type="dxa" w:w="2880"/>
            <w:shd w:val="clear" w:color="auto" w:fill="F8FAFC"/>
            <w:tcMar>
              <w:top w:w="70" w:type="dxa"/>
              <w:bottom w:w="70" w:type="dxa"/>
              <w:left w:w="100" w:type="dxa"/>
              <w:right w:w="100" w:type="dxa"/>
            </w:tcMar>
          </w:tcPr>
          <w:p>
            <w:r>
              <w:rPr>
                <w:b/>
                <w:sz w:val="18"/>
              </w:rPr>
              <w:t>Cyclonic Storm (CS)</w:t>
            </w:r>
          </w:p>
        </w:tc>
        <w:tc>
          <w:tcPr>
            <w:tcW w:type="dxa" w:w="2160"/>
            <w:shd w:val="clear" w:color="auto" w:fill="F8FAFC"/>
            <w:tcMar>
              <w:top w:w="70" w:type="dxa"/>
              <w:bottom w:w="70" w:type="dxa"/>
              <w:left w:w="100" w:type="dxa"/>
              <w:right w:w="100" w:type="dxa"/>
            </w:tcMar>
          </w:tcPr>
          <w:p>
            <w:r>
              <w:rPr>
                <w:sz w:val="18"/>
              </w:rPr>
              <w:t>34 - 47 kt</w:t>
            </w:r>
          </w:p>
        </w:tc>
        <w:tc>
          <w:tcPr>
            <w:tcW w:type="dxa" w:w="1440"/>
            <w:shd w:val="clear" w:color="auto" w:fill="F8FAFC"/>
            <w:tcMar>
              <w:top w:w="70" w:type="dxa"/>
              <w:bottom w:w="70" w:type="dxa"/>
              <w:left w:w="100" w:type="dxa"/>
              <w:right w:w="100" w:type="dxa"/>
            </w:tcMar>
          </w:tcPr>
          <w:p>
            <w:r>
              <w:rPr>
                <w:sz w:val="18"/>
              </w:rPr>
              <w:t>90.3%</w:t>
            </w:r>
          </w:p>
        </w:tc>
        <w:tc>
          <w:tcPr>
            <w:tcW w:type="dxa" w:w="1440"/>
            <w:shd w:val="clear" w:color="auto" w:fill="F8FAFC"/>
            <w:tcMar>
              <w:top w:w="70" w:type="dxa"/>
              <w:bottom w:w="70" w:type="dxa"/>
              <w:left w:w="100" w:type="dxa"/>
              <w:right w:w="100" w:type="dxa"/>
            </w:tcMar>
          </w:tcPr>
          <w:p>
            <w:r>
              <w:rPr>
                <w:sz w:val="18"/>
              </w:rPr>
              <w:t>88.8%</w:t>
            </w:r>
          </w:p>
        </w:tc>
        <w:tc>
          <w:tcPr>
            <w:tcW w:type="dxa" w:w="1440"/>
            <w:shd w:val="clear" w:color="auto" w:fill="F8FAFC"/>
            <w:tcMar>
              <w:top w:w="70" w:type="dxa"/>
              <w:bottom w:w="70" w:type="dxa"/>
              <w:left w:w="100" w:type="dxa"/>
              <w:right w:w="100" w:type="dxa"/>
            </w:tcMar>
          </w:tcPr>
          <w:p>
            <w:r>
              <w:rPr>
                <w:sz w:val="18"/>
              </w:rPr>
              <w:t>0.896</w:t>
            </w:r>
          </w:p>
        </w:tc>
      </w:tr>
      <w:tr>
        <w:tc>
          <w:tcPr>
            <w:tcW w:type="dxa" w:w="2880"/>
            <w:shd w:val="clear" w:color="auto" w:fill="FFFFFF"/>
            <w:tcMar>
              <w:top w:w="70" w:type="dxa"/>
              <w:bottom w:w="70" w:type="dxa"/>
              <w:left w:w="100" w:type="dxa"/>
              <w:right w:w="100" w:type="dxa"/>
            </w:tcMar>
          </w:tcPr>
          <w:p>
            <w:r>
              <w:rPr>
                <w:b/>
                <w:sz w:val="18"/>
              </w:rPr>
              <w:t>Severe Cyclonic Storm (SCS)</w:t>
            </w:r>
          </w:p>
        </w:tc>
        <w:tc>
          <w:tcPr>
            <w:tcW w:type="dxa" w:w="2160"/>
            <w:shd w:val="clear" w:color="auto" w:fill="FFFFFF"/>
            <w:tcMar>
              <w:top w:w="70" w:type="dxa"/>
              <w:bottom w:w="70" w:type="dxa"/>
              <w:left w:w="100" w:type="dxa"/>
              <w:right w:w="100" w:type="dxa"/>
            </w:tcMar>
          </w:tcPr>
          <w:p>
            <w:r>
              <w:rPr>
                <w:sz w:val="18"/>
              </w:rPr>
              <w:t>48 - 63 kt</w:t>
            </w:r>
          </w:p>
        </w:tc>
        <w:tc>
          <w:tcPr>
            <w:tcW w:type="dxa" w:w="1440"/>
            <w:shd w:val="clear" w:color="auto" w:fill="FFFFFF"/>
            <w:tcMar>
              <w:top w:w="70" w:type="dxa"/>
              <w:bottom w:w="70" w:type="dxa"/>
              <w:left w:w="100" w:type="dxa"/>
              <w:right w:w="100" w:type="dxa"/>
            </w:tcMar>
          </w:tcPr>
          <w:p>
            <w:r>
              <w:rPr>
                <w:sz w:val="18"/>
              </w:rPr>
              <w:t>86.9%</w:t>
            </w:r>
          </w:p>
        </w:tc>
        <w:tc>
          <w:tcPr>
            <w:tcW w:type="dxa" w:w="1440"/>
            <w:shd w:val="clear" w:color="auto" w:fill="FFFFFF"/>
            <w:tcMar>
              <w:top w:w="70" w:type="dxa"/>
              <w:bottom w:w="70" w:type="dxa"/>
              <w:left w:w="100" w:type="dxa"/>
              <w:right w:w="100" w:type="dxa"/>
            </w:tcMar>
          </w:tcPr>
          <w:p>
            <w:r>
              <w:rPr>
                <w:sz w:val="18"/>
              </w:rPr>
              <w:t>88.5%</w:t>
            </w:r>
          </w:p>
        </w:tc>
        <w:tc>
          <w:tcPr>
            <w:tcW w:type="dxa" w:w="1440"/>
            <w:shd w:val="clear" w:color="auto" w:fill="FFFFFF"/>
            <w:tcMar>
              <w:top w:w="70" w:type="dxa"/>
              <w:bottom w:w="70" w:type="dxa"/>
              <w:left w:w="100" w:type="dxa"/>
              <w:right w:w="100" w:type="dxa"/>
            </w:tcMar>
          </w:tcPr>
          <w:p>
            <w:r>
              <w:rPr>
                <w:sz w:val="18"/>
              </w:rPr>
              <w:t>0.877</w:t>
            </w:r>
          </w:p>
        </w:tc>
      </w:tr>
      <w:tr>
        <w:tc>
          <w:tcPr>
            <w:tcW w:type="dxa" w:w="2880"/>
            <w:shd w:val="clear" w:color="auto" w:fill="F8FAFC"/>
            <w:tcMar>
              <w:top w:w="70" w:type="dxa"/>
              <w:bottom w:w="70" w:type="dxa"/>
              <w:left w:w="100" w:type="dxa"/>
              <w:right w:w="100" w:type="dxa"/>
            </w:tcMar>
          </w:tcPr>
          <w:p>
            <w:r>
              <w:rPr>
                <w:b/>
                <w:sz w:val="18"/>
              </w:rPr>
              <w:t>Very Severe Cyclonic Storm (VSCS)</w:t>
            </w:r>
          </w:p>
        </w:tc>
        <w:tc>
          <w:tcPr>
            <w:tcW w:type="dxa" w:w="2160"/>
            <w:shd w:val="clear" w:color="auto" w:fill="F8FAFC"/>
            <w:tcMar>
              <w:top w:w="70" w:type="dxa"/>
              <w:bottom w:w="70" w:type="dxa"/>
              <w:left w:w="100" w:type="dxa"/>
              <w:right w:w="100" w:type="dxa"/>
            </w:tcMar>
          </w:tcPr>
          <w:p>
            <w:r>
              <w:rPr>
                <w:sz w:val="18"/>
              </w:rPr>
              <w:t>64 - 89 kt</w:t>
            </w:r>
          </w:p>
        </w:tc>
        <w:tc>
          <w:tcPr>
            <w:tcW w:type="dxa" w:w="1440"/>
            <w:shd w:val="clear" w:color="auto" w:fill="F8FAFC"/>
            <w:tcMar>
              <w:top w:w="70" w:type="dxa"/>
              <w:bottom w:w="70" w:type="dxa"/>
              <w:left w:w="100" w:type="dxa"/>
              <w:right w:w="100" w:type="dxa"/>
            </w:tcMar>
          </w:tcPr>
          <w:p>
            <w:r>
              <w:rPr>
                <w:sz w:val="18"/>
              </w:rPr>
              <w:t>90.5%</w:t>
            </w:r>
          </w:p>
        </w:tc>
        <w:tc>
          <w:tcPr>
            <w:tcW w:type="dxa" w:w="1440"/>
            <w:shd w:val="clear" w:color="auto" w:fill="F8FAFC"/>
            <w:tcMar>
              <w:top w:w="70" w:type="dxa"/>
              <w:bottom w:w="70" w:type="dxa"/>
              <w:left w:w="100" w:type="dxa"/>
              <w:right w:w="100" w:type="dxa"/>
            </w:tcMar>
          </w:tcPr>
          <w:p>
            <w:r>
              <w:rPr>
                <w:sz w:val="18"/>
              </w:rPr>
              <w:t>90.8%</w:t>
            </w:r>
          </w:p>
        </w:tc>
        <w:tc>
          <w:tcPr>
            <w:tcW w:type="dxa" w:w="1440"/>
            <w:shd w:val="clear" w:color="auto" w:fill="F8FAFC"/>
            <w:tcMar>
              <w:top w:w="70" w:type="dxa"/>
              <w:bottom w:w="70" w:type="dxa"/>
              <w:left w:w="100" w:type="dxa"/>
              <w:right w:w="100" w:type="dxa"/>
            </w:tcMar>
          </w:tcPr>
          <w:p>
            <w:r>
              <w:rPr>
                <w:sz w:val="18"/>
              </w:rPr>
              <w:t>0.906</w:t>
            </w:r>
          </w:p>
        </w:tc>
      </w:tr>
      <w:tr>
        <w:tc>
          <w:tcPr>
            <w:tcW w:type="dxa" w:w="2880"/>
            <w:shd w:val="clear" w:color="auto" w:fill="FFFFFF"/>
            <w:tcMar>
              <w:top w:w="70" w:type="dxa"/>
              <w:bottom w:w="70" w:type="dxa"/>
              <w:left w:w="100" w:type="dxa"/>
              <w:right w:w="100" w:type="dxa"/>
            </w:tcMar>
          </w:tcPr>
          <w:p>
            <w:r>
              <w:rPr>
                <w:b/>
                <w:sz w:val="18"/>
              </w:rPr>
              <w:t>Extremely Severe / Super Cyclone</w:t>
            </w:r>
          </w:p>
        </w:tc>
        <w:tc>
          <w:tcPr>
            <w:tcW w:type="dxa" w:w="2160"/>
            <w:shd w:val="clear" w:color="auto" w:fill="FFFFFF"/>
            <w:tcMar>
              <w:top w:w="70" w:type="dxa"/>
              <w:bottom w:w="70" w:type="dxa"/>
              <w:left w:w="100" w:type="dxa"/>
              <w:right w:w="100" w:type="dxa"/>
            </w:tcMar>
          </w:tcPr>
          <w:p>
            <w:r>
              <w:rPr>
                <w:sz w:val="18"/>
              </w:rPr>
              <w:t>&gt;= 90 kt</w:t>
            </w:r>
          </w:p>
        </w:tc>
        <w:tc>
          <w:tcPr>
            <w:tcW w:type="dxa" w:w="1440"/>
            <w:shd w:val="clear" w:color="auto" w:fill="FFFFFF"/>
            <w:tcMar>
              <w:top w:w="70" w:type="dxa"/>
              <w:bottom w:w="70" w:type="dxa"/>
              <w:left w:w="100" w:type="dxa"/>
              <w:right w:w="100" w:type="dxa"/>
            </w:tcMar>
          </w:tcPr>
          <w:p>
            <w:r>
              <w:rPr>
                <w:sz w:val="18"/>
              </w:rPr>
              <w:t>96.7%</w:t>
            </w:r>
          </w:p>
        </w:tc>
        <w:tc>
          <w:tcPr>
            <w:tcW w:type="dxa" w:w="1440"/>
            <w:shd w:val="clear" w:color="auto" w:fill="FFFFFF"/>
            <w:tcMar>
              <w:top w:w="70" w:type="dxa"/>
              <w:bottom w:w="70" w:type="dxa"/>
              <w:left w:w="100" w:type="dxa"/>
              <w:right w:w="100" w:type="dxa"/>
            </w:tcMar>
          </w:tcPr>
          <w:p>
            <w:r>
              <w:rPr>
                <w:sz w:val="18"/>
              </w:rPr>
              <w:t>96.1%</w:t>
            </w:r>
          </w:p>
        </w:tc>
        <w:tc>
          <w:tcPr>
            <w:tcW w:type="dxa" w:w="1440"/>
            <w:shd w:val="clear" w:color="auto" w:fill="FFFFFF"/>
            <w:tcMar>
              <w:top w:w="70" w:type="dxa"/>
              <w:bottom w:w="70" w:type="dxa"/>
              <w:left w:w="100" w:type="dxa"/>
              <w:right w:w="100" w:type="dxa"/>
            </w:tcMar>
          </w:tcPr>
          <w:p>
            <w:r>
              <w:rPr>
                <w:sz w:val="18"/>
              </w:rPr>
              <w:t>0.964</w:t>
            </w:r>
          </w:p>
        </w:tc>
      </w:tr>
    </w:tbl>
    <w:p>
      <w:pPr>
        <w:spacing w:after="160"/>
      </w:pPr>
    </w:p>
    <w:p>
      <w:pPr>
        <w:pStyle w:val="ListBullet"/>
        <w:spacing w:after="40"/>
      </w:pPr>
      <w:r>
        <w:rPr>
          <w:b/>
        </w:rPr>
        <w:t xml:space="preserve">Overall Vision Test Accuracy: </w:t>
      </w:r>
      <w:r>
        <w:t>92.64% (2,107 held-out satellite images).</w:t>
      </w:r>
    </w:p>
    <w:p>
      <w:pPr>
        <w:pStyle w:val="ListBullet"/>
        <w:spacing w:after="40"/>
      </w:pPr>
      <w:r>
        <w:rPr>
          <w:b/>
        </w:rPr>
        <w:t xml:space="preserve">Macro F1-Score: </w:t>
      </w:r>
      <w:r>
        <w:t>0.9204 across all 5 classes.</w:t>
      </w:r>
    </w:p>
    <w:p>
      <w:pPr>
        <w:pStyle w:val="ListBullet"/>
        <w:spacing w:after="40"/>
      </w:pPr>
      <w:r>
        <w:rPr>
          <w:b/>
        </w:rPr>
        <w:t xml:space="preserve">Wind Speed Regression MAE: </w:t>
      </w:r>
      <w:r>
        <w:t>4.78 knots (~8.85 km/h) with an R² coefficient of 0.9487.</w:t>
      </w:r>
    </w:p>
    <w:p>
      <w:pPr>
        <w:pStyle w:val="ListBullet"/>
        <w:spacing w:after="40"/>
      </w:pPr>
      <w:r>
        <w:rPr>
          <w:b/>
        </w:rPr>
        <w:t xml:space="preserve">Sensory Model Accuracy: </w:t>
      </w:r>
      <w:r>
        <w:t>70.07% with a wind regression MAE of 7.68 knots.</w:t>
      </w:r>
    </w:p>
    <w:p>
      <w:pPr>
        <w:pStyle w:val="ListBullet"/>
        <w:spacing w:after="40"/>
      </w:pPr>
      <w:r>
        <w:rPr>
          <w:b/>
        </w:rPr>
        <w:t xml:space="preserve">Video HUD Inference Throughput: </w:t>
      </w:r>
      <w:r>
        <w:t>~108 ms per frame (9.2 FPS) on consumer GPU, including optical tracking, Grad-CAM, and HUD drawing.</w:t>
      </w:r>
    </w:p>
    <w:p>
      <w:pPr>
        <w:pStyle w:val="Heading1"/>
        <w:keepNext/>
        <w:spacing w:before="280" w:after="120"/>
      </w:pPr>
      <w:r>
        <w:rPr>
          <w:b/>
          <w:color w:val="0F2C59"/>
          <w:sz w:val="34"/>
        </w:rPr>
        <w:t>6. Backend Codebase Organization &amp; Execution Flow</w:t>
      </w:r>
    </w:p>
    <w:p>
      <w:pPr>
        <w:spacing w:before="120" w:after="160"/>
      </w:pPr>
      <w:r>
        <w:rPr>
          <w:rFonts w:ascii="Consolas" w:hAnsi="Consolas"/>
          <w:color w:val="1E293B"/>
          <w:sz w:val="17"/>
        </w:rPr>
        <w:t>sih/</w:t>
        <w:br/>
        <w:t>├── app/</w:t>
        <w:br/>
        <w:t>│   └── app.py                     # Streamlit frontend HUD &amp; interactive web dashboard</w:t>
        <w:br/>
        <w:t>├── configs/</w:t>
        <w:br/>
        <w:t>│   └── config.yaml                # Master configuration (hyperparameters, paths, categories)</w:t>
        <w:br/>
        <w:t>├── data/</w:t>
        <w:br/>
        <w:t>│   ├── images/Cyclone_Images.h5   # 21,000+ multi-spectral satellite archive</w:t>
        <w:br/>
        <w:t>│   └── sensory/cyclone_sensory.csv# Atmospheric environmental telemetry</w:t>
        <w:br/>
        <w:t>├── models/</w:t>
        <w:br/>
        <w:t>│   ├── evaluation_results/        # Evaluation summaries, confusion matrices, ROC curves</w:t>
        <w:br/>
        <w:t>│   ├── sensory_model/             # Trained LightGBM pipeline and scaler</w:t>
        <w:br/>
        <w:t>│   └── vision_model/              # Best checkpoint for DualStreamEyeAndSynopticModel</w:t>
        <w:br/>
        <w:t>└── src/</w:t>
        <w:br/>
        <w:t xml:space="preserve">    ├── data_prep/                 # Preprocessing, data loaders, augmentations</w:t>
        <w:br/>
        <w:t xml:space="preserve">    ├── models/                    # Model architectures (Vision, Sensory, Fusion, GradCAM)</w:t>
        <w:br/>
        <w:t xml:space="preserve">    ├── training/                  # Autonomous training scripts with AMP and cosine scheduling</w:t>
        <w:br/>
        <w:t xml:space="preserve">    └── evaluation/                # Verification, metrics, Grad-CAM, and video simulation engine</w:t>
      </w:r>
    </w:p>
    <w:p>
      <w:r>
        <w:t>Operational Execution Flow: When launched via 'streamlit run app/app.py', the dashboard pre-loads checkpoints into memory (@st.cache_resource). In 'Simulate' mode, video time-lapse streams are sampled frame-by-frame, passed through the curvature accumulator to pinpoint the eye, fed into the dual-stream neural backbone, and dynamically overlaid with tactical HUD crosshairs and Grad-CAM eyewall heatmaps in real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