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F5E55"/>
          <w:sz w:val="38"/>
          <w:szCs w:val="38"/>
        </w:rPr>
        <w:t xml:space="preserve">SouvenirPOS — Implementation Explanation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Course:</w:t>
      </w:r>
      <w:r>
        <w:rPr>
          <w:color w:val="555555"/>
          <w:sz w:val="20"/>
          <w:szCs w:val="20"/>
        </w:rPr>
        <w:t xml:space="preserve"> IT342-G01 — Systems Integration and Architecture 1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Project:</w:t>
      </w:r>
      <w:r>
        <w:rPr>
          <w:color w:val="555555"/>
          <w:sz w:val="20"/>
          <w:szCs w:val="20"/>
        </w:rPr>
        <w:t xml:space="preserve"> SouvenirPOS – A Cross-Platform Sales Point-of-Sale System for Souvenir Shops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Prepared by:</w:t>
      </w:r>
      <w:r>
        <w:rPr>
          <w:color w:val="555555"/>
          <w:sz w:val="20"/>
          <w:szCs w:val="20"/>
        </w:rPr>
        <w:t xml:space="preserve"> Ritchie Jay D. Erag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Core Feature:</w:t>
      </w:r>
      <w:r>
        <w:rPr>
          <w:color w:val="555555"/>
          <w:sz w:val="20"/>
          <w:szCs w:val="20"/>
        </w:rPr>
        <w:t xml:space="preserve"> Process Sale (Record a Sale Transaction)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Repository:</w:t>
      </w:r>
      <w:r>
        <w:rPr>
          <w:color w:val="555555"/>
          <w:sz w:val="20"/>
          <w:szCs w:val="20"/>
        </w:rPr>
        <w:t xml:space="preserve"> https://github.com/chieeng/SouvenirPOS</w:t>
      </w:r>
    </w:p>
    <w:p>
      <w:pPr>
        <w:pBdr>
          <w:bottom w:val="single" w:color="CCCCCC" w:sz="6"/>
        </w:pBdr>
        <w:spacing w:after="100"/>
      </w:pPr>
      <w:r>
        <w:t xml:space="preserve"/>
      </w:r>
    </w:p>
    <w:p>
      <w:pPr>
        <w:spacing w:after="100"/>
      </w:pPr>
      <w:r>
        <w:rPr>
          <w:color w:val="555555"/>
          <w:sz w:val="20"/>
          <w:szCs w:val="20"/>
        </w:rPr>
        <w:t xml:space="preserve">This document explains the implementation of the system's core feature — </w:t>
      </w:r>
      <w:r>
        <w:rPr>
          <w:b/>
          <w:bCs/>
          <w:color w:val="555555"/>
          <w:sz w:val="20"/>
          <w:szCs w:val="20"/>
        </w:rPr>
        <w:t xml:space="preserve">Process Sale</w:t>
      </w:r>
      <w:r>
        <w:rPr>
          <w:color w:val="555555"/>
          <w:sz w:val="20"/>
          <w:szCs w:val="20"/>
        </w:rPr>
        <w:t xml:space="preserve"> — by identifying the source-code components involved, the responsibility of each, and the validation and error-handling mechanisms that keep the sale data correct and secure. The architecture follows the SRS: the Spring Boot backend is the single source of truth (NFR-011), and both the ReactJS web app and the Android Kotlin app call the same REST API.</w:t>
      </w:r>
    </w:p>
    <w:p>
      <w:pPr>
        <w:pBdr>
          <w:bottom w:val="single" w:color="147A6E" w:sz="12"/>
        </w:pBdr>
        <w:spacing w:before="280" w:after="120"/>
      </w:pPr>
      <w:r>
        <w:rPr>
          <w:b/>
          <w:bCs/>
          <w:color w:val="0F5E55"/>
          <w:sz w:val="27"/>
          <w:szCs w:val="27"/>
        </w:rPr>
        <w:t xml:space="preserve">1. Relevant Files, Classes, Functions/Methods, and Components</w:t>
      </w:r>
    </w:p>
    <w:p>
      <w:pPr>
        <w:spacing w:before="180" w:after="80"/>
      </w:pPr>
      <w:r>
        <w:rPr>
          <w:b/>
          <w:bCs/>
          <w:color w:val="26241F"/>
          <w:sz w:val="23"/>
          <w:szCs w:val="23"/>
        </w:rPr>
        <w:t xml:space="preserve">1.1 Backend — Spring Boot (source of truth)</w:t>
      </w:r>
    </w:p>
    <w:tbl>
      <w:tblPr>
        <w:tblW w:type="pct" w:w="100%"/>
        <w:tblBorders>
          <w:top w:val="single" w:color="B9B3A8" w:sz="4"/>
          <w:left w:val="single" w:color="B9B3A8" w:sz="4"/>
          <w:bottom w:val="single" w:color="B9B3A8" w:sz="4"/>
          <w:right w:val="single" w:color="B9B3A8" w:sz="4"/>
          <w:insideH w:val="single" w:color="B9B3A8" w:sz="4"/>
          <w:insideV w:val="single" w:color="B9B3A8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4F0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F5E55"/>
                <w:sz w:val="19"/>
                <w:szCs w:val="19"/>
              </w:rPr>
              <w:t xml:space="preserve">Component</w:t>
            </w:r>
          </w:p>
        </w:tc>
        <w:tc>
          <w:tcPr>
            <w:shd w:fill="E4F0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F5E55"/>
                <w:sz w:val="19"/>
                <w:szCs w:val="19"/>
              </w:rPr>
              <w:t xml:space="preserve">File</w:t>
            </w:r>
          </w:p>
        </w:tc>
        <w:tc>
          <w:tcPr>
            <w:shd w:fill="E4F0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F5E55"/>
                <w:sz w:val="19"/>
                <w:szCs w:val="19"/>
              </w:rPr>
              <w:t xml:space="preserve">Key methods / members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SaleController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color w:val="0F5E55"/>
                <w:sz w:val="19"/>
                <w:szCs w:val="19"/>
              </w:rPr>
              <w:t xml:space="preserve">@RestController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backend/.../sale/controller/SaleController.java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createSale(SaleCreateRequest)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POST /api/sales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listSales(LocalDate)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GET /api/sales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summary()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GET /api/sales/summary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getSale(Long)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GET /api/sales/{id}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SaleService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color w:val="0F5E55"/>
                <w:sz w:val="19"/>
                <w:szCs w:val="19"/>
              </w:rPr>
              <w:t xml:space="preserve">@Service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backend/.../sale/service/SaleService.java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createSale(...)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@Transactional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listSales(date)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getSale(id)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summary()</w:t>
            </w:r>
            <w:r>
              <w:rPr>
                <w:sz w:val="19"/>
                <w:szCs w:val="19"/>
              </w:rPr>
              <w:t xml:space="preserve">, private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currentUser()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Sale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color w:val="0F5E55"/>
                <w:sz w:val="19"/>
                <w:szCs w:val="19"/>
              </w:rPr>
              <w:t xml:space="preserve">@Entity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backend/.../shared/domain/Sale.java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Fields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saleDateTime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cashier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totalAmount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paymentAmount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changeAmount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items</w:t>
            </w:r>
            <w:r>
              <w:rPr>
                <w:sz w:val="19"/>
                <w:szCs w:val="19"/>
              </w:rPr>
              <w:t xml:space="preserve">; helper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addItem(SaleItem)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SaleItem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color w:val="0F5E55"/>
                <w:sz w:val="19"/>
                <w:szCs w:val="19"/>
              </w:rPr>
              <w:t xml:space="preserve">@Entity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backend/.../shared/domain/SaleItem.java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Fields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category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quantity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unitPrice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subtotal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SaleRepository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backend/.../sale/repository/SaleRepository.java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save()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findById()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findAllByOrderBySaleDateTimeDesc()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findBySaleDateTimeBetweenOrderBySaleDateTimeDesc(...)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SaleCreateRequest</w:t>
            </w:r>
            <w:r>
              <w:rPr>
                <w:sz w:val="19"/>
                <w:szCs w:val="19"/>
              </w:rPr>
              <w:t xml:space="preserve"> (DTO)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backend/.../sale/dto/SaleCreateRequest.java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items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@NotEmpty @Valid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paymentAmount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@NotNull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SaleItemRequest</w:t>
            </w:r>
            <w:r>
              <w:rPr>
                <w:sz w:val="19"/>
                <w:szCs w:val="19"/>
              </w:rPr>
              <w:t xml:space="preserve"> (DTO)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backend/.../sale/dto/SaleItemRequest.java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categoryId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@NotNull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quantity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@Min(1)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unitPrice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@NotNull @DecimalMin("0.01")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SaleResponse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SaleItemResponse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backend/.../sale/dto/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Serialize the saved sale (id, dateTime, cashierName, totals, line items) for the receipt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CategoryRepository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backend/.../category/repository/CategoryRepository.java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findById(categoryId)</w:t>
            </w:r>
            <w:r>
              <w:rPr>
                <w:sz w:val="19"/>
                <w:szCs w:val="19"/>
              </w:rPr>
              <w:t xml:space="preserve"> — validates each line's category (FR-005)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GlobalExceptionHandler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color w:val="0F5E55"/>
                <w:sz w:val="19"/>
                <w:szCs w:val="19"/>
              </w:rPr>
              <w:t xml:space="preserve">@RestControllerAdvice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backend/.../shared/exception/GlobalExceptionHandler.java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Maps exceptions to HTTP status + JSON message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JwtAuthFilter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JwtService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SecurityConfig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CustomUserDetailsService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backend/.../shared/security/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Validate JWT on every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/api/**</w:t>
            </w:r>
            <w:r>
              <w:rPr>
                <w:sz w:val="19"/>
                <w:szCs w:val="19"/>
              </w:rPr>
              <w:t xml:space="preserve"> request and load the authenticated cashier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80" w:after="80"/>
      </w:pPr>
      <w:r>
        <w:rPr>
          <w:b/>
          <w:bCs/>
          <w:color w:val="26241F"/>
          <w:sz w:val="23"/>
          <w:szCs w:val="23"/>
        </w:rPr>
        <w:t xml:space="preserve">1.2 Web client — ReactJS</w:t>
      </w:r>
    </w:p>
    <w:tbl>
      <w:tblPr>
        <w:tblW w:type="pct" w:w="100%"/>
        <w:tblBorders>
          <w:top w:val="single" w:color="B9B3A8" w:sz="4"/>
          <w:left w:val="single" w:color="B9B3A8" w:sz="4"/>
          <w:bottom w:val="single" w:color="B9B3A8" w:sz="4"/>
          <w:right w:val="single" w:color="B9B3A8" w:sz="4"/>
          <w:insideH w:val="single" w:color="B9B3A8" w:sz="4"/>
          <w:insideV w:val="single" w:color="B9B3A8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4F0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F5E55"/>
                <w:sz w:val="19"/>
                <w:szCs w:val="19"/>
              </w:rPr>
              <w:t xml:space="preserve">Component</w:t>
            </w:r>
          </w:p>
        </w:tc>
        <w:tc>
          <w:tcPr>
            <w:shd w:fill="E4F0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F5E55"/>
                <w:sz w:val="19"/>
                <w:szCs w:val="19"/>
              </w:rPr>
              <w:t xml:space="preserve">File</w:t>
            </w:r>
          </w:p>
        </w:tc>
        <w:tc>
          <w:tcPr>
            <w:shd w:fill="E4F0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F5E55"/>
                <w:sz w:val="19"/>
                <w:szCs w:val="19"/>
              </w:rPr>
              <w:t xml:space="preserve">Key functions / state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POSPage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web/src/pos/components/POSPage.jsx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State: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categories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category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priceInput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quantity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cart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payment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receipt</w:t>
            </w:r>
            <w:r>
              <w:rPr>
                <w:sz w:val="19"/>
                <w:szCs w:val="19"/>
              </w:rPr>
              <w:t xml:space="preserve">. Functions: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handleNumpadPress()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adjustQuantity()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handleAddToCart()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handlePaymentChange()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handleCheckout()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client</w:t>
            </w:r>
            <w:r>
              <w:rPr>
                <w:sz w:val="19"/>
                <w:szCs w:val="19"/>
              </w:rPr>
              <w:t xml:space="preserve"> (Axios instance)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web/src/shared/api/client.js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baseURL: '/api'</w:t>
            </w:r>
            <w:r>
              <w:rPr>
                <w:sz w:val="19"/>
                <w:szCs w:val="19"/>
              </w:rPr>
              <w:t xml:space="preserve">; request interceptor adds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Authorization: Bearer &lt;token&gt;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AuthContext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web/src/auth/context/AuthContext.jsx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login()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logout()</w:t>
            </w:r>
            <w:r>
              <w:rPr>
                <w:sz w:val="19"/>
                <w:szCs w:val="19"/>
              </w:rPr>
              <w:t xml:space="preserve">, holds JWT + current user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80" w:after="80"/>
      </w:pPr>
      <w:r>
        <w:rPr>
          <w:b/>
          <w:bCs/>
          <w:color w:val="26241F"/>
          <w:sz w:val="23"/>
          <w:szCs w:val="23"/>
        </w:rPr>
        <w:t xml:space="preserve">1.3 Mobile client — Android Kotlin / Jetpack Compose</w:t>
      </w:r>
    </w:p>
    <w:tbl>
      <w:tblPr>
        <w:tblW w:type="pct" w:w="100%"/>
        <w:tblBorders>
          <w:top w:val="single" w:color="B9B3A8" w:sz="4"/>
          <w:left w:val="single" w:color="B9B3A8" w:sz="4"/>
          <w:bottom w:val="single" w:color="B9B3A8" w:sz="4"/>
          <w:right w:val="single" w:color="B9B3A8" w:sz="4"/>
          <w:insideH w:val="single" w:color="B9B3A8" w:sz="4"/>
          <w:insideV w:val="single" w:color="B9B3A8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4F0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F5E55"/>
                <w:sz w:val="19"/>
                <w:szCs w:val="19"/>
              </w:rPr>
              <w:t xml:space="preserve">Component</w:t>
            </w:r>
          </w:p>
        </w:tc>
        <w:tc>
          <w:tcPr>
            <w:shd w:fill="E4F0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F5E55"/>
                <w:sz w:val="19"/>
                <w:szCs w:val="19"/>
              </w:rPr>
              <w:t xml:space="preserve">File</w:t>
            </w:r>
          </w:p>
        </w:tc>
        <w:tc>
          <w:tcPr>
            <w:shd w:fill="E4F0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F5E55"/>
                <w:sz w:val="19"/>
                <w:szCs w:val="19"/>
              </w:rPr>
              <w:t xml:space="preserve">Key functions / state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PosScreen</w:t>
            </w:r>
            <w:r>
              <w:rPr>
                <w:sz w:val="19"/>
                <w:szCs w:val="19"/>
              </w:rPr>
              <w:t xml:space="preserve"> (Composable)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mobile/.../pos/ui/PosScreen.kt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Three steps — Sell / Cart / Payment; composables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Keypad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Stepper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CategoryChip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ReceiptDialog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PosViewModel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mobile/.../pos/viewmodel/PosViewModel.kt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State: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categories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priceInput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quantity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cart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CartLine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payment</w:t>
            </w:r>
            <w:r>
              <w:rPr>
                <w:sz w:val="19"/>
                <w:szCs w:val="19"/>
              </w:rPr>
              <w:t xml:space="preserve">. Functions: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onNumpad()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incQuantity()/decQuantity()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addToCart()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onPaymentNumpad()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checkout()</w:t>
            </w:r>
            <w:r>
              <w:rPr>
                <w:sz w:val="19"/>
                <w:szCs w:val="19"/>
              </w:rPr>
              <w:t xml:space="preserve">; computed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total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change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canCheckout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PosRepository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mobile/.../pos/data/PosRepository.kt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categories()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createSale(SaleCreateRequest)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ApiService</w:t>
            </w:r>
            <w:r>
              <w:rPr>
                <w:sz w:val="19"/>
                <w:szCs w:val="19"/>
              </w:rPr>
              <w:t xml:space="preserve"> (Retrofit)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mobile/.../core/network/ApiService.kt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@POST("sales")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@GET("categories")</w:t>
            </w:r>
            <w:r>
              <w:rPr>
                <w:sz w:val="19"/>
                <w:szCs w:val="19"/>
              </w:rPr>
              <w:t xml:space="preserve">, etc.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AuthInterceptor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mobile/.../core/network/AuthInterceptor.kt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Adds the JWT header to every outgoing request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147A6E" w:sz="12"/>
        </w:pBdr>
        <w:spacing w:before="280" w:after="120"/>
      </w:pPr>
      <w:r>
        <w:rPr>
          <w:b/>
          <w:bCs/>
          <w:color w:val="0F5E55"/>
          <w:sz w:val="27"/>
          <w:szCs w:val="27"/>
        </w:rPr>
        <w:t xml:space="preserve">2. Responsibilities of Each Code Component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SaleController</w:t>
      </w:r>
      <w:r>
        <w:rPr>
          <w:sz w:val="21"/>
          <w:szCs w:val="21"/>
        </w:rPr>
        <w:t xml:space="preserve"> — Thin HTTP layer. Receives the sale request, triggers Bean Validation with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@Valid</w:t>
      </w:r>
      <w:r>
        <w:rPr>
          <w:sz w:val="21"/>
          <w:szCs w:val="21"/>
        </w:rPr>
        <w:t xml:space="preserve">, delegates to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SaleService</w:t>
      </w:r>
      <w:r>
        <w:rPr>
          <w:sz w:val="21"/>
          <w:szCs w:val="21"/>
        </w:rPr>
        <w:t xml:space="preserve">, and returns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201 Created</w:t>
      </w:r>
      <w:r>
        <w:rPr>
          <w:sz w:val="21"/>
          <w:szCs w:val="21"/>
        </w:rPr>
        <w:t xml:space="preserve"> with the saved sale. It contains no business logic.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SaleService.createSale()</w:t>
      </w:r>
      <w:r>
        <w:rPr>
          <w:sz w:val="21"/>
          <w:szCs w:val="21"/>
        </w:rPr>
        <w:t xml:space="preserve"> — The heart of the feature and the authoritative business logic. It (1) resolves the authenticated cashier via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currentUser()</w:t>
      </w:r>
      <w:r>
        <w:rPr>
          <w:sz w:val="21"/>
          <w:szCs w:val="21"/>
        </w:rPr>
        <w:t xml:space="preserve"> and attaches it to the sale (BR-004); (2) loops the request lines, loads each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Category</w:t>
      </w:r>
      <w:r>
        <w:rPr>
          <w:sz w:val="21"/>
          <w:szCs w:val="21"/>
        </w:rPr>
        <w:t xml:space="preserve">, and computes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subtotal = unitPrice × quantity</w:t>
      </w:r>
      <w:r>
        <w:rPr>
          <w:sz w:val="21"/>
          <w:szCs w:val="21"/>
        </w:rPr>
        <w:t xml:space="preserve"> and the running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total</w:t>
      </w:r>
      <w:r>
        <w:rPr>
          <w:sz w:val="21"/>
          <w:szCs w:val="21"/>
        </w:rPr>
        <w:t xml:space="preserve"> using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BigDecimal</w:t>
      </w:r>
      <w:r>
        <w:rPr>
          <w:sz w:val="21"/>
          <w:szCs w:val="21"/>
        </w:rPr>
        <w:t xml:space="preserve"> at 2 decimals (FR-008, BR-007); (3) verifies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payment ≥ total</w:t>
      </w:r>
      <w:r>
        <w:rPr>
          <w:sz w:val="21"/>
          <w:szCs w:val="21"/>
        </w:rPr>
        <w:t xml:space="preserve"> (BR-003) and computes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change = payment − total</w:t>
      </w:r>
      <w:r>
        <w:rPr>
          <w:sz w:val="21"/>
          <w:szCs w:val="21"/>
        </w:rPr>
        <w:t xml:space="preserve"> (FR-009); (4) saves the whole graph in one transaction (FR-011).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Sale / SaleItem entities</w:t>
      </w:r>
      <w:r>
        <w:rPr>
          <w:sz w:val="21"/>
          <w:szCs w:val="21"/>
        </w:rPr>
        <w:t xml:space="preserve"> — Map the object model to the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sales</w:t>
      </w:r>
      <w:r>
        <w:rPr>
          <w:sz w:val="21"/>
          <w:szCs w:val="21"/>
        </w:rPr>
        <w:t xml:space="preserve"> and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sale_items</w:t>
      </w:r>
      <w:r>
        <w:rPr>
          <w:sz w:val="21"/>
          <w:szCs w:val="21"/>
        </w:rPr>
        <w:t xml:space="preserve"> tables.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Sale</w:t>
      </w:r>
      <w:r>
        <w:rPr>
          <w:sz w:val="21"/>
          <w:szCs w:val="21"/>
        </w:rPr>
        <w:t xml:space="preserve"> owns a cascaded list of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SaleItem</w:t>
      </w:r>
      <w:r>
        <w:rPr>
          <w:sz w:val="21"/>
          <w:szCs w:val="21"/>
        </w:rPr>
        <w:t xml:space="preserve">s (one-to-many) and requires a non-null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cashier</w:t>
      </w:r>
      <w:r>
        <w:rPr>
          <w:sz w:val="21"/>
          <w:szCs w:val="21"/>
        </w:rPr>
        <w:t xml:space="preserve"> (BR-004);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SaleItem</w:t>
      </w:r>
      <w:r>
        <w:rPr>
          <w:sz w:val="21"/>
          <w:szCs w:val="21"/>
        </w:rPr>
        <w:t xml:space="preserve"> permanently stores the price entered at sale time (BR-005). Money columns are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precision 12, scale 2</w:t>
      </w:r>
      <w:r>
        <w:rPr>
          <w:sz w:val="21"/>
          <w:szCs w:val="21"/>
        </w:rPr>
        <w:t xml:space="preserve"> (BR-007).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SaleRepository</w:t>
      </w:r>
      <w:r>
        <w:rPr>
          <w:sz w:val="21"/>
          <w:szCs w:val="21"/>
        </w:rPr>
        <w:t xml:space="preserve"> — Spring Data JPA persistence; generates INSERT/SELECT SQL and exposes the derived queries used for history and the dashboard.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SaleCreateRequest / SaleItemRequest</w:t>
      </w:r>
      <w:r>
        <w:rPr>
          <w:sz w:val="21"/>
          <w:szCs w:val="21"/>
        </w:rPr>
        <w:t xml:space="preserve"> — Define the request contract and carry the declarative validation rules (see §3). They decouple the API from the entities.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SaleResponse / SaleItemResponse</w:t>
      </w:r>
      <w:r>
        <w:rPr>
          <w:sz w:val="21"/>
          <w:szCs w:val="21"/>
        </w:rPr>
        <w:t xml:space="preserve"> — Shape the outgoing JSON used by both clients to render the digital receipt (FR-010) and history/detail views.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Security classes</w:t>
      </w:r>
      <w:r>
        <w:rPr>
          <w:sz w:val="21"/>
          <w:szCs w:val="21"/>
        </w:rPr>
        <w:t xml:space="preserve"> —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JwtAuthFilter</w:t>
      </w:r>
      <w:r>
        <w:rPr>
          <w:sz w:val="21"/>
          <w:szCs w:val="21"/>
        </w:rPr>
        <w:t xml:space="preserve"> validates the bearer token on each request and populates the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SecurityContext</w:t>
      </w:r>
      <w:r>
        <w:rPr>
          <w:sz w:val="21"/>
          <w:szCs w:val="21"/>
        </w:rPr>
        <w:t xml:space="preserve">;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SecurityConfig</w:t>
      </w:r>
      <w:r>
        <w:rPr>
          <w:sz w:val="21"/>
          <w:szCs w:val="21"/>
        </w:rPr>
        <w:t xml:space="preserve"> permits only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/api/auth/login</w:t>
      </w:r>
      <w:r>
        <w:rPr>
          <w:sz w:val="21"/>
          <w:szCs w:val="21"/>
        </w:rPr>
        <w:t xml:space="preserve"> anonymously and protects everything else (BR-001, NFR-004);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JwtService</w:t>
      </w:r>
      <w:r>
        <w:rPr>
          <w:sz w:val="21"/>
          <w:szCs w:val="21"/>
        </w:rPr>
        <w:t xml:space="preserve"> issues/parses tokens;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CustomUserDetailsService</w:t>
      </w:r>
      <w:r>
        <w:rPr>
          <w:sz w:val="21"/>
          <w:szCs w:val="21"/>
        </w:rPr>
        <w:t xml:space="preserve"> loads users for authentication.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POSPage (web) / PosScreen + PosViewModel (mobile)</w:t>
      </w:r>
      <w:r>
        <w:rPr>
          <w:sz w:val="21"/>
          <w:szCs w:val="21"/>
        </w:rPr>
        <w:t xml:space="preserve"> — Presentation and interaction. They gather the cashier's input (category, price via keypad, quantity, payment), keep the cart in local UI state, do lightweight pre-validation for a smooth UX, send the checkout request, and display the returned receipt. They treat the server's computed values as authoritative.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client / ApiService + interceptors</w:t>
      </w:r>
      <w:r>
        <w:rPr>
          <w:sz w:val="21"/>
          <w:szCs w:val="21"/>
        </w:rPr>
        <w:t xml:space="preserve"> — Networking layer that attaches the JWT and (de)serializes JSON between the clients and the API.</w:t>
      </w:r>
    </w:p>
    <w:p>
      <w:pPr>
        <w:pBdr>
          <w:bottom w:val="single" w:color="147A6E" w:sz="12"/>
        </w:pBdr>
        <w:spacing w:before="280" w:after="120"/>
      </w:pPr>
      <w:r>
        <w:rPr>
          <w:b/>
          <w:bCs/>
          <w:color w:val="0F5E55"/>
          <w:sz w:val="27"/>
          <w:szCs w:val="27"/>
        </w:rPr>
        <w:t xml:space="preserve">3. Validation and Error-Handling Mechanisms</w:t>
      </w:r>
    </w:p>
    <w:p>
      <w:pPr>
        <w:spacing w:before="180" w:after="80"/>
      </w:pPr>
      <w:r>
        <w:rPr>
          <w:b/>
          <w:bCs/>
          <w:color w:val="26241F"/>
          <w:sz w:val="23"/>
          <w:szCs w:val="23"/>
        </w:rPr>
        <w:t xml:space="preserve">3.1 Client-side (usability, first line)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Add-line guard.</w:t>
      </w:r>
      <w:r>
        <w:rPr>
          <w:sz w:val="21"/>
          <w:szCs w:val="21"/>
        </w:rPr>
        <w:t xml:space="preserve"> A line is only added when a category is selected, the price parses to &gt; 0, and quantity ≥ 1 (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handleAddToCart()</w:t>
      </w:r>
      <w:r>
        <w:rPr>
          <w:sz w:val="21"/>
          <w:szCs w:val="21"/>
        </w:rPr>
        <w:t xml:space="preserve"> /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PosViewModel.addToCart()</w:t>
      </w:r>
      <w:r>
        <w:rPr>
          <w:sz w:val="21"/>
          <w:szCs w:val="21"/>
        </w:rPr>
        <w:t xml:space="preserve">); otherwise a message is shown and nothing is added.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Checkout guard.</w:t>
      </w:r>
      <w:r>
        <w:rPr>
          <w:sz w:val="21"/>
          <w:szCs w:val="21"/>
        </w:rPr>
        <w:t xml:space="preserve"> The Checkout button is disabled until the cart is non-empty and cash tendered ≥ total (web: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disabled={cart.length === 0 || paymentAmount &lt; total}</w:t>
      </w:r>
      <w:r>
        <w:rPr>
          <w:sz w:val="21"/>
          <w:szCs w:val="21"/>
        </w:rPr>
        <w:t xml:space="preserve">; mobile: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canCheckout</w:t>
      </w:r>
      <w:r>
        <w:rPr>
          <w:sz w:val="21"/>
          <w:szCs w:val="21"/>
        </w:rPr>
        <w:t xml:space="preserve">). This mirrors BR-002 and BR-003 before any request is sent.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Input sanitisation.</w:t>
      </w:r>
      <w:r>
        <w:rPr>
          <w:sz w:val="21"/>
          <w:szCs w:val="21"/>
        </w:rPr>
        <w:t xml:space="preserve"> The keypad and payment fields only accept digits and a single decimal point.</w:t>
      </w:r>
    </w:p>
    <w:p>
      <w:pPr>
        <w:spacing w:before="180" w:after="80"/>
      </w:pPr>
      <w:r>
        <w:rPr>
          <w:b/>
          <w:bCs/>
          <w:color w:val="26241F"/>
          <w:sz w:val="23"/>
          <w:szCs w:val="23"/>
        </w:rPr>
        <w:t xml:space="preserve">3.2 Server-side (authoritative, NFR-011)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Bean Validation</w:t>
      </w:r>
      <w:r>
        <w:rPr>
          <w:sz w:val="21"/>
          <w:szCs w:val="21"/>
        </w:rPr>
        <w:t xml:space="preserve"> (triggered by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@Valid</w:t>
      </w:r>
      <w:r>
        <w:rPr>
          <w:sz w:val="21"/>
          <w:szCs w:val="21"/>
        </w:rPr>
        <w:t xml:space="preserve"> on the controller):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@NotEmpty</w:t>
      </w:r>
      <w:r>
        <w:rPr>
          <w:sz w:val="21"/>
          <w:szCs w:val="21"/>
        </w:rPr>
        <w:t xml:space="preserve"> on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items</w:t>
      </w:r>
      <w:r>
        <w:rPr>
          <w:sz w:val="21"/>
          <w:szCs w:val="21"/>
        </w:rPr>
        <w:t xml:space="preserve"> enforces "at least one line item" (BR-002);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@Min(1)</w:t>
      </w:r>
      <w:r>
        <w:rPr>
          <w:sz w:val="21"/>
          <w:szCs w:val="21"/>
        </w:rPr>
        <w:t xml:space="preserve"> on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quantity</w:t>
      </w:r>
      <w:r>
        <w:rPr>
          <w:sz w:val="21"/>
          <w:szCs w:val="21"/>
        </w:rPr>
        <w:t xml:space="preserve"> enforces FR-007;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@DecimalMin("0.01")</w:t>
      </w:r>
      <w:r>
        <w:rPr>
          <w:sz w:val="21"/>
          <w:szCs w:val="21"/>
        </w:rPr>
        <w:t xml:space="preserve"> on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unitPrice</w:t>
      </w:r>
      <w:r>
        <w:rPr>
          <w:sz w:val="21"/>
          <w:szCs w:val="21"/>
        </w:rPr>
        <w:t xml:space="preserve"> rejects zero/negative prices;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@NotNull</w:t>
      </w:r>
      <w:r>
        <w:rPr>
          <w:sz w:val="21"/>
          <w:szCs w:val="21"/>
        </w:rPr>
        <w:t xml:space="preserve"> guards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categoryId</w:t>
      </w:r>
      <w:r>
        <w:rPr>
          <w:sz w:val="21"/>
          <w:szCs w:val="21"/>
        </w:rPr>
        <w:t xml:space="preserve"> and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paymentAmount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Business-rule checks in SaleService:</w:t>
      </w:r>
      <w:r>
        <w:rPr>
          <w:sz w:val="21"/>
          <w:szCs w:val="21"/>
        </w:rPr>
        <w:t xml:space="preserve"> the category id is looked up and an unknown id throws an error;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payment ≥ total</w:t>
      </w:r>
      <w:r>
        <w:rPr>
          <w:sz w:val="21"/>
          <w:szCs w:val="21"/>
        </w:rPr>
        <w:t xml:space="preserve"> is re-checked on the server (BR-003) regardless of the client; the cashier is required from the security context (BR-004).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Recomputation, not trust.</w:t>
      </w:r>
      <w:r>
        <w:rPr>
          <w:sz w:val="21"/>
          <w:szCs w:val="21"/>
        </w:rPr>
        <w:t xml:space="preserve"> Totals, subtotals, and change are always recomputed on the server from unit price × quantity, so tampered client totals cannot affect the stored record (FR-008/009).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Transactional integrity.</w:t>
      </w:r>
      <w:r>
        <w:rPr>
          <w:sz w:val="21"/>
          <w:szCs w:val="21"/>
        </w:rPr>
        <w:t xml:space="preserve">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createSale()</w:t>
      </w:r>
      <w:r>
        <w:rPr>
          <w:sz w:val="21"/>
          <w:szCs w:val="21"/>
        </w:rPr>
        <w:t xml:space="preserve"> is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@Transactional</w:t>
      </w:r>
      <w:r>
        <w:rPr>
          <w:sz w:val="21"/>
          <w:szCs w:val="21"/>
        </w:rPr>
        <w:t xml:space="preserve">; if any line fails validation or persistence, the whole sale is rolled back and nothing is saved — no partial sales (supports NFR-007).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Immutability.</w:t>
      </w:r>
      <w:r>
        <w:rPr>
          <w:sz w:val="21"/>
          <w:szCs w:val="21"/>
        </w:rPr>
        <w:t xml:space="preserve"> There is no update or delete endpoint for sales, so a completed sale can only be read afterwards (BR-008).</w:t>
      </w:r>
    </w:p>
    <w:p>
      <w:pPr>
        <w:spacing w:before="180" w:after="80"/>
      </w:pPr>
      <w:r>
        <w:rPr>
          <w:b/>
          <w:bCs/>
          <w:color w:val="26241F"/>
          <w:sz w:val="23"/>
          <w:szCs w:val="23"/>
        </w:rPr>
        <w:t xml:space="preserve">3.3 Centralised error handling — </w:t>
      </w:r>
      <w:r>
        <w:rPr>
          <w:b/>
          <w:bCs/>
          <w:color w:val="26241F"/>
          <w:sz w:val="23"/>
          <w:szCs w:val="23"/>
          <w:rFonts w:ascii="Consolas" w:cs="Consolas" w:eastAsia="Consolas" w:hAnsi="Consolas"/>
        </w:rPr>
        <w:t xml:space="preserve">GlobalExceptionHandler</w:t>
      </w:r>
      <w:r>
        <w:rPr>
          <w:b/>
          <w:bCs/>
          <w:color w:val="26241F"/>
          <w:sz w:val="23"/>
          <w:szCs w:val="23"/>
        </w:rPr>
        <w:t xml:space="preserve"> (</w:t>
      </w:r>
      <w:r>
        <w:rPr>
          <w:b/>
          <w:bCs/>
          <w:color w:val="26241F"/>
          <w:sz w:val="23"/>
          <w:szCs w:val="23"/>
          <w:rFonts w:ascii="Consolas" w:cs="Consolas" w:eastAsia="Consolas" w:hAnsi="Consolas"/>
        </w:rPr>
        <w:t xml:space="preserve">@RestControllerAdvice</w:t>
      </w:r>
      <w:r>
        <w:rPr>
          <w:b/>
          <w:bCs/>
          <w:color w:val="26241F"/>
          <w:sz w:val="23"/>
          <w:szCs w:val="23"/>
        </w:rPr>
        <w:t xml:space="preserve">)</w:t>
      </w:r>
    </w:p>
    <w:tbl>
      <w:tblPr>
        <w:tblW w:type="pct" w:w="100%"/>
        <w:tblBorders>
          <w:top w:val="single" w:color="B9B3A8" w:sz="4"/>
          <w:left w:val="single" w:color="B9B3A8" w:sz="4"/>
          <w:bottom w:val="single" w:color="B9B3A8" w:sz="4"/>
          <w:right w:val="single" w:color="B9B3A8" w:sz="4"/>
          <w:insideH w:val="single" w:color="B9B3A8" w:sz="4"/>
          <w:insideV w:val="single" w:color="B9B3A8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4F0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F5E55"/>
                <w:sz w:val="19"/>
                <w:szCs w:val="19"/>
              </w:rPr>
              <w:t xml:space="preserve">Exception</w:t>
            </w:r>
          </w:p>
        </w:tc>
        <w:tc>
          <w:tcPr>
            <w:shd w:fill="E4F0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F5E55"/>
                <w:sz w:val="19"/>
                <w:szCs w:val="19"/>
              </w:rPr>
              <w:t xml:space="preserve">HTTP status</w:t>
            </w:r>
          </w:p>
        </w:tc>
        <w:tc>
          <w:tcPr>
            <w:shd w:fill="E4F0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F5E55"/>
                <w:sz w:val="19"/>
                <w:szCs w:val="19"/>
              </w:rPr>
              <w:t xml:space="preserve">Body / meaning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MethodArgumentNotValidException</w:t>
            </w:r>
            <w:r>
              <w:rPr>
                <w:sz w:val="19"/>
                <w:szCs w:val="19"/>
              </w:rPr>
              <w:t xml:space="preserve"> (Bean Validation)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400 Bad Request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Map of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field → message</w:t>
            </w:r>
            <w:r>
              <w:rPr>
                <w:sz w:val="19"/>
                <w:szCs w:val="19"/>
              </w:rPr>
              <w:t xml:space="preserve"> (e.g. "Quantity must be at least 1")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IllegalArgumentException</w:t>
            </w:r>
            <w:r>
              <w:rPr>
                <w:sz w:val="19"/>
                <w:szCs w:val="19"/>
              </w:rPr>
              <w:t xml:space="preserve"> (payment &lt; total, category not found, no authenticated user)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400 Bad Request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{ "message": "..." }</w:t>
            </w:r>
            <w:r>
              <w:rPr>
                <w:sz w:val="19"/>
                <w:szCs w:val="19"/>
              </w:rPr>
              <w:t xml:space="preserve"> — the specific reason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BadCredentialsException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401 Unauthorized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Wrong username/password on login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AccessDeniedException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403 Forbidden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Non-owner attempting an owner-only action (RBAC, FR-017)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Missing/invalid/expired JWT (Spring Security entry point)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401 Unauthorized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Unauthenticated request to a protected endpoint (BR-001, NFR-004, NFR-013)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Both clients read the returned message and surface it to the user (e.g. the web POS shows it in </w:t>
      </w:r>
      <w:r>
        <w:rPr>
          <w:color w:val="9C2D2D"/>
          <w:sz w:val="22"/>
          <w:szCs w:val="22"/>
          <w:rFonts w:ascii="Consolas" w:cs="Consolas" w:eastAsia="Consolas" w:hAnsi="Consolas"/>
        </w:rPr>
        <w:t xml:space="preserve">error</w:t>
      </w:r>
      <w:r>
        <w:rPr>
          <w:sz w:val="22"/>
          <w:szCs w:val="22"/>
        </w:rPr>
        <w:t xml:space="preserve">, the mobile POS in </w:t>
      </w:r>
      <w:r>
        <w:rPr>
          <w:color w:val="9C2D2D"/>
          <w:sz w:val="22"/>
          <w:szCs w:val="22"/>
          <w:rFonts w:ascii="Consolas" w:cs="Consolas" w:eastAsia="Consolas" w:hAnsi="Consolas"/>
        </w:rPr>
        <w:t xml:space="preserve">viewModel.error</w:t>
      </w:r>
      <w:r>
        <w:rPr>
          <w:sz w:val="22"/>
          <w:szCs w:val="22"/>
        </w:rPr>
        <w:t xml:space="preserve">), and the sale is </w:t>
      </w:r>
      <w:r>
        <w:rPr>
          <w:b/>
          <w:bCs/>
          <w:sz w:val="22"/>
          <w:szCs w:val="22"/>
        </w:rPr>
        <w:t xml:space="preserve">not</w:t>
      </w:r>
      <w:r>
        <w:rPr>
          <w:sz w:val="22"/>
          <w:szCs w:val="22"/>
        </w:rPr>
        <w:t xml:space="preserve"> recorded. This gives consistent, predictable failure behaviour across web and mobile.</w:t>
      </w:r>
    </w:p>
    <w:sectPr>
      <w:pgSz w:w="11906" w:h="16838" w:orient="portrait"/>
      <w:pgMar w:top="1247" w:right="1134" w:bottom="124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SouvenirPOS Implementation</dc:title>
  <dc:creator>Ritchie Jay D. Erag</dc:creator>
  <cp:lastModifiedBy>Un-named</cp:lastModifiedBy>
  <cp:revision>1</cp:revision>
  <dcterms:created xsi:type="dcterms:W3CDTF">2026-07-12T06:45:04.491Z</dcterms:created>
  <dcterms:modified xsi:type="dcterms:W3CDTF">2026-07-12T06:45:04.492Z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