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every five seconds during ordinary viewing, including touch/pointer interaction with slide selectors. Customers can pause/resume rotation explicitly. Reduced-motion users receive instant slide changes rather than animated transitions; rotation remains available. Keyboard navigation and hidden-document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Phone slides use a taller, subject-aware photo frame so clothing or shoes are actually visible, not a thin strip of background above a model's head. Verify the deployed catalogue photography from the owner's phone recording, not only generic fixtures. Preserve the approved desktop layout.</w:t>
      </w:r>
    </w:p>
    <w:p>
      <w:pPr>
        <w:pStyle w:val="ListBullet"/>
      </w:pPr>
      <w:r>
        <w:t>Customers must be able to tap every mobile carousel control; invisible text layers must not intercept those taps. Verify real touch hit targets as well as visible layout.</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Create a pending POS sale or website checkout with a server-calculated total before customer payment. Verify the callback secret, shortcode and receipt, then match the exact reference and amount within the payment window.</w:t>
      </w:r>
    </w:p>
    <w:p>
      <w:r>
        <w:t>Reference-free, mismatched or expired payments require owner review. Amount alone must not determine which customer or sale is paid.</w:t>
      </w:r>
    </w:p>
    <w:p>
      <w:r>
        <w:t>Verified POS payments create one durable alert for the creating cashier, including after sign-in again. Cashier confirmation completes the sale and deducts stock. Notification acknowledgement follows completion. On-screen and printable receipts omit the internal masked: prefix from payer numbers, preserving the obscured digits and asterisks. Stored provider identities remain unchanged.</w:t>
      </w:r>
    </w:p>
    <w:p>
      <w:r>
        <w:t>The POS must warn when payment checks fail or time out and retry automatically. Device connectivity alone does not establish payment service availability.</w:t>
      </w:r>
    </w:p>
    <w:p>
      <w:r>
        <w:t>Callback URL registration must require explicit provider success. Owner registration through the admin uses the hosted configuration and correctly encodes callback secrets.</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p>
      <w:r>
        <w:t>API release checks must pass the production dependency audit without high or critical findings. The 8 October CI follow-up updates compression to 1.8.2 and proxy-addr to 2.0.8. The local audit reports zero vulnerabilities; the API build, unit tests and backup tests pass. This correction preserves the security gate and does not establish live Daraja callback delivery.</w:t>
      </w:r>
    </w:p>
    <w:p>
      <w:r>
        <w:br w:type="page"/>
      </w:r>
    </w:p>
    <w:p>
      <w:pPr>
        <w:pStyle w:val="Heading1"/>
      </w:pPr>
      <w:r>
        <w:t>Admin product creation update October 2026</w:t>
      </w:r>
    </w:p>
    <w:p>
      <w:r>
        <w:t>Version 1.5 records gender-aware category selection and the confirmed Cloudinary upload requirement for the admin product form.</w:t>
      </w:r>
    </w:p>
    <w:p>
      <w:pPr>
        <w:pStyle w:val="Heading2"/>
      </w:pPr>
      <w:r>
        <w:t>Category selection</w:t>
      </w:r>
    </w:p>
    <w:p>
      <w:r>
        <w:t>Store Category follows the selected gender using the existing storefront taxonomy. Shared categories, including Sneakers and Hoodies, remain available for women, men and unisex products. Changing gender retains a compatible selection or selects the first valid category.</w:t>
      </w:r>
    </w:p>
    <w:p>
      <w:pPr>
        <w:pStyle w:val="Heading2"/>
      </w:pPr>
      <w:r>
        <w:t>Product photo storage</w:t>
      </w:r>
    </w:p>
    <w:p>
      <w:r>
        <w:t>Device-selected product photos must upload to Cloudinary before publishing. Product records contain confirmed hosted image URLs, not local paths or temporary browser previews. Accept JPEG, PNG and WEBP files, up to four per upload, 5 MB per file and twelve images per product.</w:t>
      </w:r>
    </w:p>
    <w:p>
      <w:pPr>
        <w:pStyle w:val="Heading2"/>
      </w:pPr>
      <w:r>
        <w:t>Failure handling</w:t>
      </w:r>
    </w:p>
    <w:p>
      <w:r>
        <w:t>Publishing is unavailable during an upload and until an image has uploaded successfully. Show upload failures and allow retry. Prevent closing the form or changing the uploaded image list while an upload or submission is pending.</w:t>
      </w:r>
    </w:p>
    <w:p>
      <w:pPr>
        <w:pStyle w:val="Heading2"/>
      </w:pPr>
      <w:r>
        <w:t>Verification status</w:t>
      </w:r>
    </w:p>
    <w:p>
      <w:r>
        <w:t>On 8 October 2026, all ten admin unit tests and the production build passed. An isolated browser test verified category changes, multipart upload, the pending-upload publish lock and the final product payload. API and Cloudinary responses were mocked; actual hosted Cloudinary storage was not exercised. Verify an intended product photo in the configured Cloudinary account before treating hosted storage as accepted.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