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C9B" w:rsidRPr="00F82579" w:rsidRDefault="00F82579" w:rsidP="00F82579">
      <w:pPr>
        <w:jc w:val="center"/>
        <w:rPr>
          <w:rFonts w:ascii="標楷體" w:eastAsia="標楷體" w:hAnsi="標楷體"/>
          <w:sz w:val="56"/>
          <w:szCs w:val="56"/>
        </w:rPr>
      </w:pPr>
      <w:r w:rsidRPr="00F82579">
        <w:rPr>
          <w:rFonts w:ascii="標楷體" w:eastAsia="標楷體" w:hAnsi="標楷體" w:hint="eastAsia"/>
          <w:sz w:val="56"/>
          <w:szCs w:val="56"/>
        </w:rPr>
        <w:t>2</w:t>
      </w:r>
      <w:r w:rsidRPr="00F82579">
        <w:rPr>
          <w:rFonts w:ascii="標楷體" w:eastAsia="標楷體" w:hAnsi="標楷體"/>
          <w:sz w:val="56"/>
          <w:szCs w:val="56"/>
        </w:rPr>
        <w:t>1</w:t>
      </w:r>
      <w:r w:rsidRPr="00F82579">
        <w:rPr>
          <w:rFonts w:ascii="標楷體" w:eastAsia="標楷體" w:hAnsi="標楷體" w:hint="eastAsia"/>
          <w:sz w:val="56"/>
          <w:szCs w:val="56"/>
        </w:rPr>
        <w:t>點</w:t>
      </w:r>
      <w:proofErr w:type="gramStart"/>
      <w:r w:rsidRPr="00F82579">
        <w:rPr>
          <w:rFonts w:ascii="標楷體" w:eastAsia="標楷體" w:hAnsi="標楷體" w:hint="eastAsia"/>
          <w:sz w:val="56"/>
          <w:szCs w:val="56"/>
        </w:rPr>
        <w:t>加牌停</w:t>
      </w:r>
      <w:proofErr w:type="gramEnd"/>
      <w:r w:rsidRPr="00F82579">
        <w:rPr>
          <w:rFonts w:ascii="標楷體" w:eastAsia="標楷體" w:hAnsi="標楷體" w:hint="eastAsia"/>
          <w:sz w:val="56"/>
          <w:szCs w:val="56"/>
        </w:rPr>
        <w:t>牌策略</w:t>
      </w:r>
    </w:p>
    <w:p w:rsidR="00F82579" w:rsidRDefault="00F82579">
      <w:pPr>
        <w:rPr>
          <w:rFonts w:ascii="標楷體" w:eastAsia="標楷體" w:hAnsi="標楷體"/>
          <w:sz w:val="36"/>
          <w:szCs w:val="36"/>
        </w:rPr>
      </w:pPr>
      <w:r w:rsidRPr="00F82579">
        <w:rPr>
          <w:rFonts w:ascii="標楷體" w:eastAsia="標楷體" w:hAnsi="標楷體" w:hint="eastAsia"/>
          <w:sz w:val="36"/>
          <w:szCs w:val="36"/>
        </w:rPr>
        <w:t>由於</w:t>
      </w:r>
      <w:r>
        <w:rPr>
          <w:rFonts w:ascii="標楷體" w:eastAsia="標楷體" w:hAnsi="標楷體" w:hint="eastAsia"/>
          <w:sz w:val="36"/>
          <w:szCs w:val="36"/>
        </w:rPr>
        <w:t>21點中，A為特殊牌，因此將策略以A牌的個數加以區別成兩部分：</w:t>
      </w:r>
    </w:p>
    <w:p w:rsidR="00F82579" w:rsidRDefault="00F82579" w:rsidP="00F8257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無A：</w:t>
      </w:r>
    </w:p>
    <w:p w:rsidR="00F82579" w:rsidRDefault="00F82579" w:rsidP="00F82579">
      <w:pPr>
        <w:pStyle w:val="a3"/>
        <w:ind w:leftChars="0" w:left="960"/>
        <w:rPr>
          <w:rFonts w:ascii="標楷體" w:eastAsia="標楷體" w:hAnsi="標楷體" w:hint="eastAsia"/>
          <w:sz w:val="36"/>
          <w:szCs w:val="36"/>
        </w:rPr>
      </w:pPr>
      <w:proofErr w:type="gramStart"/>
      <w:r>
        <w:rPr>
          <w:rFonts w:ascii="標楷體" w:eastAsia="標楷體" w:hAnsi="標楷體" w:hint="eastAsia"/>
          <w:sz w:val="36"/>
          <w:szCs w:val="36"/>
        </w:rPr>
        <w:t>爆煲機率</w:t>
      </w:r>
      <w:proofErr w:type="gramEnd"/>
      <w:r>
        <w:rPr>
          <w:rFonts w:ascii="標楷體" w:eastAsia="標楷體" w:hAnsi="標楷體" w:hint="eastAsia"/>
          <w:sz w:val="36"/>
          <w:szCs w:val="36"/>
        </w:rPr>
        <w:t>大於0.5時停牌（雖然有爆煲、21點、21點以下三種可能，但只求點數越高越好，因此打保險牌）。</w:t>
      </w:r>
    </w:p>
    <w:p w:rsidR="00F82579" w:rsidRDefault="00F82579" w:rsidP="00F8257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1張以上A：</w:t>
      </w:r>
    </w:p>
    <w:p w:rsidR="006D75A7" w:rsidRDefault="00F82579" w:rsidP="00F82579">
      <w:pPr>
        <w:ind w:left="96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先將一張A分開，計算</w:t>
      </w:r>
      <w:r w:rsidR="006D75A7">
        <w:rPr>
          <w:rFonts w:ascii="標楷體" w:eastAsia="標楷體" w:hAnsi="標楷體" w:hint="eastAsia"/>
          <w:sz w:val="36"/>
          <w:szCs w:val="36"/>
        </w:rPr>
        <w:t>另外幾張牌總和：</w:t>
      </w:r>
    </w:p>
    <w:p w:rsidR="006D75A7" w:rsidRDefault="006D75A7" w:rsidP="00F82579">
      <w:pPr>
        <w:ind w:left="960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若為10則停牌（此時A視為11點，總和即為21點）</w:t>
      </w:r>
    </w:p>
    <w:p w:rsidR="0035613A" w:rsidRDefault="0035613A" w:rsidP="00F82579">
      <w:pPr>
        <w:ind w:left="960"/>
        <w:rPr>
          <w:rFonts w:ascii="標楷體" w:eastAsia="標楷體" w:hAnsi="標楷體"/>
          <w:sz w:val="36"/>
          <w:szCs w:val="36"/>
        </w:rPr>
      </w:pPr>
    </w:p>
    <w:p w:rsidR="00F82579" w:rsidRDefault="006D75A7" w:rsidP="00F82579">
      <w:pPr>
        <w:ind w:left="960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若小於10，計算加上兩張牌後，總和比20小的機率是否</w:t>
      </w:r>
      <w:r w:rsidR="0035613A">
        <w:rPr>
          <w:rFonts w:ascii="標楷體" w:eastAsia="標楷體" w:hAnsi="標楷體" w:hint="eastAsia"/>
          <w:sz w:val="36"/>
          <w:szCs w:val="36"/>
        </w:rPr>
        <w:t>較總和比20大的機率大，若是，</w:t>
      </w:r>
      <w:proofErr w:type="gramStart"/>
      <w:r w:rsidR="0035613A">
        <w:rPr>
          <w:rFonts w:ascii="標楷體" w:eastAsia="標楷體" w:hAnsi="標楷體" w:hint="eastAsia"/>
          <w:sz w:val="36"/>
          <w:szCs w:val="36"/>
        </w:rPr>
        <w:t>則入牌</w:t>
      </w:r>
      <w:proofErr w:type="gramEnd"/>
      <w:r w:rsidR="0035613A">
        <w:rPr>
          <w:rFonts w:ascii="標楷體" w:eastAsia="標楷體" w:hAnsi="標楷體" w:hint="eastAsia"/>
          <w:sz w:val="36"/>
          <w:szCs w:val="36"/>
        </w:rPr>
        <w:t>，並且加一張牌後再次計算</w:t>
      </w:r>
      <w:proofErr w:type="gramStart"/>
      <w:r w:rsidR="0035613A">
        <w:rPr>
          <w:rFonts w:ascii="標楷體" w:eastAsia="標楷體" w:hAnsi="標楷體" w:hint="eastAsia"/>
          <w:sz w:val="36"/>
          <w:szCs w:val="36"/>
        </w:rPr>
        <w:t>爆煲機率</w:t>
      </w:r>
      <w:proofErr w:type="gramEnd"/>
    </w:p>
    <w:p w:rsidR="0035613A" w:rsidRDefault="0035613A" w:rsidP="00F82579">
      <w:pPr>
        <w:ind w:left="960"/>
        <w:rPr>
          <w:rFonts w:ascii="標楷體" w:eastAsia="標楷體" w:hAnsi="標楷體"/>
          <w:sz w:val="36"/>
          <w:szCs w:val="36"/>
        </w:rPr>
      </w:pPr>
    </w:p>
    <w:p w:rsidR="0035613A" w:rsidRPr="0035613A" w:rsidRDefault="0035613A" w:rsidP="00F82579">
      <w:pPr>
        <w:ind w:left="960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若大於10，則將A直接</w:t>
      </w:r>
      <w:bookmarkStart w:id="0" w:name="_GoBack"/>
      <w:bookmarkEnd w:id="0"/>
      <w:r>
        <w:rPr>
          <w:rFonts w:ascii="標楷體" w:eastAsia="標楷體" w:hAnsi="標楷體" w:hint="eastAsia"/>
          <w:sz w:val="36"/>
          <w:szCs w:val="36"/>
        </w:rPr>
        <w:t>視為1，以策略1判斷</w:t>
      </w:r>
    </w:p>
    <w:sectPr w:rsidR="0035613A" w:rsidRPr="003561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5B7396"/>
    <w:multiLevelType w:val="hybridMultilevel"/>
    <w:tmpl w:val="2DE28392"/>
    <w:lvl w:ilvl="0" w:tplc="091CB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79"/>
    <w:rsid w:val="0035613A"/>
    <w:rsid w:val="00617C9B"/>
    <w:rsid w:val="006D75A7"/>
    <w:rsid w:val="00F8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3C49C-AD3E-4885-A36D-09071DE8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57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銘杰 陳</dc:creator>
  <cp:keywords/>
  <dc:description/>
  <cp:lastModifiedBy>銘杰 陳</cp:lastModifiedBy>
  <cp:revision>1</cp:revision>
  <cp:lastPrinted>2019-03-26T19:18:00Z</cp:lastPrinted>
  <dcterms:created xsi:type="dcterms:W3CDTF">2019-03-26T18:55:00Z</dcterms:created>
  <dcterms:modified xsi:type="dcterms:W3CDTF">2019-03-26T19:18:00Z</dcterms:modified>
</cp:coreProperties>
</file>