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D7C5" w14:textId="77777777" w:rsidR="00E3397F" w:rsidRPr="00C85CEF" w:rsidRDefault="00E3397F" w:rsidP="00E3397F">
      <w:pPr>
        <w:rPr>
          <w:rFonts w:ascii="Tahoma" w:hAnsi="Tahoma" w:cs="Tahoma"/>
          <w:b/>
          <w:bCs/>
          <w:sz w:val="28"/>
          <w:szCs w:val="28"/>
          <w:u w:val="single"/>
        </w:rPr>
      </w:pP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Phần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2.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Lập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kế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hoạch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Internet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Marketing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09F9625B" w14:textId="77777777" w:rsidR="00E3397F" w:rsidRPr="000C5EDE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  <w:r w:rsidRPr="000C5EDE">
        <w:rPr>
          <w:rFonts w:ascii="Tahoma" w:hAnsi="Tahoma" w:cs="Tahoma"/>
          <w:b/>
          <w:bCs/>
          <w:sz w:val="28"/>
          <w:szCs w:val="28"/>
        </w:rPr>
        <w:t xml:space="preserve">1. Phân </w:t>
      </w:r>
      <w:proofErr w:type="spellStart"/>
      <w:r w:rsidRPr="000C5EDE">
        <w:rPr>
          <w:rFonts w:ascii="Tahoma" w:hAnsi="Tahoma" w:cs="Tahoma"/>
          <w:b/>
          <w:bCs/>
          <w:sz w:val="28"/>
          <w:szCs w:val="28"/>
        </w:rPr>
        <w:t>tích</w:t>
      </w:r>
      <w:proofErr w:type="spellEnd"/>
      <w:r w:rsidRPr="000C5EDE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3F3F02F8" w14:textId="77777777" w:rsidR="00E3397F" w:rsidRPr="003553E7" w:rsidRDefault="00E3397F" w:rsidP="00E3397F">
      <w:pPr>
        <w:rPr>
          <w:b/>
          <w:bCs/>
          <w:color w:val="4472C4" w:themeColor="accent1"/>
          <w:sz w:val="24"/>
          <w:szCs w:val="24"/>
        </w:rPr>
      </w:pPr>
      <w:r w:rsidRPr="003553E7">
        <w:rPr>
          <w:b/>
          <w:bCs/>
          <w:color w:val="4472C4" w:themeColor="accent1"/>
          <w:sz w:val="24"/>
          <w:szCs w:val="24"/>
        </w:rPr>
        <w:t>STRENGTHS</w:t>
      </w:r>
    </w:p>
    <w:p w14:paraId="6F61A9A0" w14:textId="77777777" w:rsidR="00E3397F" w:rsidRPr="003553E7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Toyota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Việt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 chuyên phân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 du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xe hơi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100%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lắp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ráp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trên dây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công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tiêu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Style w:val="Emphasis"/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3553E7">
        <w:rPr>
          <w:rStyle w:val="Emphasis"/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Style w:val="Emphasis"/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3553E7">
        <w:rPr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ô tô </w:t>
      </w:r>
      <w:proofErr w:type="spellStart"/>
      <w:r w:rsidRPr="003553E7">
        <w:rPr>
          <w:rStyle w:val="Emphasis"/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Toyota</w:t>
      </w:r>
      <w:proofErr w:type="spellEnd"/>
      <w:r w:rsidRPr="003553E7">
        <w:rPr>
          <w:rStyle w:val="Emphasis"/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Style w:val="Emphasis"/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Việt</w:t>
      </w:r>
      <w:proofErr w:type="spellEnd"/>
      <w:r w:rsidRPr="003553E7">
        <w:rPr>
          <w:rStyle w:val="Emphasis"/>
          <w:rFonts w:ascii="Tahoma" w:hAnsi="Tahoma" w:cs="Tahom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Nam.</w:t>
      </w:r>
    </w:p>
    <w:p w14:paraId="10B54E8C" w14:textId="77777777" w:rsidR="00E3397F" w:rsidRPr="003553E7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năng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trẻ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trung, đi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kèm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danh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nghi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hĩnh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693083C" w14:textId="77777777" w:rsidR="00E3397F" w:rsidRPr="003553E7" w:rsidRDefault="00E3397F" w:rsidP="00E3397F">
      <w:pPr>
        <w:rPr>
          <w:rFonts w:ascii="Tahoma" w:hAnsi="Tahoma" w:cs="Tahom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công nhân viên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nhiệt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công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</w:p>
    <w:p w14:paraId="21AFA231" w14:textId="77777777" w:rsidR="00E3397F" w:rsidRPr="003553E7" w:rsidRDefault="00E3397F" w:rsidP="00E3397F">
      <w:pPr>
        <w:rPr>
          <w:b/>
          <w:bCs/>
          <w:color w:val="C45911" w:themeColor="accent2" w:themeShade="BF"/>
          <w:sz w:val="24"/>
          <w:szCs w:val="24"/>
        </w:rPr>
      </w:pPr>
      <w:r w:rsidRPr="003553E7">
        <w:rPr>
          <w:b/>
          <w:bCs/>
          <w:color w:val="C45911" w:themeColor="accent2" w:themeShade="BF"/>
          <w:sz w:val="24"/>
          <w:szCs w:val="24"/>
        </w:rPr>
        <w:t xml:space="preserve">WEAKNESSES </w:t>
      </w:r>
    </w:p>
    <w:p w14:paraId="69EDF4B6" w14:textId="77777777" w:rsidR="00E3397F" w:rsidRPr="003553E7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năng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D1CBD2" w14:textId="77777777" w:rsidR="00E3397F" w:rsidRPr="003553E7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MKT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chưa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phương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thu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hút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853218" w14:textId="77777777" w:rsidR="00E3397F" w:rsidRPr="003553E7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Nhân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trẻ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chưa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kinh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kinh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doang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DFB7C2" w14:textId="77777777" w:rsidR="00E3397F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Nhân viên chưa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kinh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tư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hồi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3553E7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995CAE" w14:textId="77777777" w:rsidR="00E3397F" w:rsidRPr="005D0DB4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cạnh</w:t>
      </w:r>
      <w:proofErr w:type="spellEnd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tranh cao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hãng</w:t>
      </w:r>
      <w:proofErr w:type="spellEnd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như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Honda</w:t>
      </w:r>
      <w:proofErr w:type="spellEnd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BMW, Kia,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ford</w:t>
      </w:r>
      <w:proofErr w:type="spellEnd"/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853276" w14:textId="77777777" w:rsidR="00E3397F" w:rsidRPr="00202A96" w:rsidRDefault="00E3397F" w:rsidP="00E3397F">
      <w:pPr>
        <w:rPr>
          <w:b/>
          <w:bCs/>
          <w:color w:val="70AD47" w:themeColor="accent6"/>
          <w:sz w:val="24"/>
          <w:szCs w:val="24"/>
        </w:rPr>
      </w:pPr>
      <w:r w:rsidRPr="00202A96">
        <w:rPr>
          <w:b/>
          <w:bCs/>
          <w:color w:val="70AD47" w:themeColor="accent6"/>
          <w:sz w:val="24"/>
          <w:szCs w:val="24"/>
        </w:rPr>
        <w:t xml:space="preserve">OPPORTUNITIES </w:t>
      </w:r>
    </w:p>
    <w:p w14:paraId="0AEDBC00" w14:textId="77777777" w:rsidR="00E3397F" w:rsidRPr="00202A96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thương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uy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trên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</w:p>
    <w:p w14:paraId="5D520B63" w14:textId="77777777" w:rsidR="00E3397F" w:rsidRPr="00202A96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Nhu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ô tô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dân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2F8BC86E" w14:textId="77777777" w:rsidR="00E3397F" w:rsidRPr="00202A96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tiềm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năng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2094FA48" w14:textId="77777777" w:rsidR="00E3397F" w:rsidRPr="00202A96" w:rsidRDefault="00E3397F" w:rsidP="00E3397F">
      <w:pPr>
        <w:rPr>
          <w:b/>
          <w:bCs/>
          <w:color w:val="FFC000" w:themeColor="accent4"/>
          <w:sz w:val="24"/>
          <w:szCs w:val="24"/>
        </w:rPr>
      </w:pPr>
      <w:r w:rsidRPr="00202A96">
        <w:rPr>
          <w:b/>
          <w:bCs/>
          <w:color w:val="FFC000" w:themeColor="accent4"/>
          <w:sz w:val="24"/>
          <w:szCs w:val="24"/>
        </w:rPr>
        <w:t xml:space="preserve">THERATS </w:t>
      </w:r>
    </w:p>
    <w:p w14:paraId="0E52593A" w14:textId="77777777" w:rsidR="00E3397F" w:rsidRPr="00202A96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Xe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khẩu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tràn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gây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khăn cho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835BAF9" w14:textId="77777777" w:rsidR="00E3397F" w:rsidRPr="00202A96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Quy mô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bé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nên không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hấp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tư. </w:t>
      </w:r>
    </w:p>
    <w:p w14:paraId="10529F14" w14:textId="77777777" w:rsidR="00E3397F" w:rsidRPr="00202A96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cạch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trang cao khi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ô tô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CAD73B8" w14:textId="77777777" w:rsidR="00E3397F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mua nguyên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không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dễ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nguyên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khẩu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nhưng </w:t>
      </w:r>
      <w:proofErr w:type="spellStart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202A96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cao hơn.</w:t>
      </w:r>
    </w:p>
    <w:p w14:paraId="353D2F30" w14:textId="77777777" w:rsidR="00E3397F" w:rsidRPr="008D323D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  <w:r w:rsidRPr="008D323D">
        <w:rPr>
          <w:rFonts w:ascii="Tahoma" w:hAnsi="Tahoma" w:cs="Tahoma"/>
          <w:b/>
          <w:bCs/>
          <w:sz w:val="28"/>
          <w:szCs w:val="28"/>
        </w:rPr>
        <w:t xml:space="preserve">2.Xác </w:t>
      </w:r>
      <w:proofErr w:type="spellStart"/>
      <w:r w:rsidRPr="008D323D">
        <w:rPr>
          <w:rFonts w:ascii="Tahoma" w:hAnsi="Tahoma" w:cs="Tahoma"/>
          <w:b/>
          <w:bCs/>
          <w:sz w:val="28"/>
          <w:szCs w:val="28"/>
        </w:rPr>
        <w:t>định</w:t>
      </w:r>
      <w:proofErr w:type="spellEnd"/>
      <w:r w:rsidRPr="008D323D">
        <w:rPr>
          <w:rFonts w:ascii="Tahoma" w:hAnsi="Tahoma" w:cs="Tahoma"/>
          <w:b/>
          <w:bCs/>
          <w:sz w:val="28"/>
          <w:szCs w:val="28"/>
        </w:rPr>
        <w:t xml:space="preserve"> bên </w:t>
      </w:r>
      <w:proofErr w:type="spellStart"/>
      <w:r w:rsidRPr="008D323D">
        <w:rPr>
          <w:rFonts w:ascii="Tahoma" w:hAnsi="Tahoma" w:cs="Tahoma"/>
          <w:b/>
          <w:bCs/>
          <w:sz w:val="28"/>
          <w:szCs w:val="28"/>
        </w:rPr>
        <w:t>hữu</w:t>
      </w:r>
      <w:proofErr w:type="spellEnd"/>
      <w:r w:rsidRPr="008D323D">
        <w:rPr>
          <w:rFonts w:ascii="Tahoma" w:hAnsi="Tahoma" w:cs="Tahoma"/>
          <w:b/>
          <w:bCs/>
          <w:sz w:val="28"/>
          <w:szCs w:val="28"/>
        </w:rPr>
        <w:t xml:space="preserve"> quan </w:t>
      </w:r>
    </w:p>
    <w:p w14:paraId="07481A02" w14:textId="77777777" w:rsidR="00E3397F" w:rsidRPr="00A70BB3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tiềm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năng: </w:t>
      </w:r>
    </w:p>
    <w:p w14:paraId="741A82D5" w14:textId="77777777" w:rsidR="00E3397F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+Gia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đình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viên</w:t>
      </w:r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lên</w:t>
      </w: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81A29DA" w14:textId="77777777" w:rsidR="00E3397F" w:rsidRPr="00F82FE9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tuổi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lên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nhu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oto</w:t>
      </w:r>
      <w:proofErr w:type="spellEnd"/>
    </w:p>
    <w:p w14:paraId="5EC46F6D" w14:textId="77777777" w:rsidR="00E3397F" w:rsidRPr="009C267C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nhu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oto</w:t>
      </w:r>
      <w:proofErr w:type="spellEnd"/>
      <w:r w:rsidRPr="00F82FE9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đi lam</w:t>
      </w:r>
      <w:r w:rsidRPr="009C267C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267C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9C267C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267C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</w:t>
      </w:r>
      <w:proofErr w:type="spellEnd"/>
      <w:r w:rsidRPr="009C267C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267C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</w:p>
    <w:p w14:paraId="30F3A3A2" w14:textId="77777777" w:rsidR="00E3397F" w:rsidRPr="00A70BB3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thu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20% trên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0DB4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DD93B12" w14:textId="77777777" w:rsidR="00E3397F" w:rsidRPr="005D0DB4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nhu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kinh doanh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tải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1BBE460" w14:textId="77777777" w:rsidR="00E3397F" w:rsidRPr="00A70BB3" w:rsidRDefault="00E3397F" w:rsidP="00E3397F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tuyến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bên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như: </w:t>
      </w:r>
    </w:p>
    <w:p w14:paraId="0035119E" w14:textId="77777777" w:rsidR="00E3397F" w:rsidRPr="00A70BB3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khắp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EF18C9B" w14:textId="77777777" w:rsidR="00E3397F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Công ty 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Toyota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Việt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 (TMV) </w:t>
      </w:r>
    </w:p>
    <w:p w14:paraId="63ABBE3F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  <w:r w:rsidRPr="00A70BB3">
        <w:rPr>
          <w:rFonts w:ascii="Tahoma" w:hAnsi="Tahoma" w:cs="Tahoma"/>
          <w:b/>
          <w:bCs/>
          <w:sz w:val="28"/>
          <w:szCs w:val="28"/>
        </w:rPr>
        <w:t xml:space="preserve">3.Thiết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lập</w:t>
      </w:r>
      <w:proofErr w:type="spellEnd"/>
      <w:r w:rsidRPr="00A70BB3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mục</w:t>
      </w:r>
      <w:proofErr w:type="spellEnd"/>
      <w:r w:rsidRPr="00A70BB3">
        <w:rPr>
          <w:rFonts w:ascii="Tahoma" w:hAnsi="Tahoma" w:cs="Tahoma"/>
          <w:b/>
          <w:bCs/>
          <w:sz w:val="28"/>
          <w:szCs w:val="28"/>
        </w:rPr>
        <w:t xml:space="preserve"> tiêu </w:t>
      </w:r>
    </w:p>
    <w:p w14:paraId="4EAE57F9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</w:p>
    <w:p w14:paraId="1171DCC0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</w:p>
    <w:p w14:paraId="582E7DCD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</w:p>
    <w:p w14:paraId="0A9D0954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</w:p>
    <w:p w14:paraId="457B858D" w14:textId="77777777" w:rsidR="00E3397F" w:rsidRPr="000E2E6D" w:rsidRDefault="00E3397F" w:rsidP="00E3397F">
      <w:pPr>
        <w:rPr>
          <w:rFonts w:ascii="Tahoma" w:hAnsi="Tahoma" w:cs="Tahom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2E6D">
        <w:rPr>
          <w:rFonts w:ascii="Tahoma" w:hAnsi="Tahoma" w:cs="Tahom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0E2E6D">
        <w:rPr>
          <w:rFonts w:ascii="Tahoma" w:hAnsi="Tahoma" w:cs="Tahom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2E6D">
        <w:rPr>
          <w:rFonts w:ascii="Tahoma" w:hAnsi="Tahoma" w:cs="Tahom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0E2E6D">
        <w:rPr>
          <w:rFonts w:ascii="Tahoma" w:hAnsi="Tahoma" w:cs="Tahom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kê theo </w:t>
      </w:r>
      <w:proofErr w:type="spellStart"/>
      <w:r w:rsidRPr="000E2E6D">
        <w:rPr>
          <w:rFonts w:ascii="Tahoma" w:hAnsi="Tahoma" w:cs="Tahom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</w:tblGrid>
      <w:tr w:rsidR="00E3397F" w14:paraId="535E9F85" w14:textId="77777777" w:rsidTr="00936AE1">
        <w:trPr>
          <w:trHeight w:val="831"/>
        </w:trPr>
        <w:tc>
          <w:tcPr>
            <w:tcW w:w="1884" w:type="dxa"/>
            <w:vAlign w:val="center"/>
          </w:tcPr>
          <w:p w14:paraId="2EBF483E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Tu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ần</w:t>
            </w:r>
            <w:proofErr w:type="spellEnd"/>
          </w:p>
        </w:tc>
        <w:tc>
          <w:tcPr>
            <w:tcW w:w="1884" w:type="dxa"/>
            <w:vAlign w:val="center"/>
          </w:tcPr>
          <w:p w14:paraId="7B433A14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l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ượt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xem</w:t>
            </w:r>
            <w:proofErr w:type="spellEnd"/>
          </w:p>
        </w:tc>
        <w:tc>
          <w:tcPr>
            <w:tcW w:w="1884" w:type="dxa"/>
            <w:vAlign w:val="center"/>
          </w:tcPr>
          <w:p w14:paraId="5D17FD03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Kh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ách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gh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é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th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ă</w:t>
            </w:r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m</w:t>
            </w:r>
            <w:proofErr w:type="spellEnd"/>
          </w:p>
        </w:tc>
        <w:tc>
          <w:tcPr>
            <w:tcW w:w="1884" w:type="dxa"/>
            <w:vAlign w:val="center"/>
          </w:tcPr>
          <w:p w14:paraId="7C523DB8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l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ượt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th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ích</w:t>
            </w:r>
            <w:proofErr w:type="spellEnd"/>
          </w:p>
        </w:tc>
        <w:tc>
          <w:tcPr>
            <w:tcW w:w="1884" w:type="dxa"/>
            <w:vAlign w:val="center"/>
          </w:tcPr>
          <w:p w14:paraId="7A16AFAE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l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ượt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comment</w:t>
            </w:r>
          </w:p>
        </w:tc>
      </w:tr>
      <w:tr w:rsidR="00E3397F" w14:paraId="37E33DB3" w14:textId="77777777" w:rsidTr="00936AE1">
        <w:trPr>
          <w:trHeight w:val="406"/>
        </w:trPr>
        <w:tc>
          <w:tcPr>
            <w:tcW w:w="1884" w:type="dxa"/>
            <w:vAlign w:val="center"/>
          </w:tcPr>
          <w:p w14:paraId="701A8E26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Tu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ần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884" w:type="dxa"/>
            <w:vAlign w:val="center"/>
          </w:tcPr>
          <w:p w14:paraId="45CC4A08" w14:textId="77777777" w:rsidR="00E3397F" w:rsidRPr="005D0DB4" w:rsidRDefault="00E3397F" w:rsidP="00936AE1">
            <w:pPr>
              <w:jc w:val="center"/>
              <w:rPr>
                <w:rFonts w:cs="Tahoma"/>
                <w:szCs w:val="24"/>
                <w:lang w:val="en-US"/>
              </w:rPr>
            </w:pPr>
            <w:r>
              <w:rPr>
                <w:rFonts w:cs="Tahoma"/>
                <w:szCs w:val="24"/>
                <w:lang w:val="en-US"/>
              </w:rPr>
              <w:t>3</w:t>
            </w:r>
            <w:r w:rsidRPr="005D0DB4">
              <w:rPr>
                <w:rFonts w:cs="Tahoma"/>
                <w:szCs w:val="24"/>
                <w:lang w:val="en-US"/>
              </w:rPr>
              <w:t>0</w:t>
            </w:r>
          </w:p>
        </w:tc>
        <w:tc>
          <w:tcPr>
            <w:tcW w:w="1884" w:type="dxa"/>
          </w:tcPr>
          <w:p w14:paraId="4940E30E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59537B3B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72AB7CE4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</w:tr>
      <w:tr w:rsidR="00E3397F" w14:paraId="7F18B5C5" w14:textId="77777777" w:rsidTr="00936AE1">
        <w:trPr>
          <w:trHeight w:val="406"/>
        </w:trPr>
        <w:tc>
          <w:tcPr>
            <w:tcW w:w="1884" w:type="dxa"/>
            <w:vAlign w:val="center"/>
          </w:tcPr>
          <w:p w14:paraId="23C2D412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Tu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ần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1884" w:type="dxa"/>
            <w:vAlign w:val="center"/>
          </w:tcPr>
          <w:p w14:paraId="044E7A6E" w14:textId="77777777" w:rsidR="00E3397F" w:rsidRPr="005D0DB4" w:rsidRDefault="00E3397F" w:rsidP="00936AE1">
            <w:pPr>
              <w:jc w:val="center"/>
              <w:rPr>
                <w:rFonts w:cs="Tahoma"/>
                <w:szCs w:val="24"/>
                <w:lang w:val="en-US"/>
              </w:rPr>
            </w:pPr>
            <w:r>
              <w:rPr>
                <w:rFonts w:cs="Tahoma"/>
                <w:szCs w:val="24"/>
                <w:lang w:val="en-US"/>
              </w:rPr>
              <w:t>9</w:t>
            </w:r>
            <w:r w:rsidRPr="005D0DB4">
              <w:rPr>
                <w:rFonts w:cs="Tahoma"/>
                <w:szCs w:val="24"/>
                <w:lang w:val="en-US"/>
              </w:rPr>
              <w:t>0</w:t>
            </w:r>
          </w:p>
        </w:tc>
        <w:tc>
          <w:tcPr>
            <w:tcW w:w="1884" w:type="dxa"/>
          </w:tcPr>
          <w:p w14:paraId="51BB70CD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1EE35412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121D0A16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</w:tr>
      <w:tr w:rsidR="00E3397F" w14:paraId="70A8DE64" w14:textId="77777777" w:rsidTr="00936AE1">
        <w:trPr>
          <w:trHeight w:val="406"/>
        </w:trPr>
        <w:tc>
          <w:tcPr>
            <w:tcW w:w="1884" w:type="dxa"/>
            <w:vAlign w:val="center"/>
          </w:tcPr>
          <w:p w14:paraId="72024737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Tu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ần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1884" w:type="dxa"/>
            <w:vAlign w:val="center"/>
          </w:tcPr>
          <w:p w14:paraId="5C730489" w14:textId="77777777" w:rsidR="00E3397F" w:rsidRPr="005D0DB4" w:rsidRDefault="00E3397F" w:rsidP="00936AE1">
            <w:pPr>
              <w:jc w:val="center"/>
              <w:rPr>
                <w:rFonts w:cs="Tahoma"/>
                <w:szCs w:val="24"/>
                <w:lang w:val="en-US"/>
              </w:rPr>
            </w:pPr>
            <w:r>
              <w:rPr>
                <w:rFonts w:cs="Tahoma"/>
                <w:szCs w:val="24"/>
                <w:lang w:val="en-US"/>
              </w:rPr>
              <w:t>1</w:t>
            </w:r>
            <w:r w:rsidRPr="005D0DB4">
              <w:rPr>
                <w:rFonts w:cs="Tahoma"/>
                <w:szCs w:val="24"/>
                <w:lang w:val="en-US"/>
              </w:rPr>
              <w:t>50</w:t>
            </w:r>
          </w:p>
        </w:tc>
        <w:tc>
          <w:tcPr>
            <w:tcW w:w="1884" w:type="dxa"/>
          </w:tcPr>
          <w:p w14:paraId="4381E9D7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69F4B06C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6B211ED6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</w:tr>
      <w:tr w:rsidR="00E3397F" w14:paraId="434B4764" w14:textId="77777777" w:rsidTr="00936AE1">
        <w:trPr>
          <w:trHeight w:val="406"/>
        </w:trPr>
        <w:tc>
          <w:tcPr>
            <w:tcW w:w="1884" w:type="dxa"/>
            <w:vAlign w:val="center"/>
          </w:tcPr>
          <w:p w14:paraId="19689CD7" w14:textId="77777777" w:rsidR="00E3397F" w:rsidRDefault="00E3397F" w:rsidP="00936AE1">
            <w:pPr>
              <w:jc w:val="center"/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>Tu</w:t>
            </w:r>
            <w:r w:rsidRPr="005D0DB4">
              <w:rPr>
                <w:rFonts w:cs="Tahoma"/>
                <w:b/>
                <w:bCs/>
                <w:sz w:val="28"/>
                <w:szCs w:val="28"/>
                <w:lang w:val="en-US"/>
              </w:rPr>
              <w:t>ần</w:t>
            </w:r>
            <w:proofErr w:type="spellEnd"/>
            <w:r>
              <w:rPr>
                <w:rFonts w:cs="Tahoma"/>
                <w:b/>
                <w:bCs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1884" w:type="dxa"/>
            <w:vAlign w:val="center"/>
          </w:tcPr>
          <w:p w14:paraId="5D5596FB" w14:textId="77777777" w:rsidR="00E3397F" w:rsidRPr="005D0DB4" w:rsidRDefault="00E3397F" w:rsidP="00936AE1">
            <w:pPr>
              <w:jc w:val="center"/>
              <w:rPr>
                <w:rFonts w:cs="Tahoma"/>
                <w:szCs w:val="24"/>
                <w:lang w:val="en-US"/>
              </w:rPr>
            </w:pPr>
            <w:r>
              <w:rPr>
                <w:rFonts w:cs="Tahoma"/>
                <w:szCs w:val="24"/>
                <w:lang w:val="en-US"/>
              </w:rPr>
              <w:t>20</w:t>
            </w:r>
            <w:r w:rsidRPr="005D0DB4">
              <w:rPr>
                <w:rFonts w:cs="Tahoma"/>
                <w:szCs w:val="24"/>
                <w:lang w:val="en-US"/>
              </w:rPr>
              <w:t>0</w:t>
            </w:r>
          </w:p>
        </w:tc>
        <w:tc>
          <w:tcPr>
            <w:tcW w:w="1884" w:type="dxa"/>
          </w:tcPr>
          <w:p w14:paraId="378E01D6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5DE942BC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</w:tcPr>
          <w:p w14:paraId="58B217E3" w14:textId="77777777" w:rsidR="00E3397F" w:rsidRDefault="00E3397F" w:rsidP="00936AE1">
            <w:pPr>
              <w:rPr>
                <w:rFonts w:cs="Tahoma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9FE9EB2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</w:p>
    <w:p w14:paraId="781AE48F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  <w:r w:rsidRPr="00A70BB3">
        <w:rPr>
          <w:rFonts w:ascii="Tahoma" w:hAnsi="Tahoma" w:cs="Tahoma"/>
          <w:b/>
          <w:bCs/>
          <w:sz w:val="28"/>
          <w:szCs w:val="28"/>
        </w:rPr>
        <w:t xml:space="preserve">4. Chiến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lược</w:t>
      </w:r>
      <w:proofErr w:type="spellEnd"/>
      <w:r w:rsidRPr="00A70BB3">
        <w:rPr>
          <w:rFonts w:ascii="Tahoma" w:hAnsi="Tahoma" w:cs="Tahoma"/>
          <w:b/>
          <w:bCs/>
          <w:sz w:val="28"/>
          <w:szCs w:val="28"/>
        </w:rPr>
        <w:t xml:space="preserve"> (công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cụ</w:t>
      </w:r>
      <w:proofErr w:type="spellEnd"/>
      <w:r w:rsidRPr="00A70BB3">
        <w:rPr>
          <w:rFonts w:ascii="Tahoma" w:hAnsi="Tahoma" w:cs="Tahoma"/>
          <w:b/>
          <w:bCs/>
          <w:sz w:val="28"/>
          <w:szCs w:val="28"/>
        </w:rPr>
        <w:t xml:space="preserve">)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marketing</w:t>
      </w:r>
      <w:proofErr w:type="spellEnd"/>
      <w:r w:rsidRPr="00A70BB3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internet</w:t>
      </w:r>
      <w:proofErr w:type="spellEnd"/>
      <w:r w:rsidRPr="00A70BB3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sử</w:t>
      </w:r>
      <w:proofErr w:type="spellEnd"/>
      <w:r w:rsidRPr="00A70BB3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70BB3">
        <w:rPr>
          <w:rFonts w:ascii="Tahoma" w:hAnsi="Tahoma" w:cs="Tahoma"/>
          <w:b/>
          <w:bCs/>
          <w:sz w:val="28"/>
          <w:szCs w:val="28"/>
        </w:rPr>
        <w:t>dụng</w:t>
      </w:r>
      <w:proofErr w:type="spellEnd"/>
    </w:p>
    <w:p w14:paraId="3ABF303F" w14:textId="77777777" w:rsidR="00E3397F" w:rsidRPr="00A70BB3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</w:t>
      </w:r>
      <w:proofErr w:type="spellEnd"/>
    </w:p>
    <w:p w14:paraId="53AAA2BF" w14:textId="77777777" w:rsidR="00E3397F" w:rsidRPr="00A70BB3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326CA0" w14:textId="77777777" w:rsidR="00E3397F" w:rsidRPr="00A70BB3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7E1DE7" w14:textId="77777777" w:rsidR="00E3397F" w:rsidRPr="00A70BB3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Zalo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4DF059" w14:textId="77777777" w:rsidR="00E3397F" w:rsidRDefault="00E3397F" w:rsidP="00E3397F">
      <w:pPr>
        <w:ind w:left="720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proofErr w:type="spellEnd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0BB3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adwords</w:t>
      </w:r>
      <w:proofErr w:type="spellEnd"/>
    </w:p>
    <w:p w14:paraId="7B0A6078" w14:textId="77777777" w:rsidR="00E3397F" w:rsidRDefault="00E3397F" w:rsidP="00E3397F">
      <w:pPr>
        <w:rPr>
          <w:rFonts w:ascii="Tahoma" w:hAnsi="Tahoma" w:cs="Tahoma"/>
          <w:b/>
          <w:bCs/>
          <w:sz w:val="28"/>
          <w:szCs w:val="28"/>
        </w:rPr>
      </w:pPr>
      <w:r w:rsidRPr="00C85CEF">
        <w:rPr>
          <w:rFonts w:ascii="Tahoma" w:hAnsi="Tahoma" w:cs="Tahoma"/>
          <w:b/>
          <w:bCs/>
          <w:sz w:val="28"/>
          <w:szCs w:val="28"/>
        </w:rPr>
        <w:lastRenderedPageBreak/>
        <w:t xml:space="preserve">5.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</w:rPr>
        <w:t>Thiết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</w:rPr>
        <w:t>lập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</w:rPr>
        <w:t xml:space="preserve"> ngân </w:t>
      </w:r>
      <w:proofErr w:type="spellStart"/>
      <w:r w:rsidRPr="00C85CEF">
        <w:rPr>
          <w:rFonts w:ascii="Tahoma" w:hAnsi="Tahoma" w:cs="Tahoma"/>
          <w:b/>
          <w:bCs/>
          <w:sz w:val="28"/>
          <w:szCs w:val="28"/>
        </w:rPr>
        <w:t>sách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5823C923" w14:textId="77777777" w:rsidR="00E3397F" w:rsidRPr="005D0DB4" w:rsidRDefault="00E3397F" w:rsidP="00E33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DB4">
        <w:rPr>
          <w:rFonts w:ascii="Arial" w:eastAsia="Times New Roman" w:hAnsi="Arial" w:cs="Arial"/>
          <w:color w:val="000000"/>
          <w:sz w:val="44"/>
          <w:szCs w:val="44"/>
        </w:rPr>
        <w:t xml:space="preserve">BẢNG PHÂN CÔNG </w:t>
      </w:r>
      <w:proofErr w:type="spellStart"/>
      <w:r w:rsidRPr="005D0DB4">
        <w:rPr>
          <w:rFonts w:ascii="Arial" w:eastAsia="Times New Roman" w:hAnsi="Arial" w:cs="Arial"/>
          <w:color w:val="000000"/>
          <w:sz w:val="44"/>
          <w:szCs w:val="44"/>
        </w:rPr>
        <w:t>CÔNG</w:t>
      </w:r>
      <w:proofErr w:type="spellEnd"/>
      <w:r w:rsidRPr="005D0DB4">
        <w:rPr>
          <w:rFonts w:ascii="Arial" w:eastAsia="Times New Roman" w:hAnsi="Arial" w:cs="Arial"/>
          <w:color w:val="000000"/>
          <w:sz w:val="44"/>
          <w:szCs w:val="44"/>
        </w:rPr>
        <w:t xml:space="preserve"> VIỆC NHÓM 7</w:t>
      </w:r>
    </w:p>
    <w:p w14:paraId="6FE83321" w14:textId="77777777" w:rsidR="00E3397F" w:rsidRPr="005D0DB4" w:rsidRDefault="00E3397F" w:rsidP="00E33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DB4">
        <w:rPr>
          <w:rFonts w:ascii="Arial" w:eastAsia="Times New Roman" w:hAnsi="Arial" w:cs="Arial"/>
          <w:color w:val="000000"/>
          <w:sz w:val="40"/>
          <w:szCs w:val="40"/>
        </w:rPr>
        <w:t>DỰ ÁN: BÁN OTO (xe hơi)</w:t>
      </w:r>
    </w:p>
    <w:p w14:paraId="39FE7D03" w14:textId="77777777" w:rsidR="00E3397F" w:rsidRPr="005D0DB4" w:rsidRDefault="00E3397F" w:rsidP="00E33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574"/>
        <w:gridCol w:w="2585"/>
        <w:gridCol w:w="2801"/>
        <w:gridCol w:w="1248"/>
        <w:gridCol w:w="593"/>
        <w:gridCol w:w="36"/>
      </w:tblGrid>
      <w:tr w:rsidR="00E3397F" w:rsidRPr="005D0DB4" w14:paraId="68CDB354" w14:textId="77777777" w:rsidTr="00936AE1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B806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6B984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TÊN THÀNH VIÊN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7AFD3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SDT/EMAIL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13EAC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CÔNG VIỆC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FA45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THỜI GIAN HOÀN THÀNH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6DBDE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GHI CHÚ</w:t>
            </w:r>
          </w:p>
        </w:tc>
      </w:tr>
      <w:tr w:rsidR="00E3397F" w:rsidRPr="005D0DB4" w14:paraId="52175B35" w14:textId="77777777" w:rsidTr="00936AE1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59BFF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E507D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2B6DB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DDBAF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1803F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B1C928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EB5F6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97F" w:rsidRPr="005D0DB4" w14:paraId="2080C1F7" w14:textId="77777777" w:rsidTr="00936A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ECFA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12CE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NGUYỄN QUANG TRƯỜNG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3676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D0DB4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truongnqph14659@fpt.edu.vn</w:t>
              </w:r>
            </w:hyperlink>
          </w:p>
          <w:p w14:paraId="69462D99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0869919717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3387" w14:textId="77777777" w:rsidR="00E3397F" w:rsidRPr="005D0DB4" w:rsidRDefault="00E3397F" w:rsidP="0093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)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phần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1,2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hỗ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trợ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Tạ Minh Chiến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Phần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9FED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13/11/2021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37CA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1A216A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97F" w:rsidRPr="005D0DB4" w14:paraId="305CA215" w14:textId="77777777" w:rsidTr="00936A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EE23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55A2D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HOÀNG MINH TUẤN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69A7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D0DB4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tuanhmph14729@fpt.edu.vn</w:t>
              </w:r>
            </w:hyperlink>
          </w:p>
          <w:p w14:paraId="1DDF2EDF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0982091002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D697" w14:textId="77777777" w:rsidR="00E3397F" w:rsidRPr="005D0DB4" w:rsidRDefault="00E3397F" w:rsidP="0093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Phát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triển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Thiết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kế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2E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quản</w:t>
            </w:r>
            <w:proofErr w:type="spellEnd"/>
            <w:r w:rsidRPr="00642E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2E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trị</w:t>
            </w:r>
            <w:proofErr w:type="spellEnd"/>
            <w:r w:rsidRPr="00642E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website</w:t>
            </w:r>
            <w:proofErr w:type="spellEnd"/>
            <w:r w:rsidRPr="00642E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đưa lên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… SEO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60D76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23/11/2021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F40F5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BCFB8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97F" w:rsidRPr="005D0DB4" w14:paraId="577E645D" w14:textId="77777777" w:rsidTr="00936A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CA1B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5CC8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 MINH CHIẾN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1894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D0DB4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chientmph16045@fpt.edu.vn</w:t>
              </w:r>
            </w:hyperlink>
          </w:p>
          <w:p w14:paraId="69AFE13F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0943982785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14EA" w14:textId="77777777" w:rsidR="00E3397F" w:rsidRPr="005D0DB4" w:rsidRDefault="00E3397F" w:rsidP="00936AE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)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phần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C257A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13/11/2021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BCAC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0D600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97F" w:rsidRPr="005D0DB4" w14:paraId="3637FB9B" w14:textId="77777777" w:rsidTr="00936AE1">
        <w:trPr>
          <w:trHeight w:val="8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1DA0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54CD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NGÔ VĂN HÙNG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EF7F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3CFBA" w14:textId="77777777" w:rsidR="00E3397F" w:rsidRPr="005D0DB4" w:rsidRDefault="00E3397F" w:rsidP="0093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powerpoint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bài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tìm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hiểu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công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cụ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dùng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để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đo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lường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website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với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sử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dụng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wordpress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thuần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thuyết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trình</w:t>
            </w:r>
            <w:proofErr w:type="spellEnd"/>
            <w:r w:rsidRPr="005D0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4DE52" w14:textId="77777777" w:rsidR="00E3397F" w:rsidRPr="005D0DB4" w:rsidRDefault="00E3397F" w:rsidP="00936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3/12/2021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220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9CECE0" w14:textId="77777777" w:rsidR="00E3397F" w:rsidRPr="005D0DB4" w:rsidRDefault="00E3397F" w:rsidP="00936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1C8082" w14:textId="77777777" w:rsidR="00836642" w:rsidRDefault="00836642"/>
    <w:sectPr w:rsidR="0083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F"/>
    <w:rsid w:val="000B6347"/>
    <w:rsid w:val="00836642"/>
    <w:rsid w:val="00D32FD2"/>
    <w:rsid w:val="00E3397F"/>
    <w:rsid w:val="00F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5759"/>
  <w15:chartTrackingRefBased/>
  <w15:docId w15:val="{3807DBD9-0AB4-4400-8CD1-57DBCB78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7F"/>
    <w:rPr>
      <w:rFonts w:eastAsia="Calibri" w:cs="Calibri"/>
      <w:szCs w:val="22"/>
      <w:lang w:val="vi-VN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397F"/>
    <w:rPr>
      <w:i/>
      <w:iCs/>
    </w:rPr>
  </w:style>
  <w:style w:type="table" w:styleId="TableGrid">
    <w:name w:val="Table Grid"/>
    <w:basedOn w:val="TableNormal"/>
    <w:uiPriority w:val="39"/>
    <w:rsid w:val="00E3397F"/>
    <w:pPr>
      <w:spacing w:after="0" w:line="240" w:lineRule="auto"/>
    </w:pPr>
    <w:rPr>
      <w:rFonts w:ascii="Tahoma" w:hAnsi="Tahoma"/>
      <w:sz w:val="24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entmph16045@fpt.edu.vn" TargetMode="External"/><Relationship Id="rId5" Type="http://schemas.openxmlformats.org/officeDocument/2006/relationships/hyperlink" Target="mailto:tuanhmph14729@fpt.edu.vn" TargetMode="External"/><Relationship Id="rId4" Type="http://schemas.openxmlformats.org/officeDocument/2006/relationships/hyperlink" Target="mailto:truongnqph14659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Minh</dc:creator>
  <cp:keywords/>
  <dc:description/>
  <cp:lastModifiedBy>Chiến Minh</cp:lastModifiedBy>
  <cp:revision>1</cp:revision>
  <dcterms:created xsi:type="dcterms:W3CDTF">2021-12-03T15:38:00Z</dcterms:created>
  <dcterms:modified xsi:type="dcterms:W3CDTF">2021-12-03T15:39:00Z</dcterms:modified>
</cp:coreProperties>
</file>