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PingFang SC" w:hAnsi="PingFang SC" w:eastAsia="PingFang SC"/>
          <w:b w:val="0"/>
        </w:rPr>
        <w:t>《助教2｜VentureAI 优化展示》5 分钟讲稿</w:t>
      </w:r>
    </w:p>
    <w:p>
      <w:pPr>
        <w:jc w:val="center"/>
      </w:pPr>
      <w:r>
        <w:rPr>
          <w:rFonts w:ascii="PingFang SC" w:hAnsi="PingFang SC" w:eastAsia="PingFang SC"/>
          <w:color w:val="5A6978"/>
          <w:sz w:val="20"/>
        </w:rPr>
        <w:t>按 PPT 页序编排｜含时间与翻页提示</w:t>
      </w:r>
    </w:p>
    <w:p>
      <w:pPr>
        <w:pStyle w:val="Quote"/>
        <w:ind w:left="283"/>
      </w:pPr>
      <w:r>
        <w:rPr>
          <w:rFonts w:ascii="PingFang SC" w:hAnsi="PingFang SC" w:eastAsia="PingFang SC"/>
          <w:b w:val="0"/>
        </w:rPr>
        <w:t>建议语速：每分钟约 250–280 字。括号中的内容是演讲提示，不需要念出来。</w:t>
      </w:r>
    </w:p>
    <w:p>
      <w:pPr>
        <w:pStyle w:val="Heading1"/>
      </w:pPr>
      <w:r>
        <w:t>第 1 页｜优化目标（0:00–0:30）</w:t>
      </w:r>
    </w:p>
    <w:p>
      <w:r>
        <w:rPr>
          <w:rFonts w:ascii="PingFang SC" w:hAnsi="PingFang SC" w:eastAsia="PingFang SC"/>
          <w:b w:val="0"/>
        </w:rPr>
        <w:t>各位老师好，这一部分展示 VentureAI 的优化过程。我们没有只展示最终页面，而是固定使用同一个 CareAI 项目，对修改前和修改后进行对照。旧版对应提交 c456aef，新版对应标签 ventureai-v2-stage3-2026-09-15。优化目标可以概括为一句话：让 VentureAI 从“会回答问题”，变成“能够根据项目材料和证据给出指导”。</w:t>
      </w:r>
    </w:p>
    <w:p>
      <w:pPr>
        <w:pStyle w:val="Heading1"/>
      </w:pPr>
      <w:r>
        <w:t>第 2 页｜V1 的代表性问题（0:30–1:15）</w:t>
      </w:r>
    </w:p>
    <w:p>
      <w:r>
        <w:rPr>
          <w:rFonts w:ascii="PingFang SC" w:hAnsi="PingFang SC" w:eastAsia="PingFang SC"/>
          <w:b w:val="0"/>
        </w:rPr>
        <w:t>旧版主要有四个高优先级问题。第一，它会把材料里没有出现的心理筛查、自然语言处理、访谈、团队和收入当成事实；第二，匿名状态下也能进入部分数据接口，权限边界不够清楚；第三，上传长文件时只读取前两千个字符，后面的关键内容可能完全没有进入分析；第四，用户纠正错误以后，旧的 AI 推断仍可能继续出现在后续回答。这些问题影响的不只是文字质量，而是理论学习、创业辅导和项目评价三个核心流程的可信度。相关截图、运行编号和日志都保留在证据材料中。</w:t>
      </w:r>
    </w:p>
    <w:p>
      <w:pPr>
        <w:pStyle w:val="Heading1"/>
      </w:pPr>
      <w:r>
        <w:t>第 3 页｜修改一：材料完整性与事实优先级（1:15–2:00）</w:t>
      </w:r>
    </w:p>
    <w:p>
      <w:r>
        <w:rPr>
          <w:rFonts w:ascii="PingFang SC" w:hAnsi="PingFang SC" w:eastAsia="PingFang SC"/>
          <w:b w:val="0"/>
        </w:rPr>
        <w:t>第一组修改针对事实错误。新版会读取完整正文，并建立证据索引；回答时优先采用用户明确输入和文件中的事实。用户作出纠正后，系统会撤销与之冲突的旧推断。对话第一轮也不再一次提出很多空泛建议，而是先问一个最需要确认的下一步问题。以 CareAI 为例，旧版会虚构心理筛查、自然语言处理和已经完成的访谈；新版能够识别它是非诊断性的健康教育工具，说明本地规则与 AI 的分工，并把尚未完成的验证写成缺口。</w:t>
      </w:r>
    </w:p>
    <w:p>
      <w:pPr>
        <w:pStyle w:val="Heading1"/>
      </w:pPr>
      <w:r>
        <w:t>第 4 页｜修改二：从打分变成证据化评价（2:00–2:40）</w:t>
      </w:r>
    </w:p>
    <w:p>
      <w:r>
        <w:rPr>
          <w:rFonts w:ascii="PingFang SC" w:hAnsi="PingFang SC" w:eastAsia="PingFang SC"/>
          <w:b w:val="0"/>
        </w:rPr>
        <w:t>第二组修改针对项目评价。旧版容易只给一个分数，但无法解释分数从哪里来。新版按照 R1 到 R11 的验收维度逐项输出证据、缺口和下一步行动；如果材料里找不到依据，就明确写“未找到”，不再用合理猜测补齐事实。竞争分析也要求使用同一份材料、同一个任务和同一组指标。因此，系统可以分析 CareAI 与阿福的定位差异，但不会把定位分析写成 CareAI 已经在真人测试中获胜。</w:t>
      </w:r>
    </w:p>
    <w:p>
      <w:pPr>
        <w:pStyle w:val="Heading1"/>
      </w:pPr>
      <w:r>
        <w:t>第 5 页｜三个核心流程（2:40–3:25）</w:t>
      </w:r>
    </w:p>
    <w:p>
      <w:r>
        <w:rPr>
          <w:rFonts w:ascii="PingFang SC" w:hAnsi="PingFang SC" w:eastAsia="PingFang SC"/>
          <w:b w:val="0"/>
        </w:rPr>
        <w:t>目前三个核心流程已经可以用于现场随机测试。理论学习流程会给出定义、例子、反例、适用边界、理解确认和来源；创业辅导流程一次聚焦一个问题，并区分用户、场景和证据，不虚构项目事实；项目评价流程按照 R1 到 R11 输出优势、缺口、风险和可执行修改，补充材料以后还可以再次评价。现场会优先运行当前版本。如果模型接口或网络失败，我们会如实展示失败信息，再使用同版本已保存的运行记录和日志说明结果，不把旧截图伪装成现场成功。</w:t>
      </w:r>
    </w:p>
    <w:p>
      <w:pPr>
        <w:pStyle w:val="Heading1"/>
      </w:pPr>
      <w:r>
        <w:t>第 6 页｜AI 与人的分工（3:25–4:10）</w:t>
      </w:r>
    </w:p>
    <w:p>
      <w:r>
        <w:rPr>
          <w:rFonts w:ascii="PingFang SC" w:hAnsi="PingFang SC" w:eastAsia="PingFang SC"/>
          <w:b w:val="0"/>
        </w:rPr>
        <w:t>在这个案例中，VentureAI 协助完成了项目定位、CareAI 与阿福的比较，以及 R1 到 R11 的材料检查。但系统给出的是候选建议，最终仍由人来核实、采纳、拒绝、改写或补充。这里也要交代工具边界：Codex 用于整理演示文稿和证据索引，它不能代替真实用户访谈、市场验证或临床证据。我们保留这条人工确认链，是为了让老师能够区分项目原始证据、模型生成内容和团队最后采用的结论。</w:t>
      </w:r>
    </w:p>
    <w:p>
      <w:pPr>
        <w:pStyle w:val="Heading1"/>
      </w:pPr>
      <w:r>
        <w:t>第 7 页｜结果、边界与下一步（4:10–5:00）</w:t>
      </w:r>
    </w:p>
    <w:p>
      <w:r>
        <w:rPr>
          <w:rFonts w:ascii="PingFang SC" w:hAnsi="PingFang SC" w:eastAsia="PingFang SC"/>
          <w:b w:val="0"/>
        </w:rPr>
        <w:t>现在已经解决的内容包括：权限入口、完整材料读取、事实优先级、R1 到 R11 的证据评价、运行编号和失败记录。验证结果包括十八项后端测试通过、TypeScript 检查通过，以及生产构建通过。最终彩排还发现 F1 会把模拟示例写得像项目事实；修复后，未证实的技术、用户反馈和运营结果会先标为 H 或 S 再显示。仍然存在的限制是评分长请求可能等待较久。一次评分客户端曾在一百八十秒超时但服务器完成并可取回；本次 F3 浏览器探针中断也被记录为失败，没有隐藏。下一步会继续降低评分延迟、改善引用定位，并由老师和项目负责人复核关键结论。固定模型上的一次运行不能证明绝对质量，但前后证据已经说明 VentureAI 的回答更可追踪、更诚实。谢谢各位老师。</w:t>
      </w:r>
    </w:p>
    <w:p>
      <w:pPr>
        <w:pStyle w:val="Heading1"/>
      </w:pPr>
      <w:r>
        <w:t>现场提示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第 2 页讲“问题造成什么影响”，第 3、4 页再讲“如何修复”，前后逻辑会更清楚。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必须保留“180 秒客户端超时，但服务器完成且可取回”的说明，这是如实记录失败的证据。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老师随机测试时，优先演示 F1 理论学习、F2 创业辅导、F3 项目评价中的任意一个流程。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如果只剩 30 秒，直接讲第 7 页：已经解决什么、测试结果是什么、还有哪些限制。</w:t>
      </w:r>
    </w:p>
    <w:sectPr w:rsidR="00FC693F" w:rsidRPr="0006063C" w:rsidSect="00034616">
      <w:footerReference w:type="default" r:id="rId9"/>
      <w:pgSz w:w="11906" w:h="16838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40"/>
    </w:pPr>
    <w:rPr>
      <w:rFonts w:ascii="PingFang SC" w:hAnsi="PingFang SC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0F6B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17324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PingFang SC" w:hAnsi="PingFang SC" w:eastAsia="PingFang SC"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