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C14A202" w:rsidP="0E4C2B7F" w:rsidRDefault="4C14A202" w14:paraId="50633356" w14:textId="079A3182">
      <w:pPr>
        <w:pStyle w:val="hpePaper-Title"/>
        <w:rPr>
          <w:rFonts w:ascii="Times New Roman" w:hAnsi="Times New Roman" w:cs="Times New Roman"/>
          <w:highlight w:val="yellow"/>
        </w:rPr>
      </w:pPr>
      <w:r w:rsidRPr="0E4C2B7F" w:rsidR="4C14A202">
        <w:rPr>
          <w:rFonts w:ascii="Times New Roman" w:hAnsi="Times New Roman" w:cs="Times New Roman"/>
        </w:rPr>
        <w:t>Identification of Customers with High Likelihood to Purchase</w:t>
      </w:r>
    </w:p>
    <w:p w:rsidRPr="00634325" w:rsidR="00D417B0" w:rsidP="1579BD3F" w:rsidRDefault="1579BD3F" w14:paraId="72035A49" w14:textId="331B485B">
      <w:pPr>
        <w:pStyle w:val="hpeAuthors"/>
        <w:spacing w:after="0" w:line="300" w:lineRule="auto"/>
      </w:pPr>
      <w:r>
        <w:t xml:space="preserve">Chien-Chun Liao, Yi-Wen Shih, </w:t>
      </w:r>
      <w:r w:rsidRPr="4C14A202">
        <w:rPr>
          <w:color w:val="000000" w:themeColor="text1"/>
        </w:rPr>
        <w:t>Jane Song</w:t>
      </w:r>
    </w:p>
    <w:p w:rsidRPr="00634325" w:rsidR="00D417B0" w:rsidP="4C14A202" w:rsidRDefault="004B643D" w14:paraId="0954C6CC" w14:textId="11C5A965">
      <w:pPr>
        <w:pStyle w:val="hpeAbstract"/>
        <w:jc w:val="center"/>
        <w:rPr>
          <w:iCs/>
          <w:color w:val="000000" w:themeColor="text1"/>
        </w:rPr>
      </w:pPr>
      <w:hyperlink r:id="rId10">
        <w:r w:rsidRPr="4C14A202" w:rsidR="1579BD3F">
          <w:rPr>
            <w:rStyle w:val="Hyperlink"/>
            <w:iCs/>
          </w:rPr>
          <w:t>chien-chun.liao@utdallas.edu</w:t>
        </w:r>
      </w:hyperlink>
      <w:r w:rsidRPr="4C14A202" w:rsidR="1579BD3F">
        <w:rPr>
          <w:iCs/>
          <w:color w:val="000000" w:themeColor="text1"/>
        </w:rPr>
        <w:t xml:space="preserve">, </w:t>
      </w:r>
      <w:hyperlink r:id="rId11">
        <w:r w:rsidRPr="4C14A202" w:rsidR="1579BD3F">
          <w:rPr>
            <w:rStyle w:val="Hyperlink"/>
            <w:iCs/>
          </w:rPr>
          <w:t>Yi-Wen.Shih@UTDallas.edu</w:t>
        </w:r>
      </w:hyperlink>
      <w:r w:rsidRPr="4C14A202" w:rsidR="1579BD3F">
        <w:rPr>
          <w:iCs/>
          <w:color w:val="000000" w:themeColor="text1"/>
        </w:rPr>
        <w:t xml:space="preserve">, </w:t>
      </w:r>
      <w:hyperlink r:id="rId12">
        <w:r w:rsidRPr="4C14A202" w:rsidR="1579BD3F">
          <w:rPr>
            <w:rStyle w:val="Hyperlink"/>
            <w:iCs/>
          </w:rPr>
          <w:t>jie.song@utdallas.edu</w:t>
        </w:r>
      </w:hyperlink>
    </w:p>
    <w:p w:rsidR="4C14A202" w:rsidP="4C14A202" w:rsidRDefault="4C14A202" w14:paraId="3F75B208" w14:textId="23C7A2E1">
      <w:pPr>
        <w:pStyle w:val="hpeHeading0"/>
        <w:spacing w:line="300" w:lineRule="auto"/>
        <w:rPr>
          <w:rFonts w:ascii="Times New Roman" w:hAnsi="Times New Roman" w:cs="Times New Roman"/>
        </w:rPr>
      </w:pPr>
    </w:p>
    <w:p w:rsidR="6400ED05" w:rsidP="62DF727D" w:rsidRDefault="6400ED05" w14:paraId="39FE161D" w14:textId="57AEE086">
      <w:pPr>
        <w:pStyle w:val="hpeHeading0"/>
        <w:spacing w:line="300" w:lineRule="auto"/>
        <w:rPr>
          <w:rFonts w:ascii="Times New Roman" w:hAnsi="Times New Roman" w:cs="Times New Roman"/>
        </w:rPr>
      </w:pPr>
      <w:r w:rsidRPr="62DF727D" w:rsidR="6400ED05">
        <w:rPr>
          <w:rFonts w:ascii="Times New Roman" w:hAnsi="Times New Roman" w:cs="Times New Roman"/>
        </w:rPr>
        <w:t>Abstract</w:t>
      </w:r>
    </w:p>
    <w:p w:rsidR="62DF727D" w:rsidP="62DF727D" w:rsidRDefault="62DF727D" w14:paraId="677EA0A5" w14:textId="4E848EDD">
      <w:pPr>
        <w:pStyle w:val="hpeBody"/>
        <w:bidi w:val="0"/>
        <w:rPr>
          <w:rFonts w:ascii="Helvetica" w:hAnsi="Helvetica" w:eastAsia="Times New Roman" w:cs="Helvetica"/>
          <w:b w:val="1"/>
          <w:bCs w:val="1"/>
          <w:color w:val="000000" w:themeColor="text1" w:themeTint="FF" w:themeShade="FF"/>
          <w:sz w:val="22"/>
          <w:szCs w:val="22"/>
        </w:rPr>
      </w:pPr>
      <w:r w:rsidRPr="0E4C2B7F" w:rsidR="62DF727D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Super Server Company should identify and pursue clients with the highest likelihood of purchase using data analysis </w:t>
      </w:r>
      <w:bookmarkStart w:name="_Int_c6u7JR1F" w:id="943878833"/>
      <w:r w:rsidRPr="0E4C2B7F" w:rsidR="62DF727D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in order to</w:t>
      </w:r>
      <w:bookmarkEnd w:id="943878833"/>
      <w:r w:rsidRPr="0E4C2B7F" w:rsidR="62DF727D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maximize profit. Machine learning classification models, including K-</w:t>
      </w:r>
      <w:r w:rsidRPr="0E4C2B7F" w:rsidR="4C14A202">
        <w:rPr>
          <w:color w:val="000000" w:themeColor="text1" w:themeTint="FF" w:themeShade="FF"/>
        </w:rPr>
        <w:t xml:space="preserve">Nearest Neighbor (KNN), Support Vector Machine (SVM), Decision Tree Classifier, Logistic Regression, and Neural Network, were used to label each customer account as either a potential buyer (1) or not a potential </w:t>
      </w:r>
      <w:r w:rsidRPr="0E4C2B7F" w:rsidR="4C14A202">
        <w:rPr>
          <w:color w:val="000000" w:themeColor="text1" w:themeTint="FF" w:themeShade="FF"/>
        </w:rPr>
        <w:t>buyer (0). The most accurate models were then used in an ensemble to produce the best predictive model. In conclusion, we</w:t>
      </w:r>
      <w:r w:rsidRPr="0E4C2B7F" w:rsidR="2C18A92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predicted the probability </w:t>
      </w:r>
      <w:r w:rsidRPr="0E4C2B7F" w:rsidR="62DF727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of each account belonging to the “buyer” class with </w:t>
      </w:r>
      <w:r w:rsidRPr="0E4C2B7F" w:rsidR="62DF727D">
        <w:rPr>
          <w:rFonts w:ascii="Times New Roman" w:hAnsi="Times New Roman" w:cs="Times New Roman"/>
          <w:b w:val="0"/>
          <w:bCs w:val="0"/>
          <w:sz w:val="22"/>
          <w:szCs w:val="22"/>
        </w:rPr>
        <w:t>0.91</w:t>
      </w:r>
      <w:r w:rsidRPr="0E4C2B7F" w:rsidR="62DF727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accuracy.</w:t>
      </w:r>
    </w:p>
    <w:p w:rsidR="4C14A202" w:rsidP="4C14A202" w:rsidRDefault="4C14A202" w14:paraId="3093EF8A" w14:textId="2568089D">
      <w:pPr>
        <w:pStyle w:val="hpeHeading1"/>
        <w:rPr>
          <w:rFonts w:ascii="Times New Roman" w:hAnsi="Times New Roman" w:cs="Times New Roman"/>
        </w:rPr>
      </w:pPr>
    </w:p>
    <w:p w:rsidRPr="00634325" w:rsidR="00290A65" w:rsidP="00367251" w:rsidRDefault="00A941E8" w14:paraId="2BAFDE6B" w14:textId="3675C6D9">
      <w:pPr>
        <w:pStyle w:val="hpeHeading1"/>
        <w:rPr>
          <w:rFonts w:ascii="Times New Roman" w:hAnsi="Times New Roman" w:cs="Times New Roman"/>
        </w:rPr>
      </w:pPr>
      <w:r w:rsidRPr="62DF727D" w:rsidR="00A941E8">
        <w:rPr>
          <w:rFonts w:ascii="Times New Roman" w:hAnsi="Times New Roman" w:cs="Times New Roman"/>
        </w:rPr>
        <w:t>Introduction</w:t>
      </w:r>
    </w:p>
    <w:p w:rsidR="1579BD3F" w:rsidP="62DF727D" w:rsidRDefault="1579BD3F" w14:paraId="31462921" w14:textId="13F28FFE">
      <w:pPr>
        <w:pStyle w:val="hpeBody"/>
        <w:spacing w:line="259" w:lineRule="auto"/>
        <w:rPr>
          <w:color w:val="000000" w:themeColor="text1"/>
        </w:rPr>
      </w:pPr>
      <w:r w:rsidRPr="0E4C2B7F" w:rsidR="1579BD3F">
        <w:rPr>
          <w:color w:val="000000" w:themeColor="text1" w:themeTint="FF" w:themeShade="FF"/>
        </w:rPr>
        <w:t xml:space="preserve">Super Server Company (“The Company”) intends to carry out a marketing campaign targeted towards potential buyers with the highest likelihood of purchase. Incorrect </w:t>
      </w:r>
      <w:r w:rsidRPr="0E4C2B7F" w:rsidR="00B96D33">
        <w:rPr>
          <w:color w:val="000000" w:themeColor="text1" w:themeTint="FF" w:themeShade="FF"/>
        </w:rPr>
        <w:t xml:space="preserve">classification </w:t>
      </w:r>
      <w:r w:rsidRPr="0E4C2B7F" w:rsidR="1579BD3F">
        <w:rPr>
          <w:color w:val="000000" w:themeColor="text1" w:themeTint="FF" w:themeShade="FF"/>
        </w:rPr>
        <w:t>of potential buyer</w:t>
      </w:r>
      <w:r w:rsidRPr="0E4C2B7F" w:rsidR="00BA1013">
        <w:rPr>
          <w:color w:val="000000" w:themeColor="text1" w:themeTint="FF" w:themeShade="FF"/>
        </w:rPr>
        <w:t>s</w:t>
      </w:r>
      <w:r w:rsidRPr="0E4C2B7F" w:rsidR="1579BD3F">
        <w:rPr>
          <w:color w:val="000000" w:themeColor="text1" w:themeTint="FF" w:themeShade="FF"/>
        </w:rPr>
        <w:t xml:space="preserve"> as </w:t>
      </w:r>
      <w:r w:rsidRPr="0E4C2B7F" w:rsidR="1579BD3F">
        <w:rPr>
          <w:color w:val="000000" w:themeColor="text1" w:themeTint="FF" w:themeShade="FF"/>
        </w:rPr>
        <w:t>non-buyer</w:t>
      </w:r>
      <w:r w:rsidRPr="0E4C2B7F" w:rsidR="00BA1013">
        <w:rPr>
          <w:color w:val="000000" w:themeColor="text1" w:themeTint="FF" w:themeShade="FF"/>
        </w:rPr>
        <w:t>s</w:t>
      </w:r>
      <w:r w:rsidRPr="0E4C2B7F" w:rsidR="1579BD3F">
        <w:rPr>
          <w:color w:val="000000" w:themeColor="text1" w:themeTint="FF" w:themeShade="FF"/>
        </w:rPr>
        <w:t xml:space="preserve"> results</w:t>
      </w:r>
      <w:r w:rsidRPr="0E4C2B7F" w:rsidR="1579BD3F">
        <w:rPr>
          <w:color w:val="000000" w:themeColor="text1" w:themeTint="FF" w:themeShade="FF"/>
        </w:rPr>
        <w:t xml:space="preserve"> in missed income opportunities. On the other hand, misidentification of a non-buyer as a customer with</w:t>
      </w:r>
      <w:r w:rsidRPr="0E4C2B7F" w:rsidR="1579BD3F">
        <w:rPr>
          <w:color w:val="000000" w:themeColor="text1" w:themeTint="FF" w:themeShade="FF"/>
        </w:rPr>
        <w:t xml:space="preserve"> purchase potential</w:t>
      </w:r>
      <w:r w:rsidRPr="0E4C2B7F" w:rsidR="1579BD3F">
        <w:rPr>
          <w:color w:val="000000" w:themeColor="text1" w:themeTint="FF" w:themeShade="FF"/>
        </w:rPr>
        <w:t xml:space="preserve"> results in wasted resources. As such, precise and </w:t>
      </w:r>
      <w:r w:rsidRPr="0E4C2B7F" w:rsidR="1579BD3F">
        <w:rPr>
          <w:color w:val="000000" w:themeColor="text1" w:themeTint="FF" w:themeShade="FF"/>
        </w:rPr>
        <w:t>accurate</w:t>
      </w:r>
      <w:r w:rsidRPr="0E4C2B7F" w:rsidR="1579BD3F">
        <w:rPr>
          <w:color w:val="000000" w:themeColor="text1" w:themeTint="FF" w:themeShade="FF"/>
        </w:rPr>
        <w:t xml:space="preserve"> data</w:t>
      </w:r>
      <w:r w:rsidRPr="0E4C2B7F" w:rsidR="1579BD3F">
        <w:rPr>
          <w:color w:val="000000" w:themeColor="text1" w:themeTint="FF" w:themeShade="FF"/>
        </w:rPr>
        <w:t xml:space="preserve"> analysi</w:t>
      </w:r>
      <w:r w:rsidRPr="0E4C2B7F" w:rsidR="1579BD3F">
        <w:rPr>
          <w:color w:val="000000" w:themeColor="text1" w:themeTint="FF" w:themeShade="FF"/>
        </w:rPr>
        <w:t xml:space="preserve">s must be performed while </w:t>
      </w:r>
      <w:bookmarkStart w:name="_Int_ogswpDtC" w:id="1214404648"/>
      <w:r w:rsidRPr="0E4C2B7F" w:rsidR="1579BD3F">
        <w:rPr>
          <w:color w:val="000000" w:themeColor="text1" w:themeTint="FF" w:themeShade="FF"/>
        </w:rPr>
        <w:t>taking into a</w:t>
      </w:r>
      <w:r w:rsidRPr="0E4C2B7F" w:rsidR="1579BD3F">
        <w:rPr>
          <w:color w:val="000000" w:themeColor="text1" w:themeTint="FF" w:themeShade="FF"/>
        </w:rPr>
        <w:t>ccount</w:t>
      </w:r>
      <w:bookmarkEnd w:id="1214404648"/>
      <w:r w:rsidRPr="0E4C2B7F" w:rsidR="1579BD3F">
        <w:rPr>
          <w:color w:val="000000" w:themeColor="text1" w:themeTint="FF" w:themeShade="FF"/>
        </w:rPr>
        <w:t xml:space="preserve"> the limitati</w:t>
      </w:r>
      <w:r w:rsidRPr="0E4C2B7F" w:rsidR="1579BD3F">
        <w:rPr>
          <w:color w:val="000000" w:themeColor="text1" w:themeTint="FF" w:themeShade="FF"/>
        </w:rPr>
        <w:t>ons of the dataset provided.</w:t>
      </w:r>
    </w:p>
    <w:p w:rsidR="1579BD3F" w:rsidP="0E4C2B7F" w:rsidRDefault="1579BD3F" w14:paraId="216A7FDE" w14:textId="000F0A51">
      <w:pPr>
        <w:pStyle w:val="hpeBody"/>
        <w:spacing w:line="259" w:lineRule="auto"/>
        <w:rPr>
          <w:color w:val="000000" w:themeColor="text1"/>
        </w:rPr>
      </w:pPr>
    </w:p>
    <w:p w:rsidRPr="00634325" w:rsidR="00290A65" w:rsidP="53328F4A" w:rsidRDefault="00A941E8" w14:paraId="2BAFDE6D" w14:textId="37CAE705">
      <w:pPr>
        <w:pStyle w:val="hpeHeading1"/>
        <w:rPr>
          <w:rStyle w:val="Symbol"/>
          <w:rFonts w:ascii="Times New Roman" w:hAnsi="Times New Roman" w:cs="Times New Roman"/>
        </w:rPr>
      </w:pPr>
      <w:r w:rsidRPr="62DF727D" w:rsidR="00A941E8">
        <w:rPr>
          <w:rFonts w:ascii="Times New Roman" w:hAnsi="Times New Roman" w:cs="Times New Roman"/>
        </w:rPr>
        <w:t>Methods</w:t>
      </w:r>
    </w:p>
    <w:p w:rsidRPr="00634325" w:rsidR="00A941E8" w:rsidP="62DF727D" w:rsidRDefault="1579BD3F" w14:paraId="6564D696" w14:textId="5F5FBE58">
      <w:pPr>
        <w:pStyle w:val="hpeBody"/>
        <w:spacing w:line="259" w:lineRule="auto"/>
        <w:rPr>
          <w:color w:val="000000" w:themeColor="text1"/>
        </w:rPr>
      </w:pPr>
      <w:r w:rsidRPr="6F99FEE8" w:rsidR="1579BD3F">
        <w:rPr>
          <w:color w:val="000000" w:themeColor="text1" w:themeTint="FF" w:themeShade="FF"/>
        </w:rPr>
        <w:t xml:space="preserve">The data obtained on customer accounts includes five attributes:  </w:t>
      </w:r>
      <w:r w:rsidRPr="6F99FEE8" w:rsidR="1579BD3F">
        <w:rPr>
          <w:color w:val="000000" w:themeColor="text1" w:themeTint="FF" w:themeShade="FF"/>
        </w:rPr>
        <w:t xml:space="preserve">The Company sells two </w:t>
      </w:r>
      <w:r w:rsidRPr="6F99FEE8" w:rsidR="00DA1939">
        <w:rPr>
          <w:color w:val="000000" w:themeColor="text1" w:themeTint="FF" w:themeShade="FF"/>
        </w:rPr>
        <w:t>types</w:t>
      </w:r>
      <w:r w:rsidRPr="6F99FEE8" w:rsidR="1579BD3F">
        <w:rPr>
          <w:color w:val="000000" w:themeColor="text1" w:themeTint="FF" w:themeShade="FF"/>
        </w:rPr>
        <w:t xml:space="preserve"> of products, </w:t>
      </w:r>
      <w:r w:rsidRPr="6F99FEE8" w:rsidR="1579BD3F">
        <w:rPr>
          <w:color w:val="000000" w:themeColor="text1" w:themeTint="FF" w:themeShade="FF"/>
        </w:rPr>
        <w:t>cloud</w:t>
      </w:r>
      <w:r w:rsidRPr="6F99FEE8" w:rsidR="1579BD3F">
        <w:rPr>
          <w:color w:val="000000" w:themeColor="text1" w:themeTint="FF" w:themeShade="FF"/>
        </w:rPr>
        <w:t xml:space="preserve"> and networking, and has </w:t>
      </w:r>
      <w:bookmarkStart w:name="_Int_DTxuFeos" w:id="1"/>
      <w:r w:rsidRPr="6F99FEE8" w:rsidR="1579BD3F">
        <w:rPr>
          <w:color w:val="000000" w:themeColor="text1" w:themeTint="FF" w:themeShade="FF"/>
        </w:rPr>
        <w:t xml:space="preserve">three </w:t>
      </w:r>
      <w:bookmarkEnd w:id="1"/>
      <w:r w:rsidRPr="6F99FEE8" w:rsidR="1579BD3F">
        <w:rPr>
          <w:color w:val="000000" w:themeColor="text1" w:themeTint="FF" w:themeShade="FF"/>
        </w:rPr>
        <w:t xml:space="preserve">known competitors. </w:t>
      </w:r>
    </w:p>
    <w:p w:rsidR="4C14A202" w:rsidP="4C14A202" w:rsidRDefault="4C14A202" w14:paraId="62CB4AC4" w14:textId="4C4B364E">
      <w:pPr>
        <w:pStyle w:val="hpeBody"/>
        <w:spacing w:line="259" w:lineRule="auto"/>
        <w:rPr>
          <w:color w:val="000000" w:themeColor="text1"/>
          <w:szCs w:val="22"/>
          <w:u w:val="single"/>
        </w:rPr>
      </w:pPr>
    </w:p>
    <w:p w:rsidR="4C14A202" w:rsidP="0E4C2B7F" w:rsidRDefault="4C14A202" w14:paraId="1FABDFD8" w14:textId="13533658">
      <w:pPr>
        <w:pStyle w:val="hpeBody"/>
        <w:spacing w:line="259" w:lineRule="auto"/>
        <w:rPr>
          <w:color w:val="000000" w:themeColor="text1"/>
        </w:rPr>
      </w:pPr>
      <w:r w:rsidRPr="0E4C2B7F" w:rsidR="4C14A202">
        <w:rPr>
          <w:color w:val="000000" w:themeColor="text1" w:themeTint="FF" w:themeShade="FF"/>
        </w:rPr>
        <w:t>The target variable, “purchase_event</w:t>
      </w:r>
      <w:r w:rsidRPr="0E4C2B7F" w:rsidR="4C14A202">
        <w:rPr>
          <w:color w:val="000000" w:themeColor="text1" w:themeTint="FF" w:themeShade="FF"/>
        </w:rPr>
        <w:t>”,</w:t>
      </w:r>
      <w:r w:rsidRPr="0E4C2B7F" w:rsidR="4C14A202">
        <w:rPr>
          <w:color w:val="000000" w:themeColor="text1" w:themeTint="FF" w:themeShade="FF"/>
        </w:rPr>
        <w:t xml:space="preserve"> indicates whether a customer has previously purchased from the Company. The goal is to label customer accounts as 0 (not a buyer) or 1 (a buyer). The probability of each account belonging to the “buyer” class is also of interest since the task at hand is to generate a ranked list of accounts from the highest to lowest likelihood.</w:t>
      </w:r>
    </w:p>
    <w:p w:rsidR="4C14A202" w:rsidP="4C14A202" w:rsidRDefault="4C14A202" w14:paraId="40EB0038" w14:textId="2D753C6A">
      <w:pPr>
        <w:pStyle w:val="hpeBody"/>
        <w:spacing w:line="259" w:lineRule="auto"/>
        <w:rPr>
          <w:color w:val="000000" w:themeColor="text1"/>
          <w:szCs w:val="22"/>
        </w:rPr>
      </w:pPr>
    </w:p>
    <w:p w:rsidR="4C14A202" w:rsidP="62DF727D" w:rsidRDefault="4C14A202" w14:paraId="06B431F7" w14:textId="77516D57" w14:noSpellErr="1">
      <w:pPr>
        <w:pStyle w:val="hpeBody"/>
        <w:spacing w:line="259" w:lineRule="auto"/>
        <w:rPr>
          <w:i w:val="1"/>
          <w:iCs w:val="1"/>
          <w:color w:val="000000" w:themeColor="text1"/>
          <w:u w:val="none"/>
        </w:rPr>
      </w:pPr>
      <w:r w:rsidRPr="62DF727D" w:rsidR="4C14A202">
        <w:rPr>
          <w:i w:val="1"/>
          <w:iCs w:val="1"/>
          <w:color w:val="000000" w:themeColor="text1" w:themeTint="FF" w:themeShade="FF"/>
          <w:u w:val="none"/>
        </w:rPr>
        <w:t>Unbalanced Dataset</w:t>
      </w:r>
      <w:r w:rsidRPr="62DF727D" w:rsidR="4C14A202">
        <w:rPr>
          <w:i w:val="1"/>
          <w:iCs w:val="1"/>
          <w:color w:val="000000" w:themeColor="text1" w:themeTint="FF" w:themeShade="FF"/>
        </w:rPr>
        <w:t xml:space="preserve"> </w:t>
      </w:r>
    </w:p>
    <w:p w:rsidR="4C14A202" w:rsidP="0E4C2B7F" w:rsidRDefault="4C14A202" w14:paraId="5372A3A1" w14:textId="4278391B">
      <w:pPr>
        <w:pStyle w:val="hpeBody"/>
        <w:spacing w:line="259" w:lineRule="auto"/>
        <w:rPr>
          <w:color w:val="000000" w:themeColor="text1"/>
        </w:rPr>
      </w:pPr>
      <w:r w:rsidRPr="0E4C2B7F" w:rsidR="4C14A202">
        <w:rPr>
          <w:color w:val="000000" w:themeColor="text1" w:themeTint="FF" w:themeShade="FF"/>
        </w:rPr>
        <w:t xml:space="preserve">The distribution of target classes is severely imbalanced with 2,351(5.07%) instances in the minority class and 43,981(94.83%) instances in the majority class. The imbalanced nature of the dependent variable may hinder </w:t>
      </w:r>
      <w:r w:rsidRPr="0E4C2B7F" w:rsidR="00364CFB">
        <w:rPr>
          <w:color w:val="000000" w:themeColor="text1" w:themeTint="FF" w:themeShade="FF"/>
        </w:rPr>
        <w:t>machine learning models</w:t>
      </w:r>
      <w:r w:rsidRPr="0E4C2B7F" w:rsidR="00364CFB">
        <w:rPr>
          <w:color w:val="000000" w:themeColor="text1" w:themeTint="FF" w:themeShade="FF"/>
        </w:rPr>
        <w:t>’ ability</w:t>
      </w:r>
      <w:r w:rsidRPr="0E4C2B7F" w:rsidR="4C14A202">
        <w:rPr>
          <w:color w:val="000000" w:themeColor="text1" w:themeTint="FF" w:themeShade="FF"/>
        </w:rPr>
        <w:t xml:space="preserve"> to learn and distinguish between</w:t>
      </w:r>
      <w:r w:rsidRPr="0E4C2B7F" w:rsidR="0038263B">
        <w:rPr>
          <w:color w:val="000000" w:themeColor="text1" w:themeTint="FF" w:themeShade="FF"/>
        </w:rPr>
        <w:t xml:space="preserve"> </w:t>
      </w:r>
      <w:r w:rsidRPr="0E4C2B7F" w:rsidR="4C14A202">
        <w:rPr>
          <w:color w:val="000000" w:themeColor="text1" w:themeTint="FF" w:themeShade="FF"/>
        </w:rPr>
        <w:t>classes.</w:t>
      </w:r>
    </w:p>
    <w:p w:rsidR="4C14A202" w:rsidP="4C14A202" w:rsidRDefault="4C14A202" w14:paraId="433E74B0" w14:textId="549DE6CF">
      <w:pPr>
        <w:pStyle w:val="hpeBody"/>
        <w:spacing w:line="259" w:lineRule="auto"/>
        <w:rPr>
          <w:color w:val="000000" w:themeColor="text1"/>
          <w:szCs w:val="22"/>
        </w:rPr>
      </w:pPr>
    </w:p>
    <w:p w:rsidR="4C14A202" w:rsidP="0E4C2B7F" w:rsidRDefault="4C14A202" w14:paraId="227ED543" w14:textId="0DFEB159">
      <w:pPr>
        <w:pStyle w:val="hpeBody"/>
        <w:spacing w:line="259" w:lineRule="auto"/>
        <w:rPr>
          <w:color w:val="000000" w:themeColor="text1"/>
        </w:rPr>
      </w:pPr>
      <w:r w:rsidRPr="0E4C2B7F" w:rsidR="4C14A202">
        <w:rPr>
          <w:color w:val="000000" w:themeColor="text1" w:themeTint="FF" w:themeShade="FF"/>
        </w:rPr>
        <w:t>Common methods of handling unbalanced datasets include over-sampling, under-sampling, or both. We chose to utilize a</w:t>
      </w:r>
      <w:r w:rsidRPr="0E4C2B7F" w:rsidR="00771F4C">
        <w:rPr>
          <w:color w:val="000000" w:themeColor="text1" w:themeTint="FF" w:themeShade="FF"/>
        </w:rPr>
        <w:t xml:space="preserve"> </w:t>
      </w:r>
      <w:r w:rsidRPr="0E4C2B7F" w:rsidR="4C14A202">
        <w:rPr>
          <w:color w:val="000000" w:themeColor="text1" w:themeTint="FF" w:themeShade="FF"/>
        </w:rPr>
        <w:t>combination method in which the minority class is over-</w:t>
      </w:r>
      <w:bookmarkStart w:name="_Int_BCHZ9fGo" w:id="2"/>
      <w:r w:rsidRPr="0E4C2B7F" w:rsidR="4C14A202">
        <w:rPr>
          <w:color w:val="000000" w:themeColor="text1" w:themeTint="FF" w:themeShade="FF"/>
        </w:rPr>
        <w:t>sampled</w:t>
      </w:r>
      <w:bookmarkEnd w:id="2"/>
      <w:r w:rsidRPr="0E4C2B7F" w:rsidR="4C14A202">
        <w:rPr>
          <w:color w:val="000000" w:themeColor="text1" w:themeTint="FF" w:themeShade="FF"/>
        </w:rPr>
        <w:t xml:space="preserve"> and the majority class is under-sampled incrementally and simultaneously in equal folds until the composition is uniform. In this </w:t>
      </w:r>
      <w:r w:rsidRPr="0E4C2B7F" w:rsidR="4C14A202">
        <w:rPr>
          <w:color w:val="000000" w:themeColor="text1" w:themeTint="FF" w:themeShade="FF"/>
        </w:rPr>
        <w:t xml:space="preserve">case, the minority class was enlarged approximately 4.32 times while the majority class was reduced approximately 4.32 times. This resulted in a balanced dataset with 20,338 rows. </w:t>
      </w:r>
    </w:p>
    <w:p w:rsidR="4C14A202" w:rsidP="4C14A202" w:rsidRDefault="4C14A202" w14:paraId="1A7EF584" w14:textId="336D7CDE">
      <w:pPr>
        <w:pStyle w:val="hpeBody"/>
        <w:spacing w:line="259" w:lineRule="auto"/>
        <w:rPr>
          <w:color w:val="000000" w:themeColor="text1"/>
          <w:szCs w:val="22"/>
        </w:rPr>
      </w:pPr>
    </w:p>
    <w:p w:rsidRPr="00634325" w:rsidR="00A941E8" w:rsidP="62DF727D" w:rsidRDefault="4C14A202" w14:paraId="47D7C85E" w14:textId="210E90FE" w14:noSpellErr="1">
      <w:pPr>
        <w:pStyle w:val="hpeBody"/>
        <w:spacing w:line="259" w:lineRule="auto"/>
        <w:rPr>
          <w:i w:val="1"/>
          <w:iCs w:val="1"/>
          <w:color w:val="000000" w:themeColor="text1"/>
          <w:u w:val="none"/>
        </w:rPr>
      </w:pPr>
      <w:r w:rsidRPr="62DF727D" w:rsidR="4C14A202">
        <w:rPr>
          <w:i w:val="1"/>
          <w:iCs w:val="1"/>
          <w:color w:val="000000" w:themeColor="text1" w:themeTint="FF" w:themeShade="FF"/>
          <w:u w:val="none"/>
        </w:rPr>
        <w:t>Dealing with Errors</w:t>
      </w:r>
    </w:p>
    <w:p w:rsidRPr="00634325" w:rsidR="00A941E8" w:rsidP="0E4C2B7F" w:rsidRDefault="4C14A202" w14:paraId="6A4CCCD6" w14:textId="248EB8C4">
      <w:pPr>
        <w:pStyle w:val="hpeBody"/>
        <w:spacing w:line="259" w:lineRule="auto"/>
        <w:rPr>
          <w:color w:val="auto" w:themeColor="text1"/>
        </w:rPr>
      </w:pPr>
      <w:r w:rsidRPr="0E4C2B7F" w:rsidR="4C14A202">
        <w:rPr>
          <w:color w:val="000000" w:themeColor="text1" w:themeTint="FF" w:themeShade="FF"/>
        </w:rPr>
        <w:t xml:space="preserve">Descriptive analysis performed on the </w:t>
      </w:r>
      <w:r w:rsidRPr="0E4C2B7F" w:rsidR="4C14A202">
        <w:rPr>
          <w:color w:val="000000" w:themeColor="text1" w:themeTint="FF" w:themeShade="FF"/>
        </w:rPr>
        <w:t>Firmographic</w:t>
      </w:r>
      <w:r w:rsidRPr="0E4C2B7F" w:rsidR="4C14A202">
        <w:rPr>
          <w:color w:val="000000" w:themeColor="text1" w:themeTint="FF" w:themeShade="FF"/>
        </w:rPr>
        <w:t xml:space="preserve"> attributes revealed potential errors. For example, many accounts were categorized into </w:t>
      </w:r>
      <w:r w:rsidRPr="0E4C2B7F" w:rsidR="00D818D2">
        <w:rPr>
          <w:color w:val="000000" w:themeColor="text1" w:themeTint="FF" w:themeShade="FF"/>
        </w:rPr>
        <w:t xml:space="preserve">multiple </w:t>
      </w:r>
      <w:r w:rsidRPr="0E4C2B7F" w:rsidR="4C14A202">
        <w:rPr>
          <w:color w:val="000000" w:themeColor="text1" w:themeTint="FF" w:themeShade="FF"/>
        </w:rPr>
        <w:t>categories that should be mutually exclusive. S</w:t>
      </w:r>
      <w:r w:rsidRPr="0E4C2B7F" w:rsidR="00D818D2">
        <w:rPr>
          <w:color w:val="000000" w:themeColor="text1" w:themeTint="FF" w:themeShade="FF"/>
        </w:rPr>
        <w:t xml:space="preserve">ome firms </w:t>
      </w:r>
      <w:r w:rsidRPr="0E4C2B7F" w:rsidR="00D818D2">
        <w:rPr>
          <w:color w:val="000000" w:themeColor="text1" w:themeTint="FF" w:themeShade="FF"/>
        </w:rPr>
        <w:t xml:space="preserve">were </w:t>
      </w:r>
      <w:r w:rsidRPr="0E4C2B7F" w:rsidR="4C14A202">
        <w:rPr>
          <w:color w:val="000000" w:themeColor="text1" w:themeTint="FF" w:themeShade="FF"/>
        </w:rPr>
        <w:t>recorded</w:t>
      </w:r>
      <w:r w:rsidRPr="0E4C2B7F" w:rsidR="4C14A202">
        <w:rPr>
          <w:color w:val="000000" w:themeColor="text1" w:themeTint="FF" w:themeShade="FF"/>
        </w:rPr>
        <w:t xml:space="preserve"> as both having less than 1,000 employees and having more than </w:t>
      </w:r>
      <w:r w:rsidRPr="0E4C2B7F" w:rsidR="4C14A202">
        <w:rPr>
          <w:color w:val="000000" w:themeColor="text1" w:themeTint="FF" w:themeShade="FF"/>
        </w:rPr>
        <w:t xml:space="preserve">10,000 </w:t>
      </w:r>
      <w:r w:rsidRPr="0E4C2B7F" w:rsidR="4C14A202">
        <w:rPr>
          <w:color w:val="000000" w:themeColor="text1" w:themeTint="FF" w:themeShade="FF"/>
        </w:rPr>
        <w:t>employees</w:t>
      </w:r>
      <w:r w:rsidRPr="0E4C2B7F" w:rsidR="4C14A202">
        <w:rPr>
          <w:color w:val="000000" w:themeColor="text1" w:themeTint="FF" w:themeShade="FF"/>
        </w:rPr>
        <w:t xml:space="preserve">. Others did not </w:t>
      </w:r>
      <w:r w:rsidRPr="0E4C2B7F" w:rsidR="4C14A202">
        <w:rPr>
          <w:color w:val="auto"/>
        </w:rPr>
        <w:t>belong to any firm size category</w:t>
      </w:r>
      <w:r w:rsidRPr="0E4C2B7F" w:rsidR="4C14A202">
        <w:rPr>
          <w:color w:val="auto"/>
        </w:rPr>
        <w:t xml:space="preserve">. Similar issues were detected with the other </w:t>
      </w:r>
      <w:r w:rsidRPr="0E4C2B7F" w:rsidR="4C14A202">
        <w:rPr>
          <w:color w:val="auto"/>
        </w:rPr>
        <w:t xml:space="preserve">firmographics </w:t>
      </w:r>
      <w:r w:rsidRPr="0E4C2B7F" w:rsidR="4C14A202">
        <w:rPr>
          <w:color w:val="auto"/>
        </w:rPr>
        <w:t xml:space="preserve">attribute. To mitigate this, we recategorized </w:t>
      </w:r>
      <w:r w:rsidRPr="0E4C2B7F" w:rsidR="4C14A202">
        <w:rPr>
          <w:color w:val="auto"/>
        </w:rPr>
        <w:t>these types</w:t>
      </w:r>
      <w:r w:rsidRPr="0E4C2B7F" w:rsidR="4C14A202">
        <w:rPr>
          <w:color w:val="auto"/>
        </w:rPr>
        <w:t xml:space="preserve"> of abnormal instances as</w:t>
      </w:r>
      <w:r w:rsidRPr="0E4C2B7F" w:rsidR="001B2B07">
        <w:rPr>
          <w:color w:val="auto"/>
        </w:rPr>
        <w:t xml:space="preserve"> “employee number unkn</w:t>
      </w:r>
      <w:r w:rsidRPr="0E4C2B7F" w:rsidR="001B2B07">
        <w:rPr>
          <w:color w:val="auto"/>
        </w:rPr>
        <w:t>ow</w:t>
      </w:r>
      <w:r w:rsidRPr="0E4C2B7F" w:rsidR="001B2B07">
        <w:rPr>
          <w:color w:val="auto"/>
        </w:rPr>
        <w:t>n</w:t>
      </w:r>
      <w:r w:rsidRPr="0E4C2B7F" w:rsidR="001B2B07">
        <w:rPr>
          <w:color w:val="auto"/>
        </w:rPr>
        <w:t xml:space="preserve">” </w:t>
      </w:r>
      <w:r w:rsidRPr="0E4C2B7F" w:rsidR="001B2B07">
        <w:rPr>
          <w:color w:val="auto"/>
        </w:rPr>
        <w:t>and</w:t>
      </w:r>
      <w:r w:rsidRPr="0E4C2B7F" w:rsidR="0E4C2B7F">
        <w:rPr>
          <w:color w:val="auto"/>
        </w:rPr>
        <w:t xml:space="preserve"> </w:t>
      </w:r>
      <w:r w:rsidRPr="0E4C2B7F" w:rsidR="001B2B07">
        <w:rPr>
          <w:color w:val="auto"/>
        </w:rPr>
        <w:t>“</w:t>
      </w:r>
      <w:r w:rsidRPr="0E4C2B7F" w:rsidR="001B2B07">
        <w:rPr>
          <w:color w:val="auto"/>
        </w:rPr>
        <w:t xml:space="preserve">industry </w:t>
      </w:r>
      <w:r w:rsidRPr="0E4C2B7F" w:rsidR="001B2B07">
        <w:rPr>
          <w:color w:val="auto"/>
        </w:rPr>
        <w:t>u</w:t>
      </w:r>
      <w:r w:rsidRPr="0E4C2B7F" w:rsidR="001B2B07">
        <w:rPr>
          <w:color w:val="auto"/>
        </w:rPr>
        <w:t>n</w:t>
      </w:r>
      <w:r w:rsidRPr="0E4C2B7F" w:rsidR="001B2B07">
        <w:rPr>
          <w:color w:val="auto"/>
        </w:rPr>
        <w:t>k</w:t>
      </w:r>
      <w:r w:rsidRPr="0E4C2B7F" w:rsidR="001B2B07">
        <w:rPr>
          <w:color w:val="auto"/>
        </w:rPr>
        <w:t>n</w:t>
      </w:r>
      <w:r w:rsidRPr="0E4C2B7F" w:rsidR="001B2B07">
        <w:rPr>
          <w:color w:val="auto"/>
        </w:rPr>
        <w:t>o</w:t>
      </w:r>
      <w:r w:rsidRPr="0E4C2B7F" w:rsidR="001B2B07">
        <w:rPr>
          <w:color w:val="auto"/>
        </w:rPr>
        <w:t>wn</w:t>
      </w:r>
      <w:r w:rsidRPr="0E4C2B7F" w:rsidR="001B2B07">
        <w:rPr>
          <w:color w:val="auto"/>
        </w:rPr>
        <w:t>”</w:t>
      </w:r>
      <w:r w:rsidRPr="0E4C2B7F" w:rsidR="4C14A202">
        <w:rPr>
          <w:color w:val="auto"/>
        </w:rPr>
        <w:t>.</w:t>
      </w:r>
      <w:r w:rsidRPr="0E4C2B7F" w:rsidR="4C14A202">
        <w:rPr>
          <w:color w:val="auto"/>
        </w:rPr>
        <w:t xml:space="preserve"> </w:t>
      </w:r>
    </w:p>
    <w:p w:rsidRPr="00634325" w:rsidR="00A941E8" w:rsidP="4C14A202" w:rsidRDefault="00A941E8" w14:paraId="23DDA873" w14:textId="39ED208C">
      <w:pPr>
        <w:pStyle w:val="hpeBody"/>
        <w:spacing w:line="259" w:lineRule="auto"/>
        <w:rPr>
          <w:color w:val="000000" w:themeColor="text1"/>
          <w:szCs w:val="22"/>
        </w:rPr>
      </w:pPr>
    </w:p>
    <w:p w:rsidRPr="00634325" w:rsidR="00A941E8" w:rsidP="62DF727D" w:rsidRDefault="4C14A202" w14:paraId="46959D8B" w14:textId="06B5B3E0" w14:noSpellErr="1">
      <w:pPr>
        <w:pStyle w:val="hpeBody"/>
        <w:spacing w:line="259" w:lineRule="auto"/>
        <w:rPr>
          <w:i w:val="1"/>
          <w:iCs w:val="1"/>
          <w:color w:val="000000" w:themeColor="text1"/>
          <w:u w:val="none"/>
        </w:rPr>
      </w:pPr>
      <w:r w:rsidRPr="62DF727D" w:rsidR="4C14A202">
        <w:rPr>
          <w:i w:val="1"/>
          <w:iCs w:val="1"/>
          <w:color w:val="000000" w:themeColor="text1" w:themeTint="FF" w:themeShade="FF"/>
          <w:u w:val="none"/>
        </w:rPr>
        <w:t>Missing Values</w:t>
      </w:r>
    </w:p>
    <w:p w:rsidRPr="00634325" w:rsidR="00A941E8" w:rsidP="6F99FEE8" w:rsidRDefault="4C14A202" w14:paraId="4A42DD90" w14:textId="2E4AD6AC">
      <w:pPr>
        <w:pStyle w:val="hpeBody"/>
        <w:rPr>
          <w:i w:val="1"/>
          <w:iCs w:val="1"/>
        </w:rPr>
      </w:pPr>
      <w:r w:rsidR="4C14A202">
        <w:rPr/>
        <w:t>T</w:t>
      </w:r>
      <w:r w:rsidR="001B2B07">
        <w:rPr/>
        <w:t xml:space="preserve">he </w:t>
      </w:r>
      <w:r w:rsidR="4C14A202">
        <w:rPr/>
        <w:t xml:space="preserve">dataset provided had a minimal </w:t>
      </w:r>
      <w:r w:rsidR="4C14A202">
        <w:rPr/>
        <w:t xml:space="preserve">amount </w:t>
      </w:r>
      <w:r w:rsidR="4C14A202">
        <w:rPr/>
        <w:t xml:space="preserve">of missing data </w:t>
      </w:r>
      <w:r w:rsidR="4C14A202">
        <w:rPr/>
        <w:t>(</w:t>
      </w:r>
      <w:r w:rsidR="4C14A202">
        <w:rPr/>
        <w:t xml:space="preserve">469), </w:t>
      </w:r>
      <w:r w:rsidR="000C2218">
        <w:rPr/>
        <w:t xml:space="preserve">in </w:t>
      </w:r>
      <w:r w:rsidR="4C14A202">
        <w:rPr/>
        <w:t xml:space="preserve">the “persona_tech” column. We choose to </w:t>
      </w:r>
      <w:bookmarkStart w:name="_Int_1bXVqCss" w:id="3"/>
      <w:r w:rsidR="4C14A202">
        <w:rPr/>
        <w:t>impute</w:t>
      </w:r>
      <w:bookmarkEnd w:id="3"/>
      <w:r w:rsidR="4C14A202">
        <w:rPr/>
        <w:t xml:space="preserve"> missing values with the mode (‘1’), of the existing o</w:t>
      </w:r>
      <w:r w:rsidR="4C14A202">
        <w:rPr/>
        <w:t xml:space="preserve">bservations </w:t>
      </w:r>
      <w:r w:rsidR="004B79A0">
        <w:rPr/>
        <w:t xml:space="preserve">in the </w:t>
      </w:r>
      <w:r w:rsidR="4C14A202">
        <w:rPr/>
        <w:t xml:space="preserve">same column. </w:t>
      </w:r>
    </w:p>
    <w:p w:rsidRPr="00634325" w:rsidR="00A941E8" w:rsidP="4C14A202" w:rsidRDefault="00A941E8" w14:paraId="138081CF" w14:textId="3EBFEC47">
      <w:pPr>
        <w:pStyle w:val="hpeBody"/>
        <w:rPr>
          <w:color w:val="000000" w:themeColor="text1"/>
          <w:szCs w:val="22"/>
        </w:rPr>
      </w:pPr>
    </w:p>
    <w:p w:rsidR="4C14A202" w:rsidP="62DF727D" w:rsidRDefault="4C14A202" w14:paraId="6D5FB7AC" w14:textId="434B78A1">
      <w:pPr>
        <w:pStyle w:val="hpeBody"/>
        <w:rPr>
          <w:i w:val="1"/>
          <w:iCs w:val="1"/>
          <w:color w:val="000000" w:themeColor="text1" w:themeTint="FF" w:themeShade="FF"/>
          <w:sz w:val="22"/>
          <w:szCs w:val="22"/>
          <w:u w:val="none"/>
        </w:rPr>
      </w:pPr>
      <w:r w:rsidRPr="62DF727D" w:rsidR="62DF727D">
        <w:rPr>
          <w:i w:val="1"/>
          <w:iCs w:val="1"/>
          <w:color w:val="000000" w:themeColor="text1" w:themeTint="FF" w:themeShade="FF"/>
          <w:u w:val="none"/>
        </w:rPr>
        <w:t>Methods and Tools</w:t>
      </w:r>
    </w:p>
    <w:p w:rsidR="4C14A202" w:rsidP="62DF727D" w:rsidRDefault="4C14A202" w14:paraId="50D2FCA1" w14:textId="7E545BD6">
      <w:pPr>
        <w:pStyle w:val="hpeBody"/>
        <w:rPr>
          <w:color w:val="000000" w:themeColor="text1" w:themeTint="FF" w:themeShade="FF"/>
        </w:rPr>
      </w:pPr>
      <w:r w:rsidRPr="0E4C2B7F" w:rsidR="62DF727D">
        <w:rPr>
          <w:color w:val="000000" w:themeColor="text1" w:themeTint="FF" w:themeShade="FF"/>
        </w:rPr>
        <w:t xml:space="preserve">We used Python for all data analysis and machine learning tasks performed. Python packages used include </w:t>
      </w:r>
      <w:r w:rsidRPr="0E4C2B7F" w:rsidR="62DF727D">
        <w:rPr>
          <w:i w:val="1"/>
          <w:iCs w:val="1"/>
          <w:color w:val="000000" w:themeColor="text1" w:themeTint="FF" w:themeShade="FF"/>
        </w:rPr>
        <w:t>Scikit-learn</w:t>
      </w:r>
      <w:r w:rsidRPr="0E4C2B7F" w:rsidR="62DF727D">
        <w:rPr>
          <w:color w:val="000000" w:themeColor="text1" w:themeTint="FF" w:themeShade="FF"/>
        </w:rPr>
        <w:t xml:space="preserve">, </w:t>
      </w:r>
      <w:r w:rsidRPr="0E4C2B7F" w:rsidR="62DF727D">
        <w:rPr>
          <w:i w:val="1"/>
          <w:iCs w:val="1"/>
          <w:color w:val="000000" w:themeColor="text1" w:themeTint="FF" w:themeShade="FF"/>
        </w:rPr>
        <w:t xml:space="preserve">Pandas, </w:t>
      </w:r>
      <w:r w:rsidRPr="0E4C2B7F" w:rsidR="62DF727D">
        <w:rPr>
          <w:i w:val="1"/>
          <w:iCs w:val="1"/>
          <w:color w:val="000000" w:themeColor="text1" w:themeTint="FF" w:themeShade="FF"/>
        </w:rPr>
        <w:t>imbalanced-learn.</w:t>
      </w:r>
    </w:p>
    <w:p w:rsidR="4C14A202" w:rsidP="62DF727D" w:rsidRDefault="4C14A202" w14:paraId="75963DE1" w14:textId="360B3686">
      <w:pPr>
        <w:pStyle w:val="hpeBody"/>
        <w:rPr>
          <w:i w:val="1"/>
          <w:iCs w:val="1"/>
          <w:color w:val="000000" w:themeColor="text1" w:themeTint="FF" w:themeShade="FF"/>
          <w:sz w:val="22"/>
          <w:szCs w:val="22"/>
        </w:rPr>
      </w:pPr>
    </w:p>
    <w:p w:rsidR="4C14A202" w:rsidP="0E4C2B7F" w:rsidRDefault="4C14A202" w14:paraId="0202B40A" w14:textId="39C17129">
      <w:pPr>
        <w:pStyle w:val="hpeBody"/>
        <w:bidi w:val="0"/>
        <w:spacing w:before="0" w:beforeAutospacing="off" w:after="120" w:afterAutospacing="off" w:line="259" w:lineRule="auto"/>
        <w:ind w:left="0" w:right="0"/>
        <w:jc w:val="both"/>
        <w:rPr>
          <w:i w:val="0"/>
          <w:iCs w:val="0"/>
          <w:color w:val="000000" w:themeColor="text1" w:themeTint="FF" w:themeShade="FF"/>
          <w:sz w:val="22"/>
          <w:szCs w:val="22"/>
        </w:rPr>
      </w:pPr>
      <w:r w:rsidRPr="0E4C2B7F" w:rsidR="62DF727D">
        <w:rPr>
          <w:i w:val="0"/>
          <w:iCs w:val="0"/>
          <w:color w:val="000000" w:themeColor="text1" w:themeTint="FF" w:themeShade="FF"/>
          <w:sz w:val="22"/>
          <w:szCs w:val="22"/>
        </w:rPr>
        <w:t xml:space="preserve">We chose to include all attributes, </w:t>
      </w:r>
      <w:r w:rsidRPr="0E4C2B7F" w:rsidR="62DF727D">
        <w:rPr>
          <w:i w:val="0"/>
          <w:iCs w:val="0"/>
          <w:color w:val="000000" w:themeColor="text1" w:themeTint="FF" w:themeShade="FF"/>
          <w:sz w:val="22"/>
          <w:szCs w:val="22"/>
        </w:rPr>
        <w:t>except for</w:t>
      </w:r>
      <w:r w:rsidRPr="0E4C2B7F" w:rsidR="62DF727D">
        <w:rPr>
          <w:i w:val="0"/>
          <w:iCs w:val="0"/>
          <w:color w:val="000000" w:themeColor="text1" w:themeTint="FF" w:themeShade="FF"/>
          <w:sz w:val="22"/>
          <w:szCs w:val="22"/>
        </w:rPr>
        <w:t xml:space="preserve"> the two unknown columns,</w:t>
      </w:r>
      <w:r w:rsidRPr="0E4C2B7F" w:rsidR="62DF727D">
        <w:rPr>
          <w:i w:val="0"/>
          <w:iCs w:val="0"/>
          <w:color w:val="000000" w:themeColor="text1" w:themeTint="FF" w:themeShade="FF"/>
          <w:sz w:val="22"/>
          <w:szCs w:val="22"/>
        </w:rPr>
        <w:t xml:space="preserve"> at the start of our analysis. </w:t>
      </w:r>
      <w:bookmarkStart w:name="_Int_jlTzTqMF" w:id="685058423"/>
      <w:r w:rsidRPr="0E4C2B7F" w:rsidR="62DF727D">
        <w:rPr>
          <w:i w:val="0"/>
          <w:iCs w:val="0"/>
          <w:color w:val="000000" w:themeColor="text1" w:themeTint="FF" w:themeShade="FF"/>
          <w:sz w:val="22"/>
          <w:szCs w:val="22"/>
        </w:rPr>
        <w:t>In order to</w:t>
      </w:r>
      <w:bookmarkEnd w:id="685058423"/>
      <w:r w:rsidRPr="0E4C2B7F" w:rsidR="62DF727D">
        <w:rPr>
          <w:i w:val="0"/>
          <w:iCs w:val="0"/>
          <w:color w:val="000000" w:themeColor="text1" w:themeTint="FF" w:themeShade="FF"/>
          <w:sz w:val="22"/>
          <w:szCs w:val="22"/>
        </w:rPr>
        <w:t xml:space="preserve"> preserve the interpretability of </w:t>
      </w:r>
      <w:bookmarkStart w:name="_Int_OjB8AeJR" w:id="1538170074"/>
      <w:r w:rsidRPr="0E4C2B7F" w:rsidR="62DF727D">
        <w:rPr>
          <w:i w:val="0"/>
          <w:iCs w:val="0"/>
          <w:color w:val="000000" w:themeColor="text1" w:themeTint="FF" w:themeShade="FF"/>
          <w:sz w:val="22"/>
          <w:szCs w:val="22"/>
        </w:rPr>
        <w:t>the final result</w:t>
      </w:r>
      <w:bookmarkEnd w:id="1538170074"/>
      <w:r w:rsidRPr="0E4C2B7F" w:rsidR="62DF727D">
        <w:rPr>
          <w:i w:val="0"/>
          <w:iCs w:val="0"/>
          <w:color w:val="000000" w:themeColor="text1" w:themeTint="FF" w:themeShade="FF"/>
          <w:sz w:val="22"/>
          <w:szCs w:val="22"/>
        </w:rPr>
        <w:t xml:space="preserve"> and </w:t>
      </w:r>
      <w:r w:rsidRPr="0E4C2B7F" w:rsidR="62DF727D">
        <w:rPr>
          <w:i w:val="0"/>
          <w:iCs w:val="0"/>
          <w:color w:val="000000" w:themeColor="text1" w:themeTint="FF" w:themeShade="FF"/>
          <w:sz w:val="22"/>
          <w:szCs w:val="22"/>
        </w:rPr>
        <w:t>provide</w:t>
      </w:r>
      <w:r w:rsidRPr="0E4C2B7F" w:rsidR="62DF727D">
        <w:rPr>
          <w:i w:val="0"/>
          <w:iCs w:val="0"/>
          <w:color w:val="000000" w:themeColor="text1" w:themeTint="FF" w:themeShade="FF"/>
          <w:sz w:val="22"/>
          <w:szCs w:val="22"/>
        </w:rPr>
        <w:t xml:space="preserve"> useful recommendations, we chose not to use dimensionality reduction methods such as Principal Component Analysis (PCA) or Truncated Singular Value Decomposition (SVD) unless </w:t>
      </w:r>
      <w:bookmarkStart w:name="_Int_itzeEwSr" w:id="55027962"/>
      <w:r w:rsidRPr="0E4C2B7F" w:rsidR="62DF727D">
        <w:rPr>
          <w:i w:val="0"/>
          <w:iCs w:val="0"/>
          <w:color w:val="000000" w:themeColor="text1" w:themeTint="FF" w:themeShade="FF"/>
          <w:sz w:val="22"/>
          <w:szCs w:val="22"/>
        </w:rPr>
        <w:t>absolutely necessary</w:t>
      </w:r>
      <w:bookmarkEnd w:id="55027962"/>
      <w:r w:rsidRPr="0E4C2B7F" w:rsidR="62DF727D">
        <w:rPr>
          <w:i w:val="0"/>
          <w:iCs w:val="0"/>
          <w:color w:val="000000" w:themeColor="text1" w:themeTint="FF" w:themeShade="FF"/>
          <w:sz w:val="22"/>
          <w:szCs w:val="22"/>
        </w:rPr>
        <w:t xml:space="preserve">. </w:t>
      </w:r>
    </w:p>
    <w:p w:rsidR="4C14A202" w:rsidP="62DF727D" w:rsidRDefault="4C14A202" w14:paraId="2EF2A36E" w14:textId="7E00B307">
      <w:pPr>
        <w:pStyle w:val="hpeBody"/>
        <w:bidi w:val="0"/>
        <w:spacing w:before="0" w:beforeAutospacing="off" w:after="120" w:afterAutospacing="off" w:line="259" w:lineRule="auto"/>
        <w:ind w:left="0" w:right="0"/>
        <w:jc w:val="both"/>
        <w:rPr>
          <w:i w:val="0"/>
          <w:iCs w:val="0"/>
          <w:color w:val="000000" w:themeColor="text1" w:themeTint="FF" w:themeShade="FF"/>
          <w:sz w:val="22"/>
          <w:szCs w:val="22"/>
        </w:rPr>
      </w:pPr>
    </w:p>
    <w:p w:rsidR="62DF727D" w:rsidP="0E4C2B7F" w:rsidRDefault="62DF727D" w14:paraId="2342176F" w14:textId="2C3F9E4E">
      <w:pPr>
        <w:pStyle w:val="hpeBody"/>
        <w:spacing w:before="0" w:beforeAutospacing="off" w:after="120" w:afterAutospacing="off" w:line="259" w:lineRule="auto"/>
        <w:ind w:left="0" w:right="0"/>
        <w:jc w:val="both"/>
        <w:rPr>
          <w:color w:val="000000" w:themeColor="text1" w:themeTint="FF" w:themeShade="FF"/>
        </w:rPr>
      </w:pPr>
      <w:r w:rsidRPr="638E5AE4" w:rsidR="62DF727D">
        <w:rPr>
          <w:i w:val="0"/>
          <w:iCs w:val="0"/>
          <w:color w:val="000000" w:themeColor="text1" w:themeTint="FF" w:themeShade="FF"/>
          <w:sz w:val="22"/>
          <w:szCs w:val="22"/>
        </w:rPr>
        <w:t xml:space="preserve">The list of models we tested includes </w:t>
      </w:r>
      <w:r w:rsidRPr="638E5AE4" w:rsidR="4C14A202">
        <w:rPr>
          <w:color w:val="000000" w:themeColor="text1" w:themeTint="FF" w:themeShade="FF"/>
        </w:rPr>
        <w:t xml:space="preserve">K-Nearest Neighbor, Support Vector Machine, Decision Tree Classifier, Logistic Regression, and Neural Network. </w:t>
      </w:r>
      <w:r w:rsidRPr="638E5AE4" w:rsidR="4C14A202">
        <w:rPr>
          <w:color w:val="000000" w:themeColor="text1" w:themeTint="FF" w:themeShade="FF"/>
        </w:rPr>
        <w:t>First</w:t>
      </w:r>
      <w:r w:rsidRPr="638E5AE4" w:rsidR="4C14A202">
        <w:rPr>
          <w:color w:val="000000" w:themeColor="text1" w:themeTint="FF" w:themeShade="FF"/>
        </w:rPr>
        <w:t xml:space="preserve">, we </w:t>
      </w:r>
      <w:r w:rsidRPr="638E5AE4" w:rsidR="4C14A202">
        <w:rPr>
          <w:color w:val="000000" w:themeColor="text1" w:themeTint="FF" w:themeShade="FF"/>
        </w:rPr>
        <w:t>used the</w:t>
      </w:r>
      <w:r w:rsidRPr="638E5AE4" w:rsidR="4C14A202">
        <w:rPr>
          <w:color w:val="000000" w:themeColor="text1" w:themeTint="FF" w:themeShade="FF"/>
        </w:rPr>
        <w:t xml:space="preserve"> </w:t>
      </w:r>
      <w:proofErr w:type="spellStart"/>
      <w:r w:rsidRPr="638E5AE4" w:rsidR="0E4C2B7F">
        <w:rPr>
          <w:i w:val="1"/>
          <w:iCs w:val="1"/>
          <w:color w:val="000000" w:themeColor="text1" w:themeTint="FF" w:themeShade="FF"/>
        </w:rPr>
        <w:t>sklearn</w:t>
      </w:r>
      <w:r w:rsidRPr="638E5AE4" w:rsidR="0E4C2B7F">
        <w:rPr>
          <w:i w:val="1"/>
          <w:iCs w:val="1"/>
          <w:color w:val="000000" w:themeColor="text1" w:themeTint="FF" w:themeShade="FF"/>
        </w:rPr>
        <w:t>.model_selection.</w:t>
      </w:r>
      <w:r w:rsidRPr="638E5AE4" w:rsidR="0E4C2B7F">
        <w:rPr>
          <w:i w:val="1"/>
          <w:iCs w:val="1"/>
          <w:color w:val="000000" w:themeColor="text1" w:themeTint="FF" w:themeShade="FF"/>
        </w:rPr>
        <w:t>GridSearchCV</w:t>
      </w:r>
      <w:proofErr w:type="spellEnd"/>
      <w:r w:rsidRPr="638E5AE4" w:rsidR="0E4C2B7F">
        <w:rPr>
          <w:i w:val="0"/>
          <w:iCs w:val="0"/>
          <w:color w:val="000000" w:themeColor="text1" w:themeTint="FF" w:themeShade="FF"/>
        </w:rPr>
        <w:t xml:space="preserve"> function </w:t>
      </w:r>
      <w:r w:rsidRPr="638E5AE4" w:rsidR="4C14A202">
        <w:rPr>
          <w:color w:val="000000" w:themeColor="text1" w:themeTint="FF" w:themeShade="FF"/>
        </w:rPr>
        <w:t xml:space="preserve">to obtain </w:t>
      </w:r>
      <w:r w:rsidRPr="638E5AE4" w:rsidR="4C14A202">
        <w:rPr>
          <w:color w:val="000000" w:themeColor="text1" w:themeTint="FF" w:themeShade="FF"/>
        </w:rPr>
        <w:t>the</w:t>
      </w:r>
      <w:r w:rsidRPr="638E5AE4" w:rsidR="4C14A202">
        <w:rPr>
          <w:color w:val="000000" w:themeColor="text1" w:themeTint="FF" w:themeShade="FF"/>
        </w:rPr>
        <w:t xml:space="preserve"> best </w:t>
      </w:r>
      <w:r w:rsidRPr="638E5AE4" w:rsidR="4C14A202">
        <w:rPr>
          <w:color w:val="000000" w:themeColor="text1" w:themeTint="FF" w:themeShade="FF"/>
        </w:rPr>
        <w:t>h</w:t>
      </w:r>
      <w:r w:rsidRPr="638E5AE4" w:rsidR="4C14A202">
        <w:rPr>
          <w:color w:val="000000" w:themeColor="text1" w:themeTint="FF" w:themeShade="FF"/>
        </w:rPr>
        <w:t>y</w:t>
      </w:r>
      <w:r w:rsidRPr="638E5AE4" w:rsidR="4C14A202">
        <w:rPr>
          <w:color w:val="000000" w:themeColor="text1" w:themeTint="FF" w:themeShade="FF"/>
        </w:rPr>
        <w:t>p</w:t>
      </w:r>
      <w:r w:rsidRPr="638E5AE4" w:rsidR="4C14A202">
        <w:rPr>
          <w:color w:val="000000" w:themeColor="text1" w:themeTint="FF" w:themeShade="FF"/>
        </w:rPr>
        <w:t>er</w:t>
      </w:r>
      <w:r w:rsidRPr="638E5AE4" w:rsidR="4C14A202">
        <w:rPr>
          <w:color w:val="000000" w:themeColor="text1" w:themeTint="FF" w:themeShade="FF"/>
        </w:rPr>
        <w:t>p</w:t>
      </w:r>
      <w:r w:rsidRPr="638E5AE4" w:rsidR="4C14A202">
        <w:rPr>
          <w:color w:val="000000" w:themeColor="text1" w:themeTint="FF" w:themeShade="FF"/>
        </w:rPr>
        <w:t>arameters</w:t>
      </w:r>
      <w:r w:rsidRPr="638E5AE4" w:rsidR="4C14A202">
        <w:rPr>
          <w:color w:val="000000" w:themeColor="text1" w:themeTint="FF" w:themeShade="FF"/>
        </w:rPr>
        <w:t xml:space="preserve"> and to evaluate each model with cross validation procedure. Next, we </w:t>
      </w:r>
      <w:r w:rsidRPr="638E5AE4" w:rsidR="4C14A202">
        <w:rPr>
          <w:color w:val="000000" w:themeColor="text1" w:themeTint="FF" w:themeShade="FF"/>
        </w:rPr>
        <w:t>combined</w:t>
      </w:r>
      <w:r w:rsidRPr="638E5AE4" w:rsidR="4C14A202">
        <w:rPr>
          <w:color w:val="000000" w:themeColor="text1" w:themeTint="FF" w:themeShade="FF"/>
        </w:rPr>
        <w:t xml:space="preserve"> </w:t>
      </w:r>
      <w:r w:rsidRPr="638E5AE4" w:rsidR="4C14A202">
        <w:rPr>
          <w:color w:val="000000" w:themeColor="text1" w:themeTint="FF" w:themeShade="FF"/>
        </w:rPr>
        <w:t>t</w:t>
      </w:r>
      <w:r w:rsidRPr="638E5AE4" w:rsidR="4C14A202">
        <w:rPr>
          <w:color w:val="000000" w:themeColor="text1" w:themeTint="FF" w:themeShade="FF"/>
        </w:rPr>
        <w:t>he</w:t>
      </w:r>
      <w:r w:rsidRPr="638E5AE4" w:rsidR="4C14A202">
        <w:rPr>
          <w:color w:val="000000" w:themeColor="text1" w:themeTint="FF" w:themeShade="FF"/>
        </w:rPr>
        <w:t xml:space="preserve"> </w:t>
      </w:r>
      <w:r w:rsidRPr="638E5AE4" w:rsidR="4C14A202">
        <w:rPr>
          <w:color w:val="000000" w:themeColor="text1" w:themeTint="FF" w:themeShade="FF"/>
        </w:rPr>
        <w:t>most</w:t>
      </w:r>
      <w:r w:rsidRPr="638E5AE4" w:rsidR="4C14A202">
        <w:rPr>
          <w:color w:val="000000" w:themeColor="text1" w:themeTint="FF" w:themeShade="FF"/>
        </w:rPr>
        <w:t xml:space="preserve"> suitable algorithm</w:t>
      </w:r>
      <w:r w:rsidRPr="638E5AE4" w:rsidR="4C14A202">
        <w:rPr>
          <w:color w:val="000000" w:themeColor="text1" w:themeTint="FF" w:themeShade="FF"/>
        </w:rPr>
        <w:t>s</w:t>
      </w:r>
      <w:r w:rsidRPr="638E5AE4" w:rsidR="4C14A202">
        <w:rPr>
          <w:color w:val="000000" w:themeColor="text1" w:themeTint="FF" w:themeShade="FF"/>
        </w:rPr>
        <w:t xml:space="preserve"> to produce </w:t>
      </w:r>
      <w:r w:rsidRPr="638E5AE4" w:rsidR="4C14A202">
        <w:rPr>
          <w:color w:val="000000" w:themeColor="text1" w:themeTint="FF" w:themeShade="FF"/>
        </w:rPr>
        <w:t xml:space="preserve">a model </w:t>
      </w:r>
      <w:r w:rsidRPr="638E5AE4" w:rsidR="4C14A202">
        <w:rPr>
          <w:color w:val="000000" w:themeColor="text1" w:themeTint="FF" w:themeShade="FF"/>
        </w:rPr>
        <w:t>wit</w:t>
      </w:r>
      <w:r w:rsidRPr="638E5AE4" w:rsidR="4C14A202">
        <w:rPr>
          <w:color w:val="000000" w:themeColor="text1" w:themeTint="FF" w:themeShade="FF"/>
        </w:rPr>
        <w:t>h</w:t>
      </w:r>
      <w:r w:rsidRPr="638E5AE4" w:rsidR="4C14A202">
        <w:rPr>
          <w:color w:val="000000" w:themeColor="text1" w:themeTint="FF" w:themeShade="FF"/>
        </w:rPr>
        <w:t xml:space="preserve"> b</w:t>
      </w:r>
      <w:r w:rsidRPr="638E5AE4" w:rsidR="4C14A202">
        <w:rPr>
          <w:color w:val="000000" w:themeColor="text1" w:themeTint="FF" w:themeShade="FF"/>
        </w:rPr>
        <w:t>etter pre</w:t>
      </w:r>
      <w:r w:rsidRPr="638E5AE4" w:rsidR="4C14A202">
        <w:rPr>
          <w:color w:val="000000" w:themeColor="text1" w:themeTint="FF" w:themeShade="FF"/>
        </w:rPr>
        <w:t>d</w:t>
      </w:r>
      <w:r w:rsidRPr="638E5AE4" w:rsidR="4C14A202">
        <w:rPr>
          <w:color w:val="000000" w:themeColor="text1" w:themeTint="FF" w:themeShade="FF"/>
        </w:rPr>
        <w:t>i</w:t>
      </w:r>
      <w:r w:rsidRPr="638E5AE4" w:rsidR="4C14A202">
        <w:rPr>
          <w:color w:val="000000" w:themeColor="text1" w:themeTint="FF" w:themeShade="FF"/>
        </w:rPr>
        <w:t>c</w:t>
      </w:r>
      <w:r w:rsidRPr="638E5AE4" w:rsidR="4C14A202">
        <w:rPr>
          <w:color w:val="000000" w:themeColor="text1" w:themeTint="FF" w:themeShade="FF"/>
        </w:rPr>
        <w:t>t</w:t>
      </w:r>
      <w:r w:rsidRPr="638E5AE4" w:rsidR="4C14A202">
        <w:rPr>
          <w:color w:val="000000" w:themeColor="text1" w:themeTint="FF" w:themeShade="FF"/>
        </w:rPr>
        <w:t>i</w:t>
      </w:r>
      <w:r w:rsidRPr="638E5AE4" w:rsidR="4C14A202">
        <w:rPr>
          <w:color w:val="000000" w:themeColor="text1" w:themeTint="FF" w:themeShade="FF"/>
        </w:rPr>
        <w:t>v</w:t>
      </w:r>
      <w:r w:rsidRPr="638E5AE4" w:rsidR="4C14A202">
        <w:rPr>
          <w:color w:val="000000" w:themeColor="text1" w:themeTint="FF" w:themeShade="FF"/>
        </w:rPr>
        <w:t>e</w:t>
      </w:r>
      <w:r w:rsidRPr="638E5AE4" w:rsidR="4C14A202">
        <w:rPr>
          <w:color w:val="000000" w:themeColor="text1" w:themeTint="FF" w:themeShade="FF"/>
        </w:rPr>
        <w:t xml:space="preserve"> power us</w:t>
      </w:r>
      <w:r w:rsidRPr="638E5AE4" w:rsidR="4C14A202">
        <w:rPr>
          <w:color w:val="000000" w:themeColor="text1" w:themeTint="FF" w:themeShade="FF"/>
        </w:rPr>
        <w:t>i</w:t>
      </w:r>
      <w:r w:rsidRPr="638E5AE4" w:rsidR="4C14A202">
        <w:rPr>
          <w:color w:val="000000" w:themeColor="text1" w:themeTint="FF" w:themeShade="FF"/>
        </w:rPr>
        <w:t>n</w:t>
      </w:r>
      <w:r w:rsidRPr="638E5AE4" w:rsidR="4C14A202">
        <w:rPr>
          <w:color w:val="000000" w:themeColor="text1" w:themeTint="FF" w:themeShade="FF"/>
        </w:rPr>
        <w:t>g</w:t>
      </w:r>
      <w:r w:rsidRPr="638E5AE4" w:rsidR="4C14A202">
        <w:rPr>
          <w:color w:val="000000" w:themeColor="text1" w:themeTint="FF" w:themeShade="FF"/>
        </w:rPr>
        <w:t xml:space="preserve"> the Weighted Average Ensemble met</w:t>
      </w:r>
      <w:r w:rsidRPr="638E5AE4" w:rsidR="4C14A202">
        <w:rPr>
          <w:color w:val="000000" w:themeColor="text1" w:themeTint="FF" w:themeShade="FF"/>
        </w:rPr>
        <w:t>h</w:t>
      </w:r>
      <w:r w:rsidRPr="638E5AE4" w:rsidR="4C14A202">
        <w:rPr>
          <w:color w:val="000000" w:themeColor="text1" w:themeTint="FF" w:themeShade="FF"/>
        </w:rPr>
        <w:t xml:space="preserve">od, </w:t>
      </w:r>
      <w:r w:rsidRPr="638E5AE4" w:rsidR="0E4C2B7F">
        <w:rPr>
          <w:color w:val="000000" w:themeColor="text1" w:themeTint="FF" w:themeShade="FF"/>
        </w:rPr>
        <w:t>with weight equal to the propo</w:t>
      </w:r>
      <w:r w:rsidRPr="638E5AE4" w:rsidR="0E4C2B7F">
        <w:rPr>
          <w:color w:val="000000" w:themeColor="text1" w:themeTint="FF" w:themeShade="FF"/>
        </w:rPr>
        <w:t>rtion of each model’s accuracy rate to the sum of all model’s accu</w:t>
      </w:r>
      <w:r w:rsidRPr="638E5AE4" w:rsidR="0E4C2B7F">
        <w:rPr>
          <w:color w:val="000000" w:themeColor="text1" w:themeTint="FF" w:themeShade="FF"/>
        </w:rPr>
        <w:t xml:space="preserve">racy </w:t>
      </w:r>
      <w:r w:rsidRPr="638E5AE4" w:rsidR="0E4C2B7F">
        <w:rPr>
          <w:color w:val="000000" w:themeColor="text1" w:themeTint="FF" w:themeShade="FF"/>
        </w:rPr>
        <w:t>rate</w:t>
      </w:r>
      <w:r w:rsidRPr="638E5AE4" w:rsidR="4C14A202">
        <w:rPr>
          <w:color w:val="000000" w:themeColor="text1" w:themeTint="FF" w:themeShade="FF"/>
        </w:rPr>
        <w:t>.</w:t>
      </w:r>
      <w:r w:rsidRPr="638E5AE4" w:rsidR="4C14A202">
        <w:rPr>
          <w:color w:val="000000" w:themeColor="text1" w:themeTint="FF" w:themeShade="FF"/>
        </w:rPr>
        <w:t xml:space="preserve"> </w:t>
      </w:r>
    </w:p>
    <w:p w:rsidR="0E4C2B7F" w:rsidP="0E4C2B7F" w:rsidRDefault="0E4C2B7F" w14:paraId="25FCF4EB" w14:textId="0ADE835A">
      <w:pPr>
        <w:pStyle w:val="hpeBody"/>
        <w:bidi w:val="0"/>
        <w:spacing w:before="0" w:beforeAutospacing="off" w:after="120" w:afterAutospacing="off" w:line="259" w:lineRule="auto"/>
        <w:ind w:left="0" w:right="0"/>
        <w:jc w:val="both"/>
        <w:rPr>
          <w:color w:val="000000" w:themeColor="text1" w:themeTint="FF" w:themeShade="FF"/>
          <w:sz w:val="22"/>
          <w:szCs w:val="22"/>
        </w:rPr>
      </w:pPr>
    </w:p>
    <w:p w:rsidRPr="00634325" w:rsidR="00290A65" w:rsidP="00254F42" w:rsidRDefault="00A941E8" w14:paraId="2BAFDE6F" w14:textId="2818B95F">
      <w:pPr>
        <w:pStyle w:val="hpeHeading1"/>
        <w:rPr>
          <w:rFonts w:ascii="Times New Roman" w:hAnsi="Times New Roman" w:cs="Times New Roman"/>
        </w:rPr>
      </w:pPr>
      <w:r w:rsidRPr="62DF727D" w:rsidR="00A941E8">
        <w:rPr>
          <w:rFonts w:ascii="Times New Roman" w:hAnsi="Times New Roman" w:cs="Times New Roman"/>
        </w:rPr>
        <w:t>Results</w:t>
      </w:r>
    </w:p>
    <w:p w:rsidR="4C14A202" w:rsidP="62DF727D" w:rsidRDefault="4C14A202" w14:paraId="0F1CB802" w14:textId="48F987F1">
      <w:pPr>
        <w:pStyle w:val="hpeBody"/>
        <w:bidi w:val="0"/>
        <w:spacing w:before="0" w:beforeAutospacing="off" w:after="120" w:afterAutospacing="off" w:line="259" w:lineRule="auto"/>
        <w:ind w:left="0" w:right="0"/>
        <w:jc w:val="both"/>
        <w:rPr>
          <w:color w:val="000000" w:themeColor="text1" w:themeTint="FF" w:themeShade="FF"/>
          <w:sz w:val="22"/>
          <w:szCs w:val="22"/>
        </w:rPr>
      </w:pPr>
      <w:r w:rsidRPr="0E4C2B7F" w:rsidR="4C14A202">
        <w:rPr>
          <w:strike w:val="0"/>
          <w:dstrike w:val="0"/>
          <w:color w:val="000000" w:themeColor="text1" w:themeTint="FF" w:themeShade="FF"/>
        </w:rPr>
        <w:t xml:space="preserve">The industry classification (Retail, Healthcare, Finance, or Infrastructure) of 82% of all the customer accounts that have </w:t>
      </w:r>
      <w:r w:rsidRPr="0E4C2B7F" w:rsidR="4C14A202">
        <w:rPr>
          <w:strike w:val="0"/>
          <w:dstrike w:val="0"/>
          <w:color w:val="000000" w:themeColor="text1" w:themeTint="FF" w:themeShade="FF"/>
        </w:rPr>
        <w:t>purchased</w:t>
      </w:r>
      <w:r w:rsidRPr="0E4C2B7F" w:rsidR="4C14A202">
        <w:rPr>
          <w:strike w:val="0"/>
          <w:dstrike w:val="0"/>
          <w:color w:val="000000" w:themeColor="text1" w:themeTint="FF" w:themeShade="FF"/>
        </w:rPr>
        <w:t xml:space="preserve"> from the </w:t>
      </w:r>
      <w:proofErr w:type="gramStart"/>
      <w:r w:rsidRPr="0E4C2B7F" w:rsidR="4C14A202">
        <w:rPr>
          <w:strike w:val="0"/>
          <w:dstrike w:val="0"/>
          <w:color w:val="000000" w:themeColor="text1" w:themeTint="FF" w:themeShade="FF"/>
        </w:rPr>
        <w:t>Company</w:t>
      </w:r>
      <w:proofErr w:type="gramEnd"/>
      <w:r w:rsidRPr="0E4C2B7F" w:rsidR="4C14A202">
        <w:rPr>
          <w:strike w:val="0"/>
          <w:dstrike w:val="0"/>
          <w:color w:val="000000" w:themeColor="text1" w:themeTint="FF" w:themeShade="FF"/>
        </w:rPr>
        <w:t xml:space="preserve"> or a competitor is unknown.</w:t>
      </w:r>
      <w:r w:rsidRPr="0E4C2B7F" w:rsidR="4C14A202">
        <w:rPr>
          <w:color w:val="000000" w:themeColor="text1" w:themeTint="FF" w:themeShade="FF"/>
        </w:rPr>
        <w:t xml:space="preserve"> Similarly, we do not </w:t>
      </w:r>
      <w:r w:rsidRPr="0E4C2B7F" w:rsidR="4C14A202">
        <w:rPr>
          <w:color w:val="000000" w:themeColor="text1" w:themeTint="FF" w:themeShade="FF"/>
        </w:rPr>
        <w:t>know</w:t>
      </w:r>
      <w:r w:rsidRPr="0E4C2B7F" w:rsidR="4C14A202">
        <w:rPr>
          <w:color w:val="000000" w:themeColor="text1" w:themeTint="FF" w:themeShade="FF"/>
        </w:rPr>
        <w:t xml:space="preserve"> the business size of 75% of past buyers. However, </w:t>
      </w:r>
      <w:r w:rsidRPr="0E4C2B7F" w:rsidR="4C14A202">
        <w:rPr>
          <w:color w:val="000000" w:themeColor="text1" w:themeTint="FF" w:themeShade="FF"/>
        </w:rPr>
        <w:t>if</w:t>
      </w:r>
      <w:r w:rsidRPr="0E4C2B7F" w:rsidR="4C14A202">
        <w:rPr>
          <w:color w:val="000000" w:themeColor="text1" w:themeTint="FF" w:themeShade="FF"/>
        </w:rPr>
        <w:t xml:space="preserve"> the unknown instances have the same distribution as the known instances, we can s</w:t>
      </w:r>
      <w:r w:rsidRPr="0E4C2B7F" w:rsidR="4C14A202">
        <w:rPr>
          <w:color w:val="000000" w:themeColor="text1" w:themeTint="FF" w:themeShade="FF"/>
        </w:rPr>
        <w:t xml:space="preserve">peculate </w:t>
      </w:r>
      <w:r w:rsidRPr="0E4C2B7F" w:rsidR="62DF727D">
        <w:rPr>
          <w:color w:val="000000" w:themeColor="text1" w:themeTint="FF" w:themeShade="FF"/>
        </w:rPr>
        <w:t>that the biggest buyers of the Company’s products are businesses in the Finance industry with 10,000 to 50,000 employees.</w:t>
      </w:r>
      <w:r w:rsidRPr="0E4C2B7F" w:rsidR="62DF727D">
        <w:rPr>
          <w:color w:val="000000" w:themeColor="text1" w:themeTint="FF" w:themeShade="FF"/>
        </w:rPr>
        <w:t xml:space="preserve">  </w:t>
      </w:r>
    </w:p>
    <w:p w:rsidR="4C14A202" w:rsidP="0E4C2B7F" w:rsidRDefault="4C14A202" w14:paraId="3D9CA070" w14:textId="133507E4">
      <w:pPr>
        <w:pStyle w:val="hpeBody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</w:p>
    <w:p w:rsidR="4C14A202" w:rsidP="0E4C2B7F" w:rsidRDefault="4C14A202" w14:paraId="49DFEB14" w14:textId="42A93B5D">
      <w:pPr>
        <w:pStyle w:val="hpeBody"/>
        <w:bidi w:val="0"/>
        <w:spacing w:before="0" w:beforeAutospacing="off" w:after="120" w:afterAutospacing="off" w:line="259" w:lineRule="auto"/>
        <w:ind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E4C2B7F" w:rsidR="62DF727D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Apart from the descriptive insights the data provided, we also developed a model that </w:t>
      </w:r>
      <w:bookmarkStart w:name="_Int_IpVG9ADY" w:id="1180389351"/>
      <w:r w:rsidRPr="0E4C2B7F" w:rsidR="62DF727D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is capable of predicting</w:t>
      </w:r>
      <w:bookmarkEnd w:id="1180389351"/>
      <w:r w:rsidRPr="0E4C2B7F" w:rsidR="62DF727D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probability of purchase. </w:t>
      </w:r>
    </w:p>
    <w:p w:rsidR="4C14A202" w:rsidP="0E4C2B7F" w:rsidRDefault="4C14A202" w14:paraId="10F2C210" w14:textId="3840CCEE">
      <w:pPr>
        <w:pStyle w:val="hpeBody"/>
        <w:spacing w:before="0" w:beforeAutospacing="off" w:after="120" w:afterAutospacing="off" w:line="259" w:lineRule="auto"/>
        <w:ind w:firstLine="720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</w:p>
    <w:p w:rsidR="4C14A202" w:rsidP="638E5AE4" w:rsidRDefault="4C14A202" w14:paraId="4A9C44AA" w14:textId="5A3B9580">
      <w:pPr>
        <w:pStyle w:val="hpeBody"/>
        <w:bidi w:val="0"/>
        <w:spacing w:before="0" w:beforeAutospacing="off" w:after="120" w:afterAutospacing="off" w:line="259" w:lineRule="auto"/>
        <w:ind w:firstLine="0"/>
      </w:pPr>
      <w:r w:rsidR="0E4C2B7F">
        <w:rPr/>
        <w:t xml:space="preserve">The test scores (R-square) of individual models are summarized in the table below. </w:t>
      </w:r>
      <w:r>
        <w:tab/>
      </w:r>
    </w:p>
    <w:p w:rsidR="4C14A202" w:rsidP="638E5AE4" w:rsidRDefault="4C14A202" w14:paraId="6689555A" w14:textId="34E8A8C2">
      <w:pPr>
        <w:pStyle w:val="hpeBody"/>
        <w:spacing w:before="0" w:beforeAutospacing="off" w:after="120" w:afterAutospacing="off" w:line="259" w:lineRule="auto"/>
        <w:ind w:firstLine="0"/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930"/>
        <w:gridCol w:w="1590"/>
      </w:tblGrid>
      <w:tr w:rsidR="638E5AE4" w:rsidTr="6F99FEE8" w14:paraId="00A163BF">
        <w:tc>
          <w:tcPr>
            <w:tcW w:w="3930" w:type="dxa"/>
            <w:tcMar/>
          </w:tcPr>
          <w:p w:rsidR="638E5AE4" w:rsidP="638E5AE4" w:rsidRDefault="638E5AE4" w14:paraId="680C918D" w14:textId="73ADE7B6">
            <w:pPr>
              <w:pStyle w:val="hpeBody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38E5AE4" w:rsidR="638E5AE4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Models</w:t>
            </w:r>
          </w:p>
        </w:tc>
        <w:tc>
          <w:tcPr>
            <w:tcW w:w="1590" w:type="dxa"/>
            <w:tcMar/>
          </w:tcPr>
          <w:p w:rsidR="638E5AE4" w:rsidP="638E5AE4" w:rsidRDefault="638E5AE4" w14:paraId="1F2366E5" w14:textId="5AF8C164">
            <w:pPr>
              <w:pStyle w:val="hpeBody"/>
              <w:jc w:val="center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38E5AE4" w:rsidR="638E5AE4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Score</w:t>
            </w:r>
          </w:p>
        </w:tc>
      </w:tr>
      <w:tr w:rsidR="638E5AE4" w:rsidTr="6F99FEE8" w14:paraId="32FBDAE6">
        <w:tc>
          <w:tcPr>
            <w:tcW w:w="3930" w:type="dxa"/>
            <w:tcMar/>
          </w:tcPr>
          <w:p w:rsidR="638E5AE4" w:rsidP="638E5AE4" w:rsidRDefault="638E5AE4" w14:paraId="6F9ECFE3" w14:textId="21FE5521">
            <w:pPr>
              <w:pStyle w:val="hpeBody"/>
              <w:rPr>
                <w:color w:val="000000" w:themeColor="text1" w:themeTint="FF" w:themeShade="FF"/>
                <w:sz w:val="22"/>
                <w:szCs w:val="22"/>
              </w:rPr>
            </w:pPr>
            <w:r w:rsidRPr="638E5AE4" w:rsidR="638E5AE4">
              <w:rPr>
                <w:color w:val="000000" w:themeColor="text1" w:themeTint="FF" w:themeShade="FF"/>
                <w:sz w:val="22"/>
                <w:szCs w:val="22"/>
              </w:rPr>
              <w:t>SVC with RBF kernel</w:t>
            </w:r>
          </w:p>
        </w:tc>
        <w:tc>
          <w:tcPr>
            <w:tcW w:w="1590" w:type="dxa"/>
            <w:tcMar/>
          </w:tcPr>
          <w:p w:rsidR="638E5AE4" w:rsidP="638E5AE4" w:rsidRDefault="638E5AE4" w14:paraId="2CA01107" w14:textId="3A2F6A35">
            <w:pPr>
              <w:pStyle w:val="hpeBody"/>
              <w:bidi w:val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E5AE4" w:rsidR="638E5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en-US"/>
              </w:rPr>
              <w:t>0.97</w:t>
            </w:r>
          </w:p>
        </w:tc>
      </w:tr>
      <w:tr w:rsidR="638E5AE4" w:rsidTr="6F99FEE8" w14:paraId="09CF8A78">
        <w:tc>
          <w:tcPr>
            <w:tcW w:w="3930" w:type="dxa"/>
            <w:tcMar/>
          </w:tcPr>
          <w:p w:rsidR="638E5AE4" w:rsidP="638E5AE4" w:rsidRDefault="638E5AE4" w14:paraId="5D7C343C" w14:textId="0418032F">
            <w:pPr>
              <w:pStyle w:val="hpeBody"/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E5AE4" w:rsidR="638E5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en-US"/>
              </w:rPr>
              <w:t>Decision Tree Classifier</w:t>
            </w:r>
          </w:p>
        </w:tc>
        <w:tc>
          <w:tcPr>
            <w:tcW w:w="1590" w:type="dxa"/>
            <w:tcMar/>
          </w:tcPr>
          <w:p w:rsidR="638E5AE4" w:rsidP="638E5AE4" w:rsidRDefault="638E5AE4" w14:paraId="197D1FD2" w14:textId="506A609C">
            <w:pPr>
              <w:pStyle w:val="hpeBody"/>
              <w:bidi w:val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E5AE4" w:rsidR="638E5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en-US"/>
              </w:rPr>
              <w:t>0.95</w:t>
            </w:r>
          </w:p>
        </w:tc>
      </w:tr>
      <w:tr w:rsidR="638E5AE4" w:rsidTr="6F99FEE8" w14:paraId="3C0661BD">
        <w:tc>
          <w:tcPr>
            <w:tcW w:w="3930" w:type="dxa"/>
            <w:tcMar/>
          </w:tcPr>
          <w:p w:rsidR="638E5AE4" w:rsidP="638E5AE4" w:rsidRDefault="638E5AE4" w14:paraId="315E8248" w14:textId="202F8163">
            <w:pPr>
              <w:pStyle w:val="hpeBody"/>
            </w:pPr>
            <w:r w:rsidRPr="638E5AE4" w:rsidR="638E5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en-US"/>
              </w:rPr>
              <w:t>SVC with polynomial kernel:</w:t>
            </w:r>
          </w:p>
        </w:tc>
        <w:tc>
          <w:tcPr>
            <w:tcW w:w="1590" w:type="dxa"/>
            <w:tcMar/>
          </w:tcPr>
          <w:p w:rsidR="638E5AE4" w:rsidP="638E5AE4" w:rsidRDefault="638E5AE4" w14:paraId="079E5497" w14:textId="1FDCF292">
            <w:pPr>
              <w:bidi w:val="0"/>
              <w:jc w:val="center"/>
            </w:pPr>
            <w:r w:rsidRPr="638E5AE4" w:rsidR="638E5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en-US"/>
              </w:rPr>
              <w:t>0.91</w:t>
            </w:r>
          </w:p>
        </w:tc>
      </w:tr>
      <w:tr w:rsidR="638E5AE4" w:rsidTr="6F99FEE8" w14:paraId="5E4B14CB">
        <w:tc>
          <w:tcPr>
            <w:tcW w:w="3930" w:type="dxa"/>
            <w:tcMar/>
          </w:tcPr>
          <w:p w:rsidR="638E5AE4" w:rsidP="638E5AE4" w:rsidRDefault="638E5AE4" w14:paraId="0045F989" w14:textId="1C3FC493">
            <w:pPr>
              <w:pStyle w:val="hpeBody"/>
              <w:rPr>
                <w:color w:val="000000" w:themeColor="text1" w:themeTint="FF" w:themeShade="FF"/>
                <w:sz w:val="22"/>
                <w:szCs w:val="22"/>
              </w:rPr>
            </w:pPr>
            <w:r w:rsidRPr="638E5AE4" w:rsidR="638E5AE4">
              <w:rPr>
                <w:color w:val="000000" w:themeColor="text1" w:themeTint="FF" w:themeShade="FF"/>
                <w:sz w:val="22"/>
                <w:szCs w:val="22"/>
              </w:rPr>
              <w:t>KNN</w:t>
            </w:r>
          </w:p>
        </w:tc>
        <w:tc>
          <w:tcPr>
            <w:tcW w:w="1590" w:type="dxa"/>
            <w:tcMar/>
          </w:tcPr>
          <w:p w:rsidR="638E5AE4" w:rsidP="638E5AE4" w:rsidRDefault="638E5AE4" w14:paraId="6E4E96EF" w14:textId="2247F166">
            <w:pPr>
              <w:bidi w:val="0"/>
              <w:jc w:val="center"/>
            </w:pPr>
            <w:r w:rsidRPr="638E5AE4" w:rsidR="638E5AE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en-US"/>
              </w:rPr>
              <w:t>0.87</w:t>
            </w:r>
          </w:p>
        </w:tc>
      </w:tr>
      <w:tr w:rsidR="638E5AE4" w:rsidTr="6F99FEE8" w14:paraId="1F831918">
        <w:tc>
          <w:tcPr>
            <w:tcW w:w="3930" w:type="dxa"/>
            <w:tcMar/>
          </w:tcPr>
          <w:p w:rsidR="638E5AE4" w:rsidP="638E5AE4" w:rsidRDefault="638E5AE4" w14:paraId="57BEFAD5" w14:textId="4A35E02C">
            <w:pPr>
              <w:pStyle w:val="hpeBody"/>
              <w:rPr>
                <w:color w:val="000000" w:themeColor="text1" w:themeTint="FF" w:themeShade="FF"/>
                <w:sz w:val="22"/>
                <w:szCs w:val="22"/>
              </w:rPr>
            </w:pPr>
            <w:r w:rsidRPr="638E5AE4" w:rsidR="638E5AE4">
              <w:rPr>
                <w:color w:val="000000" w:themeColor="text1" w:themeTint="FF" w:themeShade="FF"/>
                <w:sz w:val="22"/>
                <w:szCs w:val="22"/>
              </w:rPr>
              <w:t>Linear SVC</w:t>
            </w:r>
          </w:p>
        </w:tc>
        <w:tc>
          <w:tcPr>
            <w:tcW w:w="1590" w:type="dxa"/>
            <w:tcMar/>
          </w:tcPr>
          <w:p w:rsidR="638E5AE4" w:rsidP="638E5AE4" w:rsidRDefault="638E5AE4" w14:paraId="70214912" w14:textId="6FA6269E">
            <w:pPr>
              <w:pStyle w:val="hpeBody"/>
              <w:jc w:val="center"/>
              <w:rPr>
                <w:color w:val="000000" w:themeColor="text1" w:themeTint="FF" w:themeShade="FF"/>
                <w:sz w:val="22"/>
                <w:szCs w:val="22"/>
              </w:rPr>
            </w:pPr>
            <w:r w:rsidRPr="638E5AE4" w:rsidR="638E5AE4">
              <w:rPr>
                <w:color w:val="000000" w:themeColor="text1" w:themeTint="FF" w:themeShade="FF"/>
                <w:sz w:val="22"/>
                <w:szCs w:val="22"/>
              </w:rPr>
              <w:t>0.63</w:t>
            </w:r>
          </w:p>
        </w:tc>
      </w:tr>
      <w:tr w:rsidR="638E5AE4" w:rsidTr="6F99FEE8" w14:paraId="315E27CA">
        <w:tc>
          <w:tcPr>
            <w:tcW w:w="3930" w:type="dxa"/>
            <w:tcMar/>
          </w:tcPr>
          <w:p w:rsidR="638E5AE4" w:rsidP="638E5AE4" w:rsidRDefault="638E5AE4" w14:paraId="5BD03FF8" w14:textId="0D664A10">
            <w:pPr>
              <w:pStyle w:val="hpeBody"/>
            </w:pPr>
            <w:r w:rsidRPr="6F99FEE8" w:rsidR="13BF7A2F">
              <w:rPr>
                <w:color w:val="000000" w:themeColor="text1" w:themeTint="FF" w:themeShade="FF"/>
                <w:sz w:val="22"/>
                <w:szCs w:val="22"/>
                <w:lang w:eastAsia="en-US"/>
              </w:rPr>
              <w:t>Logistic Regression</w:t>
            </w:r>
          </w:p>
        </w:tc>
        <w:tc>
          <w:tcPr>
            <w:tcW w:w="1590" w:type="dxa"/>
            <w:tcMar/>
          </w:tcPr>
          <w:p w:rsidR="638E5AE4" w:rsidP="638E5AE4" w:rsidRDefault="638E5AE4" w14:paraId="496719C5" w14:textId="03669484">
            <w:pPr>
              <w:pStyle w:val="hpeBody"/>
              <w:jc w:val="center"/>
            </w:pPr>
            <w:r w:rsidRPr="6F99FEE8" w:rsidR="13BF7A2F">
              <w:rPr>
                <w:color w:val="000000" w:themeColor="text1" w:themeTint="FF" w:themeShade="FF"/>
                <w:sz w:val="22"/>
                <w:szCs w:val="22"/>
                <w:lang w:eastAsia="en-US"/>
              </w:rPr>
              <w:t>0.63</w:t>
            </w:r>
          </w:p>
        </w:tc>
      </w:tr>
    </w:tbl>
    <w:p w:rsidR="4C14A202" w:rsidP="638E5AE4" w:rsidRDefault="4C14A202" w14:paraId="1958CE92" w14:textId="454A130D">
      <w:pPr>
        <w:pStyle w:val="hpeBody"/>
        <w:spacing w:before="0" w:beforeAutospacing="off" w:after="120" w:afterAutospacing="off" w:line="259" w:lineRule="auto"/>
        <w:ind w:firstLine="0"/>
      </w:pPr>
    </w:p>
    <w:p w:rsidR="62DF727D" w:rsidP="638E5AE4" w:rsidRDefault="62DF727D" w14:paraId="57C66DCC" w14:textId="454A130D">
      <w:pPr>
        <w:bidi w:val="0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38E5AE4" w:rsidR="62DF727D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The metrics produced by the </w:t>
      </w:r>
      <w:r w:rsidRPr="638E5AE4" w:rsidR="4C14A202">
        <w:rPr>
          <w:color w:val="000000" w:themeColor="text1" w:themeTint="FF" w:themeShade="FF"/>
        </w:rPr>
        <w:t xml:space="preserve">Weighted Average Ensemble model </w:t>
      </w:r>
      <w:r w:rsidRPr="638E5AE4" w:rsidR="62DF727D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are shown below. </w:t>
      </w:r>
    </w:p>
    <w:p w:rsidR="0E4C2B7F" w:rsidP="0E4C2B7F" w:rsidRDefault="0E4C2B7F" w14:paraId="2033E844" w14:textId="52E67F02">
      <w:pPr>
        <w:pStyle w:val="hpeBody"/>
        <w:bidi w:val="0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</w:p>
    <w:p w:rsidR="4C14A202" w:rsidP="0E4C2B7F" w:rsidRDefault="4C14A202" w14:paraId="40EA3046" w14:textId="47BCBC37">
      <w:pPr>
        <w:pStyle w:val="hpeBody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E4C2B7F" w:rsidR="62DF727D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The </w:t>
      </w:r>
      <w:r w:rsidRPr="0E4C2B7F" w:rsidR="62DF727D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ROC</w:t>
      </w:r>
      <w:r w:rsidRPr="0E4C2B7F" w:rsidR="62DF727D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Chart</w:t>
      </w:r>
      <w:r>
        <w:br/>
      </w:r>
      <w:r w:rsidRPr="0E4C2B7F" w:rsidR="0E4C2B7F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AUC score: 0.91</w:t>
      </w:r>
    </w:p>
    <w:p w:rsidR="4C14A202" w:rsidP="62DF727D" w:rsidRDefault="4C14A202" w14:paraId="170AA212" w14:textId="2686E1AB">
      <w:pPr>
        <w:pStyle w:val="hpeBody"/>
        <w:bidi w:val="0"/>
      </w:pPr>
      <w:r w:rsidR="62DF727D">
        <w:drawing>
          <wp:inline wp14:editId="14966072" wp14:anchorId="7CA3C7D6">
            <wp:extent cx="3752850" cy="2647950"/>
            <wp:effectExtent l="0" t="0" r="0" b="0"/>
            <wp:docPr id="957113581" name="" descr="影像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79401f64e04e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52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E5AE4" w:rsidP="638E5AE4" w:rsidRDefault="638E5AE4" w14:paraId="506E0DFC" w14:textId="4BA17B4A">
      <w:pPr>
        <w:pStyle w:val="hpeBody"/>
        <w:bidi w:val="0"/>
        <w:rPr>
          <w:color w:val="000000" w:themeColor="text1" w:themeTint="FF" w:themeShade="FF"/>
          <w:sz w:val="22"/>
          <w:szCs w:val="22"/>
        </w:rPr>
      </w:pPr>
    </w:p>
    <w:p w:rsidR="4C14A202" w:rsidP="0E4C2B7F" w:rsidRDefault="4C14A202" w14:paraId="69A5C023" w14:textId="7783AB8B">
      <w:pPr>
        <w:pStyle w:val="hpeBody"/>
        <w:numPr>
          <w:ilvl w:val="0"/>
          <w:numId w:val="9"/>
        </w:numPr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E4C2B7F" w:rsidR="62DF727D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Precision-Recall Chart</w:t>
      </w:r>
    </w:p>
    <w:p w:rsidR="62DF727D" w:rsidP="62DF727D" w:rsidRDefault="62DF727D" w14:paraId="5585DC36" w14:textId="27AD771D">
      <w:pPr>
        <w:pStyle w:val="hpeBody"/>
        <w:rPr>
          <w:color w:val="000000" w:themeColor="text1" w:themeTint="FF" w:themeShade="FF"/>
          <w:sz w:val="22"/>
          <w:szCs w:val="22"/>
        </w:rPr>
      </w:pPr>
      <w:r w:rsidR="62DF727D">
        <w:drawing>
          <wp:inline wp14:editId="60A91210" wp14:anchorId="6ED14067">
            <wp:extent cx="3752850" cy="2647950"/>
            <wp:effectExtent l="0" t="0" r="0" b="0"/>
            <wp:docPr id="369673970" name="" descr="影像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0cd449822d42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F727D" w:rsidP="0E4C2B7F" w:rsidRDefault="62DF727D" w14:paraId="2BC0A502" w14:textId="43AC29E3">
      <w:pPr>
        <w:pStyle w:val="hpeBody"/>
        <w:numPr>
          <w:ilvl w:val="0"/>
          <w:numId w:val="9"/>
        </w:numPr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E4C2B7F" w:rsidR="62DF727D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Gain Chart</w:t>
      </w:r>
    </w:p>
    <w:p w:rsidR="62DF727D" w:rsidP="0E4C2B7F" w:rsidRDefault="62DF727D" w14:paraId="41B64627" w14:textId="1918767F">
      <w:pPr>
        <w:pStyle w:val="hpeBody"/>
        <w:ind w:left="0"/>
        <w:rPr>
          <w:color w:val="000000" w:themeColor="text1" w:themeTint="FF" w:themeShade="FF"/>
          <w:sz w:val="22"/>
          <w:szCs w:val="22"/>
        </w:rPr>
      </w:pPr>
      <w:r w:rsidRPr="0E4C2B7F" w:rsidR="62DF727D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</w:t>
      </w:r>
      <w:r w:rsidR="62DF727D">
        <w:drawing>
          <wp:inline wp14:editId="5E5BEA22" wp14:anchorId="2A4B2C2E">
            <wp:extent cx="3711461" cy="2618746"/>
            <wp:effectExtent l="0" t="0" r="0" b="0"/>
            <wp:docPr id="292682385" name="" descr="影像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cd9c845e014b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11461" cy="26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F727D" w:rsidP="62DF727D" w:rsidRDefault="62DF727D" w14:paraId="4ED0FEAE" w14:textId="2AE71DEA">
      <w:pPr>
        <w:pStyle w:val="hpeHeading1"/>
        <w:rPr>
          <w:rFonts w:ascii="Times New Roman" w:hAnsi="Times New Roman" w:cs="Times New Roman"/>
        </w:rPr>
      </w:pPr>
    </w:p>
    <w:p w:rsidRPr="00634325" w:rsidR="00290A65" w:rsidP="00290A65" w:rsidRDefault="00A941E8" w14:paraId="2BAFDE71" w14:textId="0F938B0F">
      <w:pPr>
        <w:pStyle w:val="hpeHeading1"/>
        <w:rPr>
          <w:rFonts w:ascii="Times New Roman" w:hAnsi="Times New Roman" w:cs="Times New Roman"/>
        </w:rPr>
      </w:pPr>
      <w:r w:rsidRPr="00634325">
        <w:rPr>
          <w:rFonts w:ascii="Times New Roman" w:hAnsi="Times New Roman" w:cs="Times New Roman"/>
        </w:rPr>
        <w:t>Conclusions</w:t>
      </w:r>
    </w:p>
    <w:p w:rsidR="00290A65" w:rsidP="0E4C2B7F" w:rsidRDefault="00290A65" w14:paraId="2BAFDE7D" w14:textId="3E7CAD02">
      <w:pPr>
        <w:pStyle w:val="hpereferences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E4C2B7F" w:rsidR="2C18A92D">
        <w:rPr>
          <w:rFonts w:ascii="Times New Roman" w:hAnsi="Times New Roman" w:cs="Times New Roman"/>
          <w:b w:val="0"/>
          <w:bCs w:val="0"/>
          <w:sz w:val="22"/>
          <w:szCs w:val="22"/>
        </w:rPr>
        <w:t>In concl</w:t>
      </w:r>
      <w:r w:rsidRPr="0E4C2B7F" w:rsidR="2C18A92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usion, we predicted the probability that an account, in the test dataset, belongs </w:t>
      </w:r>
      <w:r w:rsidRPr="0E4C2B7F" w:rsidR="0E4C2B7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in the potential “buyer” class with 0.91 accuracy. </w:t>
      </w:r>
      <w:r w:rsidRPr="0E4C2B7F" w:rsidR="62DF727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The final algorithm detected 595 accounts with a statistical probability of purchasing. </w:t>
      </w:r>
      <w:r w:rsidRPr="0E4C2B7F" w:rsidR="0E4C2B7F">
        <w:rPr>
          <w:rFonts w:ascii="Times New Roman" w:hAnsi="Times New Roman" w:cs="Times New Roman"/>
          <w:b w:val="0"/>
          <w:bCs w:val="0"/>
          <w:sz w:val="22"/>
          <w:szCs w:val="22"/>
        </w:rPr>
        <w:t>We recommend that the C</w:t>
      </w:r>
      <w:r w:rsidRPr="0E4C2B7F" w:rsidR="0E4C2B7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ompany take the resulting list </w:t>
      </w:r>
      <w:r w:rsidRPr="0E4C2B7F" w:rsidR="0E4C2B7F">
        <w:rPr>
          <w:rFonts w:ascii="Times New Roman" w:hAnsi="Times New Roman" w:cs="Times New Roman"/>
          <w:b w:val="0"/>
          <w:bCs w:val="0"/>
          <w:sz w:val="22"/>
          <w:szCs w:val="22"/>
        </w:rPr>
        <w:t>and</w:t>
      </w:r>
      <w:r w:rsidRPr="0E4C2B7F" w:rsidR="0E4C2B7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its budget into consideration to tune its marketing strategy. </w:t>
      </w:r>
    </w:p>
    <w:sectPr w:rsidR="00290A65" w:rsidSect="0063432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orient="portrait" w:code="1"/>
      <w:pgMar w:top="1440" w:right="1440" w:bottom="1440" w:left="1440" w:header="720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643D" w:rsidRDefault="004B643D" w14:paraId="0F993D65" w14:textId="77777777">
      <w:r>
        <w:separator/>
      </w:r>
    </w:p>
  </w:endnote>
  <w:endnote w:type="continuationSeparator" w:id="0">
    <w:p w:rsidR="004B643D" w:rsidRDefault="004B643D" w14:paraId="7AE91F4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7D5" w:rsidRDefault="00B117D5" w14:paraId="3F49E79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35600"/>
      <w:docPartObj>
        <w:docPartGallery w:val="Page Numbers (Bottom of Page)"/>
        <w:docPartUnique/>
      </w:docPartObj>
    </w:sdtPr>
    <w:sdtEndPr/>
    <w:sdtContent>
      <w:p w:rsidR="00C17CA1" w:rsidRDefault="001C6E57" w14:paraId="2BAFDE85" w14:textId="2FC44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F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Pr="00EE4328" w:rsidR="00BA0F6C" w:rsidP="00EE4328" w:rsidRDefault="00BA0F6C" w14:paraId="2BAFDE86" w14:textId="77777777">
    <w:pPr>
      <w:pStyle w:val="Footer"/>
      <w:rPr>
        <w:color w:val="A6A6A6" w:themeColor="background1" w:themeShade="A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7D5" w:rsidRDefault="00B117D5" w14:paraId="2A21E09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643D" w:rsidRDefault="004B643D" w14:paraId="33FCA25B" w14:textId="77777777">
      <w:r>
        <w:separator/>
      </w:r>
    </w:p>
  </w:footnote>
  <w:footnote w:type="continuationSeparator" w:id="0">
    <w:p w:rsidR="004B643D" w:rsidRDefault="004B643D" w14:paraId="135F9BE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7D5" w:rsidRDefault="00B117D5" w14:paraId="17FF692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7D5" w:rsidRDefault="00B117D5" w14:paraId="0CF8148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7D5" w:rsidRDefault="00B117D5" w14:paraId="7FB6A02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Ceko5CzlE0/Jx" int2:id="QRvg3yCp">
      <int2:state int2:type="AugLoop_Acronyms_AcronymsCritique" int2:value="Rejected"/>
    </int2:textHash>
    <int2:textHash int2:hashCode="+hy8M85sF9u9T4" int2:id="wzdHg9Ww">
      <int2:state int2:type="AugLoop_Text_Critique" int2:value="Rejected"/>
    </int2:textHash>
    <int2:textHash int2:hashCode="wCgj9rKdcuGrsF" int2:id="c4dPYghG">
      <int2:state int2:type="AugLoop_Text_Critique" int2:value="Rejected"/>
    </int2:textHash>
    <int2:textHash int2:hashCode="yIxiwsoLtgKuGw" int2:id="3JM3XtVb">
      <int2:state int2:type="AugLoop_Text_Critique" int2:value="Rejected"/>
    </int2:textHash>
    <int2:textHash int2:hashCode="iyPyDwWdJb9SxQ" int2:id="KDv4pjB2">
      <int2:state int2:type="LegacyProofing" int2:value="Rejected"/>
    </int2:textHash>
    <int2:textHash int2:hashCode="1vuQdsKFPGVRJs" int2:id="7WFS7Kaq">
      <int2:state int2:type="LegacyProofing" int2:value="Rejected"/>
    </int2:textHash>
    <int2:textHash int2:hashCode="+2djPUbaWnmJPN" int2:id="mKHG0W7n">
      <int2:state int2:type="AugLoop_Text_Critique" int2:value="Rejected"/>
    </int2:textHash>
    <int2:bookmark int2:bookmarkName="_Int_ogswpDtC" int2:invalidationBookmarkName="" int2:hashCode="yIxiwsoLtgKuGw" int2:id="rs455EXX">
      <int2:state int2:type="LegacyProofing" int2:value="Rejected"/>
    </int2:bookmark>
    <int2:bookmark int2:bookmarkName="_Int_jlTzTqMF" int2:invalidationBookmarkName="" int2:hashCode="3KKjJeR/dxf+gy" int2:id="4YwS0GlK">
      <int2:state int2:type="LegacyProofing" int2:value="Rejected"/>
    </int2:bookmark>
    <int2:bookmark int2:bookmarkName="_Int_OjB8AeJR" int2:invalidationBookmarkName="" int2:hashCode="bDBkdrLcpSTqyN" int2:id="HX6Z9MYZ">
      <int2:state int2:type="LegacyProofing" int2:value="Rejected"/>
    </int2:bookmark>
    <int2:bookmark int2:bookmarkName="_Int_IpVG9ADY" int2:invalidationBookmarkName="" int2:hashCode="VuXte1U9pIH1db" int2:id="0DN9lfJO">
      <int2:state int2:type="LegacyProofing" int2:value="Rejected"/>
    </int2:bookmark>
    <int2:bookmark int2:bookmarkName="_Int_c6u7JR1F" int2:invalidationBookmarkName="" int2:hashCode="e0dMsLOcF3PXGS" int2:id="f8jq6HZU">
      <int2:state int2:type="LegacyProofing" int2:value="Rejected"/>
    </int2:bookmark>
    <int2:bookmark int2:bookmarkName="_Int_itzeEwSr" int2:invalidationBookmarkName="" int2:hashCode="fUSxq5arkRFBwn" int2:id="yuKLnFRe">
      <int2:state int2:type="LegacyProofing" int2:value="Rejected"/>
    </int2:bookmark>
    <int2:bookmark int2:bookmarkName="_Int_BCHZ9fGo" int2:invalidationBookmarkName="" int2:hashCode="basULsWbUBILDq" int2:id="oR7d5z2i">
      <int2:state int2:type="LegacyProofing" int2:value="Rejected"/>
    </int2:bookmark>
    <int2:bookmark int2:bookmarkName="_Int_DTxuFeos" int2:invalidationBookmarkName="" int2:hashCode="oZrz7V0CTAZQB1" int2:id="BVdO3yWU">
      <int2:state int2:type="LegacyProofing" int2:value="Rejected"/>
    </int2:bookmark>
    <int2:bookmark int2:bookmarkName="_Int_1bXVqCss" int2:invalidationBookmarkName="" int2:hashCode="5SVS48yM5iYVFS" int2:id="sLTKLcJ4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2E432A"/>
    <w:multiLevelType w:val="hybridMultilevel"/>
    <w:tmpl w:val="FFFFFFFF"/>
    <w:lvl w:ilvl="0" w:tplc="E834BF7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AB636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AC8E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600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C06D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DAC7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707D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E436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B8B5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C85CFA"/>
    <w:multiLevelType w:val="hybrid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0DA1D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4CD1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807F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5099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7E30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40A0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FACB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88AE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4E445E"/>
    <w:multiLevelType w:val="hybridMultilevel"/>
    <w:tmpl w:val="FFFFFFFF"/>
    <w:lvl w:ilvl="0" w:tplc="1D0A81A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8B666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8210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46C4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707D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98D2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188C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264F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EC57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1924A4"/>
    <w:multiLevelType w:val="hybridMultilevel"/>
    <w:tmpl w:val="FFFFFFFF"/>
    <w:lvl w:ilvl="0" w:tplc="E788E4D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41EEF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92CE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2E2C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2E26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0CD1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3213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FAF4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7862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1A3650"/>
    <w:multiLevelType w:val="hybridMultilevel"/>
    <w:tmpl w:val="FFFFFFFF"/>
    <w:lvl w:ilvl="0" w:tplc="BE7AF67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79692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9E1B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BC64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26E0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30D7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3674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DC9C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BA6D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1F1BF9"/>
    <w:multiLevelType w:val="hybridMultilevel"/>
    <w:tmpl w:val="FFFFFFFF"/>
    <w:lvl w:ilvl="0" w:tplc="9BBCE54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42AAF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A886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14F8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1ADA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74EF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D2DF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9ED3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F490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0F0279"/>
    <w:multiLevelType w:val="hybridMultilevel"/>
    <w:tmpl w:val="FFFFFFFF"/>
    <w:lvl w:ilvl="0" w:tplc="05A62EC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28D2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EEA5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CAC3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B81D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66F9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46D4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546D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A6E3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6EA3E2C"/>
    <w:multiLevelType w:val="hybridMultilevel"/>
    <w:tmpl w:val="FFFFFFFF"/>
    <w:lvl w:ilvl="0" w:tplc="9932779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468F6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6CD1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440E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2E4D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7206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BE66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DC73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B406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hideSpellingErrors/>
  <w:hideGrammaticalErrors/>
  <w:attachedTemplate r:id="rId1"/>
  <w:trackRevisions w:val="false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D38"/>
    <w:rsid w:val="00012FD5"/>
    <w:rsid w:val="000213A3"/>
    <w:rsid w:val="00093A70"/>
    <w:rsid w:val="000B492D"/>
    <w:rsid w:val="000C2218"/>
    <w:rsid w:val="00126E42"/>
    <w:rsid w:val="001407BB"/>
    <w:rsid w:val="001427BD"/>
    <w:rsid w:val="001A0AF6"/>
    <w:rsid w:val="001A2C72"/>
    <w:rsid w:val="001A3BC5"/>
    <w:rsid w:val="001B2B07"/>
    <w:rsid w:val="001C6E57"/>
    <w:rsid w:val="00200D47"/>
    <w:rsid w:val="002030F0"/>
    <w:rsid w:val="00236CFD"/>
    <w:rsid w:val="0023784E"/>
    <w:rsid w:val="00241CA3"/>
    <w:rsid w:val="00254F42"/>
    <w:rsid w:val="00262CE0"/>
    <w:rsid w:val="002668AC"/>
    <w:rsid w:val="00285E65"/>
    <w:rsid w:val="00290A65"/>
    <w:rsid w:val="002C1717"/>
    <w:rsid w:val="002DFE42"/>
    <w:rsid w:val="002E00BA"/>
    <w:rsid w:val="002E6125"/>
    <w:rsid w:val="00321303"/>
    <w:rsid w:val="00364CFB"/>
    <w:rsid w:val="00367251"/>
    <w:rsid w:val="0038263B"/>
    <w:rsid w:val="0039304C"/>
    <w:rsid w:val="003E04F2"/>
    <w:rsid w:val="003F21AD"/>
    <w:rsid w:val="003F4EA6"/>
    <w:rsid w:val="00456EFE"/>
    <w:rsid w:val="004B2D38"/>
    <w:rsid w:val="004B643D"/>
    <w:rsid w:val="004B79A0"/>
    <w:rsid w:val="0051652C"/>
    <w:rsid w:val="0058228F"/>
    <w:rsid w:val="005B3ECD"/>
    <w:rsid w:val="005D40C9"/>
    <w:rsid w:val="005F65C8"/>
    <w:rsid w:val="00617010"/>
    <w:rsid w:val="00627CC1"/>
    <w:rsid w:val="006336BC"/>
    <w:rsid w:val="00634325"/>
    <w:rsid w:val="00670D2D"/>
    <w:rsid w:val="006812ED"/>
    <w:rsid w:val="0069639D"/>
    <w:rsid w:val="00734F20"/>
    <w:rsid w:val="007565EF"/>
    <w:rsid w:val="00771F4C"/>
    <w:rsid w:val="007A2E3F"/>
    <w:rsid w:val="007A500F"/>
    <w:rsid w:val="007C4315"/>
    <w:rsid w:val="007C5995"/>
    <w:rsid w:val="00831F77"/>
    <w:rsid w:val="00855F10"/>
    <w:rsid w:val="00856964"/>
    <w:rsid w:val="00857DAB"/>
    <w:rsid w:val="008626D6"/>
    <w:rsid w:val="008752AC"/>
    <w:rsid w:val="008A4766"/>
    <w:rsid w:val="008E5DDB"/>
    <w:rsid w:val="0090703A"/>
    <w:rsid w:val="009164E4"/>
    <w:rsid w:val="009279FB"/>
    <w:rsid w:val="00936B1B"/>
    <w:rsid w:val="009660B2"/>
    <w:rsid w:val="00984AAB"/>
    <w:rsid w:val="00A044A2"/>
    <w:rsid w:val="00A04B46"/>
    <w:rsid w:val="00A20770"/>
    <w:rsid w:val="00A44027"/>
    <w:rsid w:val="00A50F18"/>
    <w:rsid w:val="00A62E0D"/>
    <w:rsid w:val="00A67073"/>
    <w:rsid w:val="00A941E8"/>
    <w:rsid w:val="00AD47C8"/>
    <w:rsid w:val="00B104E4"/>
    <w:rsid w:val="00B117D5"/>
    <w:rsid w:val="00B33C9A"/>
    <w:rsid w:val="00B553E3"/>
    <w:rsid w:val="00B96D33"/>
    <w:rsid w:val="00BA0F6C"/>
    <w:rsid w:val="00BA1013"/>
    <w:rsid w:val="00BD2178"/>
    <w:rsid w:val="00BE4418"/>
    <w:rsid w:val="00C17CA1"/>
    <w:rsid w:val="00C37661"/>
    <w:rsid w:val="00C76E1B"/>
    <w:rsid w:val="00C811B6"/>
    <w:rsid w:val="00CDE1BC"/>
    <w:rsid w:val="00D260C6"/>
    <w:rsid w:val="00D26C80"/>
    <w:rsid w:val="00D3151E"/>
    <w:rsid w:val="00D417B0"/>
    <w:rsid w:val="00D51B97"/>
    <w:rsid w:val="00D626A5"/>
    <w:rsid w:val="00D818D2"/>
    <w:rsid w:val="00D877C3"/>
    <w:rsid w:val="00DA1939"/>
    <w:rsid w:val="00DC3EC7"/>
    <w:rsid w:val="00DD0E8A"/>
    <w:rsid w:val="00DF0D7D"/>
    <w:rsid w:val="00EE4328"/>
    <w:rsid w:val="00F3758E"/>
    <w:rsid w:val="00F8633F"/>
    <w:rsid w:val="00FA7330"/>
    <w:rsid w:val="00FB62A2"/>
    <w:rsid w:val="00FF11CE"/>
    <w:rsid w:val="01990168"/>
    <w:rsid w:val="021A3777"/>
    <w:rsid w:val="021C02DE"/>
    <w:rsid w:val="023C1BA7"/>
    <w:rsid w:val="025089C0"/>
    <w:rsid w:val="030B14C2"/>
    <w:rsid w:val="036B6BFA"/>
    <w:rsid w:val="038032BF"/>
    <w:rsid w:val="03E90C97"/>
    <w:rsid w:val="04005104"/>
    <w:rsid w:val="04AED2A9"/>
    <w:rsid w:val="04B3B58E"/>
    <w:rsid w:val="04C04296"/>
    <w:rsid w:val="04CB1688"/>
    <w:rsid w:val="056BB49B"/>
    <w:rsid w:val="05C46A9D"/>
    <w:rsid w:val="064401FC"/>
    <w:rsid w:val="064E793E"/>
    <w:rsid w:val="0666E6E9"/>
    <w:rsid w:val="06FF3D80"/>
    <w:rsid w:val="070784FC"/>
    <w:rsid w:val="0716AF0C"/>
    <w:rsid w:val="072A1485"/>
    <w:rsid w:val="0748A4D5"/>
    <w:rsid w:val="075BBDA2"/>
    <w:rsid w:val="0786163E"/>
    <w:rsid w:val="07DB248E"/>
    <w:rsid w:val="07E80947"/>
    <w:rsid w:val="0802B74A"/>
    <w:rsid w:val="0895D92C"/>
    <w:rsid w:val="08A3555D"/>
    <w:rsid w:val="08FC0B5F"/>
    <w:rsid w:val="0921E69F"/>
    <w:rsid w:val="09286BE9"/>
    <w:rsid w:val="095EA173"/>
    <w:rsid w:val="097E0A3B"/>
    <w:rsid w:val="0983D9A8"/>
    <w:rsid w:val="09C20C95"/>
    <w:rsid w:val="0A3F25BE"/>
    <w:rsid w:val="0ABDB700"/>
    <w:rsid w:val="0ADED422"/>
    <w:rsid w:val="0B1E142D"/>
    <w:rsid w:val="0B7E6B65"/>
    <w:rsid w:val="0BB254B0"/>
    <w:rsid w:val="0BBECDEB"/>
    <w:rsid w:val="0BE67A2B"/>
    <w:rsid w:val="0C769137"/>
    <w:rsid w:val="0C7AA483"/>
    <w:rsid w:val="0C8FD32F"/>
    <w:rsid w:val="0CA2C247"/>
    <w:rsid w:val="0CB9E48E"/>
    <w:rsid w:val="0D4E2511"/>
    <w:rsid w:val="0D694A4F"/>
    <w:rsid w:val="0D8FC9CF"/>
    <w:rsid w:val="0DCF6752"/>
    <w:rsid w:val="0E1674E4"/>
    <w:rsid w:val="0E3E92A8"/>
    <w:rsid w:val="0E4C2B7F"/>
    <w:rsid w:val="0E669359"/>
    <w:rsid w:val="0E957DB8"/>
    <w:rsid w:val="0EE9F572"/>
    <w:rsid w:val="0F051AB0"/>
    <w:rsid w:val="0FCD0E16"/>
    <w:rsid w:val="10B48385"/>
    <w:rsid w:val="1120BAEE"/>
    <w:rsid w:val="1171A0DE"/>
    <w:rsid w:val="119ED036"/>
    <w:rsid w:val="11B18716"/>
    <w:rsid w:val="1211C75A"/>
    <w:rsid w:val="123CBB72"/>
    <w:rsid w:val="1241F027"/>
    <w:rsid w:val="12E78B24"/>
    <w:rsid w:val="13BF7A2F"/>
    <w:rsid w:val="13D88BD3"/>
    <w:rsid w:val="1414FB7F"/>
    <w:rsid w:val="1524AAB9"/>
    <w:rsid w:val="152B0F40"/>
    <w:rsid w:val="1579BD3F"/>
    <w:rsid w:val="15866BEC"/>
    <w:rsid w:val="1612589C"/>
    <w:rsid w:val="166CB5E9"/>
    <w:rsid w:val="16B56D3D"/>
    <w:rsid w:val="16C6DFA1"/>
    <w:rsid w:val="178EC1F4"/>
    <w:rsid w:val="17FC0202"/>
    <w:rsid w:val="1820C89A"/>
    <w:rsid w:val="187C4785"/>
    <w:rsid w:val="18F9014C"/>
    <w:rsid w:val="198CA3A5"/>
    <w:rsid w:val="19E022B2"/>
    <w:rsid w:val="1A0D1E8E"/>
    <w:rsid w:val="1A45433A"/>
    <w:rsid w:val="1A94C1FD"/>
    <w:rsid w:val="1AD4E263"/>
    <w:rsid w:val="1B3DBB59"/>
    <w:rsid w:val="1B434A04"/>
    <w:rsid w:val="1B6050E8"/>
    <w:rsid w:val="1B7BF313"/>
    <w:rsid w:val="1B8BFD54"/>
    <w:rsid w:val="1C0ED28D"/>
    <w:rsid w:val="1C764188"/>
    <w:rsid w:val="1CCE333B"/>
    <w:rsid w:val="1CED1181"/>
    <w:rsid w:val="1D116A3D"/>
    <w:rsid w:val="1D13D057"/>
    <w:rsid w:val="1DCC726F"/>
    <w:rsid w:val="1E0D1340"/>
    <w:rsid w:val="1E7AEAC6"/>
    <w:rsid w:val="1F1E00BE"/>
    <w:rsid w:val="1F1E00BE"/>
    <w:rsid w:val="1FAC492E"/>
    <w:rsid w:val="1FF64EE3"/>
    <w:rsid w:val="200B5D0F"/>
    <w:rsid w:val="20BEA157"/>
    <w:rsid w:val="20EAEAD4"/>
    <w:rsid w:val="21429AE8"/>
    <w:rsid w:val="21CE191D"/>
    <w:rsid w:val="22FFA7CB"/>
    <w:rsid w:val="2432779C"/>
    <w:rsid w:val="24936407"/>
    <w:rsid w:val="249B782C"/>
    <w:rsid w:val="24CBE57C"/>
    <w:rsid w:val="24D6C664"/>
    <w:rsid w:val="258EADFC"/>
    <w:rsid w:val="2598E0C0"/>
    <w:rsid w:val="25C78980"/>
    <w:rsid w:val="25D9E638"/>
    <w:rsid w:val="26111C2D"/>
    <w:rsid w:val="267E42F1"/>
    <w:rsid w:val="270FEA46"/>
    <w:rsid w:val="2775B699"/>
    <w:rsid w:val="2782742D"/>
    <w:rsid w:val="27EA5DE1"/>
    <w:rsid w:val="2803863E"/>
    <w:rsid w:val="28A5DDBE"/>
    <w:rsid w:val="28B0A622"/>
    <w:rsid w:val="28CF42FB"/>
    <w:rsid w:val="291D5148"/>
    <w:rsid w:val="291E448E"/>
    <w:rsid w:val="2966F928"/>
    <w:rsid w:val="298ACC61"/>
    <w:rsid w:val="29BA6334"/>
    <w:rsid w:val="29FFC0DB"/>
    <w:rsid w:val="2A91CD1A"/>
    <w:rsid w:val="2AC8E735"/>
    <w:rsid w:val="2AEB062D"/>
    <w:rsid w:val="2B9B913C"/>
    <w:rsid w:val="2BFF24EB"/>
    <w:rsid w:val="2C18A92D"/>
    <w:rsid w:val="2C24F657"/>
    <w:rsid w:val="2C2D9D7B"/>
    <w:rsid w:val="2CE9C5CF"/>
    <w:rsid w:val="2CED769D"/>
    <w:rsid w:val="2CFAA6B0"/>
    <w:rsid w:val="2D7D8CFC"/>
    <w:rsid w:val="2DA602CD"/>
    <w:rsid w:val="2E859630"/>
    <w:rsid w:val="2EB602FA"/>
    <w:rsid w:val="2F1041E2"/>
    <w:rsid w:val="2F80C87E"/>
    <w:rsid w:val="2FA54EF3"/>
    <w:rsid w:val="2FB2BE47"/>
    <w:rsid w:val="301E0C92"/>
    <w:rsid w:val="30324772"/>
    <w:rsid w:val="3067D38F"/>
    <w:rsid w:val="30C114F5"/>
    <w:rsid w:val="31102E16"/>
    <w:rsid w:val="3160EA97"/>
    <w:rsid w:val="3174BEDF"/>
    <w:rsid w:val="3192568E"/>
    <w:rsid w:val="31BD36F2"/>
    <w:rsid w:val="3280D453"/>
    <w:rsid w:val="329437DB"/>
    <w:rsid w:val="32996538"/>
    <w:rsid w:val="332E26EF"/>
    <w:rsid w:val="33AD3FF9"/>
    <w:rsid w:val="342486A7"/>
    <w:rsid w:val="35114D9B"/>
    <w:rsid w:val="354D8DB6"/>
    <w:rsid w:val="35948618"/>
    <w:rsid w:val="35CF3AD6"/>
    <w:rsid w:val="361C7DFD"/>
    <w:rsid w:val="36747FE1"/>
    <w:rsid w:val="36886099"/>
    <w:rsid w:val="369894B9"/>
    <w:rsid w:val="369FD225"/>
    <w:rsid w:val="36AD1DFC"/>
    <w:rsid w:val="36D9CD02"/>
    <w:rsid w:val="36EF2B0D"/>
    <w:rsid w:val="37246F42"/>
    <w:rsid w:val="3732CBCE"/>
    <w:rsid w:val="37783DA8"/>
    <w:rsid w:val="38359A85"/>
    <w:rsid w:val="38CE9C2F"/>
    <w:rsid w:val="38D6D1CF"/>
    <w:rsid w:val="390AA992"/>
    <w:rsid w:val="391E6A26"/>
    <w:rsid w:val="39459F12"/>
    <w:rsid w:val="39A3F034"/>
    <w:rsid w:val="39B2DF20"/>
    <w:rsid w:val="3AE7000F"/>
    <w:rsid w:val="3B543231"/>
    <w:rsid w:val="3BC29C30"/>
    <w:rsid w:val="3C126DA5"/>
    <w:rsid w:val="3D46A3B0"/>
    <w:rsid w:val="3DC74587"/>
    <w:rsid w:val="3E057874"/>
    <w:rsid w:val="3E77B0B5"/>
    <w:rsid w:val="3ED58F58"/>
    <w:rsid w:val="3EE180CB"/>
    <w:rsid w:val="3FA148D5"/>
    <w:rsid w:val="3FA2E2D3"/>
    <w:rsid w:val="3FA83C68"/>
    <w:rsid w:val="3FC3F05E"/>
    <w:rsid w:val="40264EA2"/>
    <w:rsid w:val="4027840D"/>
    <w:rsid w:val="40878DA6"/>
    <w:rsid w:val="411E46F0"/>
    <w:rsid w:val="41440CC9"/>
    <w:rsid w:val="41EA6D53"/>
    <w:rsid w:val="42CA0FC7"/>
    <w:rsid w:val="4348868F"/>
    <w:rsid w:val="435E0A8E"/>
    <w:rsid w:val="436A3250"/>
    <w:rsid w:val="4384F63B"/>
    <w:rsid w:val="43B5E534"/>
    <w:rsid w:val="441DCEE8"/>
    <w:rsid w:val="441DCEE8"/>
    <w:rsid w:val="444D7681"/>
    <w:rsid w:val="44CBBBCF"/>
    <w:rsid w:val="44FD7F4D"/>
    <w:rsid w:val="450BB7EF"/>
    <w:rsid w:val="45200F50"/>
    <w:rsid w:val="45697E76"/>
    <w:rsid w:val="45BF197C"/>
    <w:rsid w:val="46E0C862"/>
    <w:rsid w:val="47054ED7"/>
    <w:rsid w:val="471D75A9"/>
    <w:rsid w:val="47428092"/>
    <w:rsid w:val="482114D9"/>
    <w:rsid w:val="4883FBE0"/>
    <w:rsid w:val="48CD855B"/>
    <w:rsid w:val="48F6BA3E"/>
    <w:rsid w:val="499F2CF2"/>
    <w:rsid w:val="49A7E288"/>
    <w:rsid w:val="49B7C813"/>
    <w:rsid w:val="49BB79C3"/>
    <w:rsid w:val="49D0F070"/>
    <w:rsid w:val="4A4A5EED"/>
    <w:rsid w:val="4AD57D1E"/>
    <w:rsid w:val="4BF88B3D"/>
    <w:rsid w:val="4BFCC958"/>
    <w:rsid w:val="4BFDCB85"/>
    <w:rsid w:val="4C0DAA63"/>
    <w:rsid w:val="4C14A202"/>
    <w:rsid w:val="4C854462"/>
    <w:rsid w:val="4CA02E0F"/>
    <w:rsid w:val="4D33C607"/>
    <w:rsid w:val="4E39CCE6"/>
    <w:rsid w:val="4E8B0665"/>
    <w:rsid w:val="4EAD5B69"/>
    <w:rsid w:val="4F681FB7"/>
    <w:rsid w:val="4F97FC66"/>
    <w:rsid w:val="503C734E"/>
    <w:rsid w:val="50CBBE01"/>
    <w:rsid w:val="5192450E"/>
    <w:rsid w:val="51D0DFC9"/>
    <w:rsid w:val="52171040"/>
    <w:rsid w:val="524DF386"/>
    <w:rsid w:val="53328F4A"/>
    <w:rsid w:val="536CE2FB"/>
    <w:rsid w:val="54277934"/>
    <w:rsid w:val="546AA340"/>
    <w:rsid w:val="546B6D89"/>
    <w:rsid w:val="54D3F8C7"/>
    <w:rsid w:val="54DC1CDF"/>
    <w:rsid w:val="5508B35C"/>
    <w:rsid w:val="55878FC6"/>
    <w:rsid w:val="55DB63C5"/>
    <w:rsid w:val="55EA994F"/>
    <w:rsid w:val="55F37262"/>
    <w:rsid w:val="57236027"/>
    <w:rsid w:val="578F42C3"/>
    <w:rsid w:val="581E1046"/>
    <w:rsid w:val="58520174"/>
    <w:rsid w:val="58D6CFE6"/>
    <w:rsid w:val="58DB4C60"/>
    <w:rsid w:val="58F04F12"/>
    <w:rsid w:val="590CB612"/>
    <w:rsid w:val="59130487"/>
    <w:rsid w:val="5937EE27"/>
    <w:rsid w:val="59792171"/>
    <w:rsid w:val="59808C6D"/>
    <w:rsid w:val="59F66089"/>
    <w:rsid w:val="5A2F890D"/>
    <w:rsid w:val="5A71FD55"/>
    <w:rsid w:val="5A7AB46C"/>
    <w:rsid w:val="5A8D6135"/>
    <w:rsid w:val="5AAED4E8"/>
    <w:rsid w:val="5ABE0A72"/>
    <w:rsid w:val="5ABF24B3"/>
    <w:rsid w:val="5AF1D380"/>
    <w:rsid w:val="5B4EC3DC"/>
    <w:rsid w:val="5B55B108"/>
    <w:rsid w:val="5B7F25F5"/>
    <w:rsid w:val="5B96F729"/>
    <w:rsid w:val="5BAE1970"/>
    <w:rsid w:val="5C293196"/>
    <w:rsid w:val="5C5D7F31"/>
    <w:rsid w:val="5CE2860D"/>
    <w:rsid w:val="5DDFE76E"/>
    <w:rsid w:val="5DE02735"/>
    <w:rsid w:val="5F635C75"/>
    <w:rsid w:val="5F9295D6"/>
    <w:rsid w:val="5FB5DACC"/>
    <w:rsid w:val="60679B46"/>
    <w:rsid w:val="607F7B1F"/>
    <w:rsid w:val="60CA426D"/>
    <w:rsid w:val="60D94FF0"/>
    <w:rsid w:val="6162CFF2"/>
    <w:rsid w:val="61B5F730"/>
    <w:rsid w:val="61C297A9"/>
    <w:rsid w:val="61C4F28C"/>
    <w:rsid w:val="626612CE"/>
    <w:rsid w:val="62D45331"/>
    <w:rsid w:val="62DF727D"/>
    <w:rsid w:val="6340AD64"/>
    <w:rsid w:val="6375F199"/>
    <w:rsid w:val="638E5AE4"/>
    <w:rsid w:val="6400ED05"/>
    <w:rsid w:val="64520402"/>
    <w:rsid w:val="65497A21"/>
    <w:rsid w:val="656004BE"/>
    <w:rsid w:val="65965D9B"/>
    <w:rsid w:val="660DB979"/>
    <w:rsid w:val="662CD623"/>
    <w:rsid w:val="66364115"/>
    <w:rsid w:val="6731A11C"/>
    <w:rsid w:val="67AD5413"/>
    <w:rsid w:val="6857BF48"/>
    <w:rsid w:val="687B4241"/>
    <w:rsid w:val="68A46314"/>
    <w:rsid w:val="68CDFE5D"/>
    <w:rsid w:val="68DEB3CA"/>
    <w:rsid w:val="6932A1F8"/>
    <w:rsid w:val="6944FC0F"/>
    <w:rsid w:val="69A7E0B8"/>
    <w:rsid w:val="6AD8F610"/>
    <w:rsid w:val="6ADC0098"/>
    <w:rsid w:val="6B0D860E"/>
    <w:rsid w:val="6B1A80F2"/>
    <w:rsid w:val="6B4BBF49"/>
    <w:rsid w:val="6B8F600A"/>
    <w:rsid w:val="6C6A42BA"/>
    <w:rsid w:val="6C7C1FA1"/>
    <w:rsid w:val="6CDDE34B"/>
    <w:rsid w:val="6D03AB82"/>
    <w:rsid w:val="6D1CD3DF"/>
    <w:rsid w:val="6D2B306B"/>
    <w:rsid w:val="6D2C97C5"/>
    <w:rsid w:val="6E1DD41E"/>
    <w:rsid w:val="6E434F55"/>
    <w:rsid w:val="6EB44BC4"/>
    <w:rsid w:val="6EFAC795"/>
    <w:rsid w:val="6F2A6BEE"/>
    <w:rsid w:val="6F99FEE8"/>
    <w:rsid w:val="6FAF1605"/>
    <w:rsid w:val="7036CFCA"/>
    <w:rsid w:val="70867386"/>
    <w:rsid w:val="718A0F8F"/>
    <w:rsid w:val="71BB00CD"/>
    <w:rsid w:val="71DAB450"/>
    <w:rsid w:val="72A6B590"/>
    <w:rsid w:val="72F35569"/>
    <w:rsid w:val="72F4F0F7"/>
    <w:rsid w:val="7325DFF0"/>
    <w:rsid w:val="736E708C"/>
    <w:rsid w:val="7372ED06"/>
    <w:rsid w:val="737C795A"/>
    <w:rsid w:val="73AD3BBA"/>
    <w:rsid w:val="73F84C75"/>
    <w:rsid w:val="750A40ED"/>
    <w:rsid w:val="750EBD67"/>
    <w:rsid w:val="7512390B"/>
    <w:rsid w:val="75592756"/>
    <w:rsid w:val="755BEABF"/>
    <w:rsid w:val="760FBDA6"/>
    <w:rsid w:val="762AF62B"/>
    <w:rsid w:val="7676B149"/>
    <w:rsid w:val="76AA8DC8"/>
    <w:rsid w:val="7828B952"/>
    <w:rsid w:val="787A6324"/>
    <w:rsid w:val="793105A1"/>
    <w:rsid w:val="79460853"/>
    <w:rsid w:val="7964327B"/>
    <w:rsid w:val="79C489B3"/>
    <w:rsid w:val="7A2B9C5A"/>
    <w:rsid w:val="7A2CC099"/>
    <w:rsid w:val="7A39E2D4"/>
    <w:rsid w:val="7A3ED051"/>
    <w:rsid w:val="7AEECB45"/>
    <w:rsid w:val="7B05C7B1"/>
    <w:rsid w:val="7B1069B4"/>
    <w:rsid w:val="7B122F3A"/>
    <w:rsid w:val="7B243441"/>
    <w:rsid w:val="7BF16097"/>
    <w:rsid w:val="7C5F23CA"/>
    <w:rsid w:val="7D9DB7B1"/>
    <w:rsid w:val="7DBEF3F0"/>
    <w:rsid w:val="7E633820"/>
    <w:rsid w:val="7E9983D5"/>
    <w:rsid w:val="7E9DBC6B"/>
    <w:rsid w:val="7EE4845A"/>
    <w:rsid w:val="7EE9A4A8"/>
    <w:rsid w:val="7F49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AFDE65"/>
  <w15:docId w15:val="{CD04E93E-DC37-4E3D-AA68-51B63B0D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8A4766"/>
    <w:pPr>
      <w:widowControl w:val="0"/>
      <w:autoSpaceDE w:val="0"/>
      <w:autoSpaceDN w:val="0"/>
      <w:adjustRightInd w:val="0"/>
    </w:pPr>
    <w:rPr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54F42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peAbstract" w:customStyle="1">
    <w:name w:val="_hpe_Abstract"/>
    <w:basedOn w:val="Normal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both"/>
    </w:pPr>
    <w:rPr>
      <w:i/>
      <w:color w:val="000000"/>
    </w:rPr>
  </w:style>
  <w:style w:type="paragraph" w:styleId="hpeAuthors" w:customStyle="1">
    <w:name w:val="_hpe_Authors"/>
    <w:basedOn w:val="Normal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center"/>
    </w:pPr>
    <w:rPr>
      <w:color w:val="000000"/>
      <w:sz w:val="24"/>
    </w:rPr>
  </w:style>
  <w:style w:type="paragraph" w:styleId="hpeBody" w:customStyle="1">
    <w:name w:val="_hpe_Body"/>
    <w:basedOn w:val="Normal"/>
    <w:link w:val="hpeBodyChar"/>
    <w:qFormat/>
    <w:rsid w:val="000213A3"/>
    <w:pPr>
      <w:spacing w:after="120"/>
      <w:jc w:val="both"/>
    </w:pPr>
    <w:rPr>
      <w:color w:val="000000"/>
      <w:sz w:val="22"/>
    </w:rPr>
  </w:style>
  <w:style w:type="paragraph" w:styleId="hpeCaption" w:customStyle="1">
    <w:name w:val="_hpe_Caption"/>
    <w:basedOn w:val="Normal"/>
    <w:qFormat/>
    <w:rsid w:val="000213A3"/>
    <w:pPr>
      <w:spacing w:after="120"/>
      <w:jc w:val="center"/>
    </w:pPr>
    <w:rPr>
      <w:color w:val="000000"/>
    </w:rPr>
  </w:style>
  <w:style w:type="paragraph" w:styleId="hpeHeading0" w:customStyle="1">
    <w:name w:val="_hpe_Heading 0"/>
    <w:basedOn w:val="Normal"/>
    <w:next w:val="hpeAbstract"/>
    <w:link w:val="hpeHeading0Char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center"/>
    </w:pPr>
    <w:rPr>
      <w:rFonts w:ascii="Helvetica" w:hAnsi="Helvetica" w:cs="Helvetica"/>
      <w:b/>
      <w:color w:val="000000"/>
      <w:sz w:val="28"/>
    </w:rPr>
  </w:style>
  <w:style w:type="paragraph" w:styleId="hpeHeading1" w:customStyle="1">
    <w:name w:val="_hpe_Heading 1"/>
    <w:basedOn w:val="Normal"/>
    <w:next w:val="hpeBody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</w:pPr>
    <w:rPr>
      <w:rFonts w:ascii="Arial" w:hAnsi="Arial" w:cs="Arial"/>
      <w:b/>
      <w:color w:val="000000"/>
      <w:sz w:val="28"/>
    </w:rPr>
  </w:style>
  <w:style w:type="paragraph" w:styleId="hpeHeading2" w:customStyle="1">
    <w:name w:val="_hpe_Heading 2"/>
    <w:basedOn w:val="Normal"/>
    <w:next w:val="hpeBody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both"/>
    </w:pPr>
    <w:rPr>
      <w:rFonts w:ascii="Arial" w:hAnsi="Arial" w:cs="Arial"/>
      <w:b/>
      <w:color w:val="000000"/>
      <w:sz w:val="24"/>
    </w:rPr>
  </w:style>
  <w:style w:type="paragraph" w:styleId="hpeHeading3" w:customStyle="1">
    <w:name w:val="_hpe_Heading 3"/>
    <w:basedOn w:val="Normal"/>
    <w:next w:val="hpeBody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both"/>
    </w:pPr>
    <w:rPr>
      <w:rFonts w:ascii="Arial" w:hAnsi="Arial" w:cs="Arial"/>
      <w:b/>
      <w:i/>
      <w:color w:val="000000"/>
      <w:sz w:val="22"/>
    </w:rPr>
  </w:style>
  <w:style w:type="paragraph" w:styleId="hpePaper-Title" w:customStyle="1">
    <w:name w:val="_hpe_Paper-Title"/>
    <w:basedOn w:val="Normal"/>
    <w:next w:val="hpeAuthors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 w:line="260" w:lineRule="atLeast"/>
      <w:jc w:val="center"/>
    </w:pPr>
    <w:rPr>
      <w:rFonts w:ascii="Arial" w:hAnsi="Arial" w:cs="Arial"/>
      <w:b/>
      <w:color w:val="000000"/>
      <w:sz w:val="32"/>
    </w:rPr>
  </w:style>
  <w:style w:type="paragraph" w:styleId="Footnote" w:customStyle="1">
    <w:name w:val="Footnote"/>
    <w:basedOn w:val="Normal"/>
    <w:rsid w:val="000213A3"/>
    <w:pPr>
      <w:tabs>
        <w:tab w:val="left" w:pos="720"/>
      </w:tabs>
      <w:ind w:left="720" w:right="360"/>
    </w:pPr>
    <w:rPr>
      <w:rFonts w:ascii="Times" w:hAnsi="Times" w:cs="Times"/>
      <w:color w:val="000000"/>
      <w:sz w:val="24"/>
    </w:rPr>
  </w:style>
  <w:style w:type="paragraph" w:styleId="References" w:customStyle="1">
    <w:name w:val="References"/>
    <w:basedOn w:val="Normal"/>
    <w:rsid w:val="000213A3"/>
    <w:pPr>
      <w:jc w:val="both"/>
    </w:pPr>
    <w:rPr>
      <w:color w:val="000000"/>
    </w:rPr>
  </w:style>
  <w:style w:type="character" w:styleId="DefaultXREFstyle" w:customStyle="1">
    <w:name w:val="Default_XREF_style"/>
    <w:rsid w:val="000213A3"/>
    <w:rPr>
      <w:color w:val="00FF00"/>
    </w:rPr>
  </w:style>
  <w:style w:type="character" w:styleId="Symbol" w:customStyle="1">
    <w:name w:val="Symbol"/>
    <w:rsid w:val="00254F42"/>
  </w:style>
  <w:style w:type="paragraph" w:styleId="Header">
    <w:name w:val="header"/>
    <w:basedOn w:val="Normal"/>
    <w:semiHidden/>
    <w:rsid w:val="000213A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E4328"/>
    <w:pPr>
      <w:tabs>
        <w:tab w:val="center" w:pos="4320"/>
        <w:tab w:val="right" w:pos="8640"/>
      </w:tabs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857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DAB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57DA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DA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57DA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DA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57DAB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17010"/>
    <w:rPr>
      <w:color w:val="0000FF"/>
      <w:u w:val="single"/>
    </w:rPr>
  </w:style>
  <w:style w:type="character" w:styleId="Strong">
    <w:name w:val="Strong"/>
    <w:basedOn w:val="DefaultParagraphFont"/>
    <w:rsid w:val="008752AC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rsid w:val="00254F42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US" w:eastAsia="en-US"/>
    </w:rPr>
  </w:style>
  <w:style w:type="paragraph" w:styleId="hpereferences" w:customStyle="1">
    <w:name w:val="_hpe_references"/>
    <w:basedOn w:val="hpeHeading0"/>
    <w:link w:val="hpereferencesChar"/>
    <w:qFormat/>
    <w:rsid w:val="00367251"/>
  </w:style>
  <w:style w:type="paragraph" w:styleId="hperefsbody" w:customStyle="1">
    <w:name w:val="_hpe_refs_body"/>
    <w:basedOn w:val="hpeBody"/>
    <w:link w:val="hperefsbodyChar"/>
    <w:qFormat/>
    <w:rsid w:val="005D40C9"/>
    <w:pPr>
      <w:jc w:val="left"/>
    </w:pPr>
    <w:rPr>
      <w:sz w:val="20"/>
      <w:szCs w:val="20"/>
    </w:rPr>
  </w:style>
  <w:style w:type="character" w:styleId="hpeHeading0Char" w:customStyle="1">
    <w:name w:val="_hpe_Heading 0 Char"/>
    <w:basedOn w:val="DefaultParagraphFont"/>
    <w:link w:val="hpeHeading0"/>
    <w:rsid w:val="00367251"/>
    <w:rPr>
      <w:rFonts w:ascii="Helvetica" w:hAnsi="Helvetica" w:cs="Helvetica"/>
      <w:b/>
      <w:color w:val="000000"/>
      <w:sz w:val="28"/>
      <w:szCs w:val="24"/>
      <w:lang w:val="en-US" w:eastAsia="en-US"/>
    </w:rPr>
  </w:style>
  <w:style w:type="character" w:styleId="hpereferencesChar" w:customStyle="1">
    <w:name w:val="_hpe_references Char"/>
    <w:basedOn w:val="hpeHeading0Char"/>
    <w:link w:val="hpereferences"/>
    <w:rsid w:val="00367251"/>
    <w:rPr>
      <w:rFonts w:ascii="Helvetica" w:hAnsi="Helvetica" w:cs="Helvetica"/>
      <w:b/>
      <w:color w:val="000000"/>
      <w:sz w:val="28"/>
      <w:szCs w:val="24"/>
      <w:lang w:val="en-US" w:eastAsia="en-US"/>
    </w:rPr>
  </w:style>
  <w:style w:type="character" w:styleId="hpeBodyChar" w:customStyle="1">
    <w:name w:val="_hpe_Body Char"/>
    <w:basedOn w:val="DefaultParagraphFont"/>
    <w:link w:val="hpeBody"/>
    <w:rsid w:val="003F21AD"/>
    <w:rPr>
      <w:color w:val="000000"/>
      <w:sz w:val="22"/>
      <w:szCs w:val="24"/>
      <w:lang w:val="en-US" w:eastAsia="en-US"/>
    </w:rPr>
  </w:style>
  <w:style w:type="character" w:styleId="hperefsbodyChar" w:customStyle="1">
    <w:name w:val="_hpe_refs_body Char"/>
    <w:basedOn w:val="hpeBodyChar"/>
    <w:link w:val="hperefsbody"/>
    <w:rsid w:val="005D40C9"/>
    <w:rPr>
      <w:color w:val="000000"/>
      <w:sz w:val="22"/>
      <w:szCs w:val="24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EE4328"/>
    <w:rPr>
      <w:szCs w:val="24"/>
      <w:lang w:val="en-US"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4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webSettings" Target="webSettings.xml" Id="rId7" /><Relationship Type="http://schemas.openxmlformats.org/officeDocument/2006/relationships/hyperlink" Target="mailto:jie.song@utdallas.edu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Yi-Wen.Shih@UTDallas.edu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mailto:chien-chun.liao@utdallas.edu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image" Target="/media/image2.png" Id="R5b0cd449822d4268" /><Relationship Type="http://schemas.openxmlformats.org/officeDocument/2006/relationships/glossaryDocument" Target="glossary/document.xml" Id="R485574c685d8486a" /><Relationship Type="http://schemas.openxmlformats.org/officeDocument/2006/relationships/image" Target="/media/image5.png" Id="R2fcd9c845e014bc0" /><Relationship Type="http://schemas.openxmlformats.org/officeDocument/2006/relationships/image" Target="/media/image6.png" Id="R5679401f64e04ea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CHRIST~1\LOCALS~1\Temp\HPTC2003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f808e-5fa4-4c84-a5ce-d147d5d2ebbd}"/>
      </w:docPartPr>
      <w:docPartBody>
        <w:p w14:paraId="08843AA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87763244E20469AC1AD9F496FC6B2" ma:contentTypeVersion="9" ma:contentTypeDescription="Create a new document." ma:contentTypeScope="" ma:versionID="23c74a92edd63350dcf873f472dcf749">
  <xsd:schema xmlns:xsd="http://www.w3.org/2001/XMLSchema" xmlns:xs="http://www.w3.org/2001/XMLSchema" xmlns:p="http://schemas.microsoft.com/office/2006/metadata/properties" xmlns:ns2="4b498883-26a4-49e3-9b69-7680087a5a71" targetNamespace="http://schemas.microsoft.com/office/2006/metadata/properties" ma:root="true" ma:fieldsID="0a4535d238b0c1f6255642f6e6998360" ns2:_="">
    <xsd:import namespace="4b498883-26a4-49e3-9b69-7680087a5a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98883-26a4-49e3-9b69-7680087a5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C2AECB8-0FD5-456E-8F36-18684AEE23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63C5A8-263D-46D4-A56D-8E31E2850DD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b498883-26a4-49e3-9b69-7680087a5a71"/>
  </ds:schemaRefs>
</ds:datastoreItem>
</file>

<file path=customXml/itemProps3.xml><?xml version="1.0" encoding="utf-8"?>
<ds:datastoreItem xmlns:ds="http://schemas.openxmlformats.org/officeDocument/2006/customXml" ds:itemID="{9665D616-F11F-45A7-A825-3A981B2FC4FF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HPTC2003.dot</ap:Template>
  <ap:Application>Microsoft Word for the web</ap:Application>
  <ap:DocSecurity>0</ap:DocSecurity>
  <ap:ScaleCrop>false</ap:ScaleCrop>
  <ap:Company>dotPS Document Production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WORD Template for HP Tech Con</dc:title>
  <dc:creator>ChristenseJ</dc:creator>
  <lastModifiedBy>Song, Jane</lastModifiedBy>
  <revision>22</revision>
  <lastPrinted>2009-09-14T14:56:00.0000000Z</lastPrinted>
  <dcterms:created xsi:type="dcterms:W3CDTF">2022-01-14T02:39:00.0000000Z</dcterms:created>
  <dcterms:modified xsi:type="dcterms:W3CDTF">2022-03-03T08:11:07.3474343Z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0x0101000FD87763244E20469AC1AD9F496FC6B2</vt:lpwstr>
  </property>
  <property fmtid="{D5CDD505-2E9C-101B-9397-08002B2CF9AE}" pid="3" name="Order">
    <vt:r8>400</vt:r8>
  </property>
  <property fmtid="{D5CDD505-2E9C-101B-9397-08002B2CF9AE}" pid="4" name="TemplateUrl">
    <vt:lpwstr/>
  </property>
  <property fmtid="{D5CDD505-2E9C-101B-9397-08002B2CF9AE}" pid="5" name="_CopySource">
    <vt:lpwstr/>
  </property>
  <property fmtid="{D5CDD505-2E9C-101B-9397-08002B2CF9AE}" pid="6" name="xd_ProgID">
    <vt:lpwstr/>
  </property>
</Properties>
</file>