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合并财务报表系统产品方案</w:t>
      </w:r>
    </w:p>
    <w:p>
      <w:pPr>
        <w:pStyle w:val="Heading2"/>
      </w:pPr>
      <w:r>
        <w:t xml:space="preserve">一、需求背景与业务目标</w:t>
      </w:r>
    </w:p>
    <w:p>
      <w:pPr>
        <w:pStyle w:val="Heading3"/>
      </w:pPr>
      <w:r>
        <w:t xml:space="preserve">1.1 行业背景</w:t>
      </w:r>
    </w:p>
    <w:p>
      <w:pPr>
        <w:spacing w:after="120" w:line="360"/>
      </w:pPr>
      <w:r>
        <w:t xml:space="preserve">随着企业集团化、国际化发展，集团总部与子公司之间的财务报表合并需求日益普遍且复杂。根据《企业会计准则第33号——合并财务报表》规定，母公司需要将其控制的所有子公司（含母公司直接或间接拥有半数以上表决权，或通过协议等方式拥有控制权的主体）纳入合并范围，定期编制合并财务报表。</w:t>
      </w:r>
    </w:p>
    <w:p>
      <w:pPr>
        <w:spacing w:after="120" w:line="360"/>
      </w:pPr>
      <w:r>
        <w:t xml:space="preserve">当前企业编制合并报表面临的核心痛点：</w:t>
      </w:r>
    </w:p>
    <w:p>
      <w:pPr>
        <w:spacing w:after="60" w:line="340"/>
        <w:ind w:left="431"/>
      </w:pPr>
      <w:r>
        <w:t xml:space="preserve">• </w:t>
      </w:r>
      <w:r>
        <w:rPr>
          <w:b/>
          <w:bCs/>
        </w:rPr>
        <w:t xml:space="preserve">手工合并效率低下</w:t>
      </w:r>
      <w:r>
        <w:t xml:space="preserve">：依赖Excel手工汇总、对账、编制抵销分录，一个中型集团（30-50家子公司）月度合并往往需要2-3周</w:t>
      </w:r>
    </w:p>
    <w:p>
      <w:pPr>
        <w:spacing w:after="60" w:line="340"/>
        <w:ind w:left="431"/>
      </w:pPr>
      <w:r>
        <w:t xml:space="preserve">• </w:t>
      </w:r>
      <w:r>
        <w:rPr>
          <w:b/>
          <w:bCs/>
        </w:rPr>
        <w:t xml:space="preserve">数据来源分散</w:t>
      </w:r>
      <w:r>
        <w:t xml:space="preserve">：子公司使用不同ERP/财务系统（SAP、Oracle、用友、金蝶等），数据口径不一致，采集困难</w:t>
      </w:r>
    </w:p>
    <w:p>
      <w:pPr>
        <w:spacing w:after="60" w:line="340"/>
        <w:ind w:left="431"/>
      </w:pPr>
      <w:r>
        <w:t xml:space="preserve">• </w:t>
      </w:r>
      <w:r>
        <w:rPr>
          <w:b/>
          <w:bCs/>
        </w:rPr>
        <w:t xml:space="preserve">内部对账耗时巨大</w:t>
      </w:r>
      <w:r>
        <w:t xml:space="preserve">：母子公司之间的内部往来、内部交易需要逐笔核对，差异处理依赖人工判断</w:t>
      </w:r>
    </w:p>
    <w:p>
      <w:pPr>
        <w:spacing w:after="60" w:line="340"/>
        <w:ind w:left="431"/>
      </w:pPr>
      <w:r>
        <w:t xml:space="preserve">• </w:t>
      </w:r>
      <w:r>
        <w:rPr>
          <w:b/>
          <w:bCs/>
        </w:rPr>
        <w:t xml:space="preserve">抵销分录复杂易错</w:t>
      </w:r>
      <w:r>
        <w:t xml:space="preserve">：权益抵销、交易抵销涉及大量准则判断和计算逻辑，手工编制错误率高</w:t>
      </w:r>
    </w:p>
    <w:p>
      <w:pPr>
        <w:spacing w:after="60" w:line="340"/>
        <w:ind w:left="431"/>
      </w:pPr>
      <w:r>
        <w:t xml:space="preserve">• </w:t>
      </w:r>
      <w:r>
        <w:rPr>
          <w:b/>
          <w:bCs/>
        </w:rPr>
        <w:t xml:space="preserve">报表口径不统一</w:t>
      </w:r>
      <w:r>
        <w:t xml:space="preserve">：各子公司会计政策、会计期间、币种可能不同，统一调整工作量大</w:t>
      </w:r>
    </w:p>
    <w:p>
      <w:pPr>
        <w:spacing w:after="60" w:line="340"/>
        <w:ind w:left="431"/>
      </w:pPr>
      <w:r>
        <w:t xml:space="preserve">• </w:t>
      </w:r>
      <w:r>
        <w:rPr>
          <w:b/>
          <w:bCs/>
        </w:rPr>
        <w:t xml:space="preserve">审计追溯困难</w:t>
      </w:r>
      <w:r>
        <w:t xml:space="preserve">：合并过程缺乏系统留痕，审计时需要重新梳理大量调整逻辑</w:t>
      </w:r>
    </w:p>
    <w:p>
      <w:pPr>
        <w:pStyle w:val="Heading3"/>
      </w:pPr>
      <w:r>
        <w:t xml:space="preserve">1.2 产品目标</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目标维度</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具体目标</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效率目标</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合并报表编制周期从2-3周缩短至3-5天</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准确性目标</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合并数据准确率达到99.5%以上，勾稽关系自动校验通过率100%</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自动化目标</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内部交易自动识别匹配率80%以上，抵销分录自动生成率70%以上</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合规目标</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满足企业会计准则第33号要求，支持多准则并行（CAS/IFRS）</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扩展目标</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支持多层级合并（5级以上）、200+法人单位、多币种折算</w:t>
            </w:r>
          </w:p>
        </w:tc>
      </w:tr>
    </w:tbl>
    <w:p>
      <w:pPr>
        <w:spacing w:after="120"/>
      </w:pPr>
      <w:r>
        <w:t xml:space="preserve"/>
      </w:r>
    </w:p>
    <w:p>
      <w:pPr>
        <w:pStyle w:val="Heading3"/>
      </w:pPr>
      <w:r>
        <w:t xml:space="preserve">1.3 产品定位</w:t>
      </w:r>
    </w:p>
    <w:p>
      <w:pPr>
        <w:spacing w:after="120" w:line="360"/>
      </w:pPr>
      <w:r>
        <w:t xml:space="preserve">本产品定位为</w:t>
      </w:r>
      <w:r>
        <w:rPr>
          <w:b/>
          <w:bCs/>
        </w:rPr>
        <w:t xml:space="preserve">集团级智能合并报表与财务分析平台</w:t>
      </w:r>
      <w:r>
        <w:t xml:space="preserve">，覆盖从数据采集、合并处理到报表生成、财务分析的全链路能力，面向中大型企业集团（子公司数量10-200+家），核心解决"多主体财务报表如何高效、准确合并"的问题。</w:t>
      </w:r>
    </w:p>
    <w:p>
      <w:pPr>
        <w:pBdr>
          <w:bottom w:val="single" w:color="7f8c8d" w:sz="6"/>
        </w:pBdr>
        <w:spacing w:after="120" w:before="120"/>
      </w:pPr>
      <w:r>
        <w:t xml:space="preserve"/>
      </w:r>
    </w:p>
    <w:p>
      <w:pPr>
        <w:pStyle w:val="Heading2"/>
      </w:pPr>
      <w:r>
        <w:t xml:space="preserve">二、目标用户与使用场景</w:t>
      </w:r>
    </w:p>
    <w:p>
      <w:pPr>
        <w:pStyle w:val="Heading3"/>
      </w:pPr>
      <w:r>
        <w:t xml:space="preserve">2.1 用户画像</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角色</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职责描述</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核心诉求</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集团CFO/财务总监</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负责集团整体财务管理决策</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及时获取准确的合并报表，洞察集团财务全貌</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合并报表专员</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负责具体编制合并报表</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自动化合并流程，减少手工对账和抵销工作量</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子公司财务人员</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负责子公司单体报表编制与上报</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便捷的数据上报通道，清晰的填报指引</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财务分析师</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负责财务数据分析与报告</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灵活的自定义报表和分析工具，多维数据钻取</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审计人员</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负责合并报表审计</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完整的合并过程留痕，可追溯的调整逻辑</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IT管理员</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负责系统配置与运维</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灵活的权限管理，稳定的系统运行</w:t>
            </w:r>
          </w:p>
        </w:tc>
      </w:tr>
    </w:tbl>
    <w:p>
      <w:pPr>
        <w:spacing w:after="120"/>
      </w:pPr>
      <w:r>
        <w:t xml:space="preserve"/>
      </w:r>
    </w:p>
    <w:p>
      <w:pPr>
        <w:pStyle w:val="Heading3"/>
      </w:pPr>
      <w:r>
        <w:t xml:space="preserve">2.2 典型场景</w:t>
      </w:r>
    </w:p>
    <w:p>
      <w:pPr>
        <w:spacing w:after="120" w:line="360"/>
      </w:pPr>
      <w:r>
        <w:rPr>
          <w:b/>
          <w:bCs/>
        </w:rPr>
        <w:t xml:space="preserve">场景一：月度法定合并报表编制</w:t>
      </w:r>
    </w:p>
    <w:p>
      <w:pPr>
        <w:spacing w:after="120" w:line="360"/>
      </w:pPr>
      <w:r>
        <w:t xml:space="preserve">集团财务部在每月初启动月度合并流程：T-5日各子公司上报单体报表数据；T-3日集团审核单体报表勾稽关系；T-2日进行内部往来和内部交易对账；T-1日编制权益调整和抵销分录；T日出具合并报表。系统需支撑这一完整时间线的流程管理、任务分配和进度跟踪。</w:t>
      </w:r>
    </w:p>
    <w:p>
      <w:pPr>
        <w:spacing w:after="120" w:line="360"/>
      </w:pPr>
      <w:r>
        <w:rPr>
          <w:b/>
          <w:bCs/>
        </w:rPr>
        <w:t xml:space="preserve">场景二：年度审计配合</w:t>
      </w:r>
    </w:p>
    <w:p>
      <w:pPr>
        <w:spacing w:after="120" w:line="360"/>
      </w:pPr>
      <w:r>
        <w:t xml:space="preserve">年度审计期间，审计师需要查看合并全过程的调整分录、抵销依据和数据来源。系统需提供完整的审计轨迹，支持从合并报表逐层钻取到单体报表数据，甚至穿透到凭证级明细。</w:t>
      </w:r>
    </w:p>
    <w:p>
      <w:pPr>
        <w:spacing w:after="120" w:line="360"/>
      </w:pPr>
      <w:r>
        <w:rPr>
          <w:b/>
          <w:bCs/>
        </w:rPr>
        <w:t xml:space="preserve">场景三：管理决策支持</w:t>
      </w:r>
    </w:p>
    <w:p>
      <w:pPr>
        <w:spacing w:after="120" w:line="360"/>
      </w:pPr>
      <w:r>
        <w:t xml:space="preserve">管理层需要在合并报表基础上进行多维度财务分析：按业务板块查看收入利润、按区域分析资产分布、进行预算执行对比、计算关键财务指标趋势等。系统需提供灵活的自定义报表和分析仪表盘。</w:t>
      </w:r>
    </w:p>
    <w:p>
      <w:pPr>
        <w:spacing w:after="120" w:line="360"/>
      </w:pPr>
      <w:r>
        <w:rPr>
          <w:b/>
          <w:bCs/>
        </w:rPr>
        <w:t xml:space="preserve">场景四：复杂股权变动处理</w:t>
      </w:r>
    </w:p>
    <w:p>
      <w:pPr>
        <w:spacing w:after="120" w:line="360"/>
      </w:pPr>
      <w:r>
        <w:t xml:space="preserve">集团发生收购、处置、增资等股权变动时，需要处理同一控制下企业合并、非同一控制下企业合并、部分处置仍保留控制权、丧失控制权等复杂场景的合并处理逻辑。</w:t>
      </w:r>
    </w:p>
    <w:p>
      <w:pPr>
        <w:pBdr>
          <w:bottom w:val="single" w:color="7f8c8d" w:sz="6"/>
        </w:pBdr>
        <w:spacing w:after="120" w:before="120"/>
      </w:pPr>
      <w:r>
        <w:t xml:space="preserve"/>
      </w:r>
    </w:p>
    <w:p>
      <w:pPr>
        <w:pStyle w:val="Heading2"/>
      </w:pPr>
      <w:r>
        <w:t xml:space="preserve">三、竞品分析</w:t>
      </w:r>
    </w:p>
    <w:p>
      <w:pPr>
        <w:pStyle w:val="Heading3"/>
      </w:pPr>
      <w:r>
        <w:t xml:space="preserve">3.1 国外主流产品</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产品</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厂商</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核心优势</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主要不足</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OneStream</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OneStream</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统一平台（合并+计划+报告），可扩展维度，AI辅助异常检测</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实施复杂（6-12个月），成本高，XBRL需第三方</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Oracle HFM/FCCS</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Oracle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大规模数据处理能力，自动化内部交易抵销，多准则支持</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学习曲线陡峭，实施周期长（6-12月+），维护成本高</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SAP BPC</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SAP</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与SAP ERP深度集成，支持合并+预算双场景</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2027/2030逐步退市，SAP生态外能力有限</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CCH Tagetik</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Wolters Kluwer</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300+数据源连接器，AI自动交易匹配，区域合规支持</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配置复杂，大规模并发性能下降</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Workiva</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Workiva</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协作工作流强，审计追溯能力强，XBRL原生支持</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非端到端合并工具，需外部数据聚合</w:t>
            </w:r>
          </w:p>
        </w:tc>
      </w:tr>
    </w:tbl>
    <w:p>
      <w:pPr>
        <w:spacing w:after="120"/>
      </w:pPr>
      <w:r>
        <w:t xml:space="preserve"/>
      </w:r>
    </w:p>
    <w:p>
      <w:pPr>
        <w:pStyle w:val="Heading3"/>
      </w:pPr>
      <w:r>
        <w:t xml:space="preserve">3.2 国内主流产品</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产品</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厂商</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核心优势</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主要不足</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用友BIP合并报表</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用友</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与用友ERP深度集成，符合国内准则，多组织支持</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跨ERP异构系统合并需额外开发</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金蝶云星瀚合并报表</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金蝶</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云原生架构，高性能多维数据库，自定义能力强</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高端复杂场景与国外产品有差距</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浪潮GS合并报表</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浪潮</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政务/大型国企经验丰富，稳定可靠</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界面传统，创新性不足</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元年C1</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元年科技</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独立EPM架构，管理会计能力强，多数据源支持</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品牌影响力相对有限</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先胜业财</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先胜</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SaaS快速部署，API开放性好</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复杂合并场景定制能力受SaaS模式限制</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FONE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上海绎维</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SaaS架构，快速迭代</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大型集团复杂场景能力有限</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帆软FineReport</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帆软</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报表引擎成熟，数据连接能力强（300+数据源）</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无原生财务核算模块，需与ERP协同</w:t>
            </w:r>
          </w:p>
        </w:tc>
      </w:tr>
    </w:tbl>
    <w:p>
      <w:pPr>
        <w:spacing w:after="120"/>
      </w:pPr>
      <w:r>
        <w:t xml:space="preserve"/>
      </w:r>
    </w:p>
    <w:p>
      <w:pPr>
        <w:pStyle w:val="Heading3"/>
      </w:pPr>
      <w:r>
        <w:t xml:space="preserve">3.3 竞品能力对比矩阵</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gridCol w:w="100"/>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能力维度</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OneStream</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Oracle HFM</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SAP BPC</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用友</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金蝶</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帆软</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多层级合并</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内部交易自动抵销</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多币种折算</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多准则并行</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报表引擎灵活性</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自定义报表</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财务分析</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流程管理</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审计追溯</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AI/智能化</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信创适配</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bl>
    <w:p>
      <w:pPr>
        <w:spacing w:after="120"/>
      </w:pPr>
      <w:r>
        <w:t xml:space="preserve"/>
      </w:r>
    </w:p>
    <w:p>
      <w:pPr>
        <w:pStyle w:val="Heading3"/>
      </w:pPr>
      <w:r>
        <w:t xml:space="preserve">3.4 竞品分析结论</w:t>
      </w:r>
    </w:p>
    <w:p>
      <w:pPr>
        <w:spacing w:after="60" w:line="340"/>
        <w:ind w:left="431"/>
      </w:pPr>
      <w:r>
        <w:rPr>
          <w:b/>
          <w:bCs/>
        </w:rPr>
        <w:t xml:space="preserve">国外产品</w:t>
      </w:r>
      <w:r>
        <w:t xml:space="preserve">功能成熟、处理能力强，但实施成本高、本地化不足、信创不兼容</w:t>
      </w:r>
    </w:p>
    <w:p>
      <w:pPr>
        <w:spacing w:after="60" w:line="340"/>
        <w:ind w:left="431"/>
      </w:pPr>
      <w:r>
        <w:rPr>
          <w:b/>
          <w:bCs/>
        </w:rPr>
        <w:t xml:space="preserve">国内ERP厂商</w:t>
      </w:r>
      <w:r>
        <w:t xml:space="preserve">与自有ERP集成好，但跨系统、复杂合并场景能力有限</w:t>
      </w:r>
    </w:p>
    <w:p>
      <w:pPr>
        <w:spacing w:after="60" w:line="340"/>
        <w:ind w:left="431"/>
      </w:pPr>
      <w:r>
        <w:rPr>
          <w:b/>
          <w:bCs/>
        </w:rPr>
        <w:t xml:space="preserve">国内EPM厂商</w:t>
      </w:r>
      <w:r>
        <w:t xml:space="preserve">独立性强、多数据源支持好，但品牌影响力和生态成熟度有待提升</w:t>
      </w:r>
    </w:p>
    <w:p>
      <w:pPr>
        <w:spacing w:after="60" w:line="340"/>
        <w:ind w:left="431"/>
      </w:pPr>
      <w:r>
        <w:rPr>
          <w:b/>
          <w:bCs/>
        </w:rPr>
        <w:t xml:space="preserve">报表/BI厂商</w:t>
      </w:r>
      <w:r>
        <w:t xml:space="preserve">报表引擎和分析能力强，但缺乏原生合并处理能力</w:t>
      </w:r>
    </w:p>
    <w:p>
      <w:pPr>
        <w:spacing w:after="60" w:line="340"/>
        <w:ind w:left="431"/>
      </w:pPr>
      <w:r>
        <w:rPr>
          <w:b/>
          <w:bCs/>
        </w:rPr>
        <w:t xml:space="preserve">市场机会</w:t>
      </w:r>
      <w:r>
        <w:t xml:space="preserve">：需要一款既具备专业合并处理能力、又拥有灵活报表引擎和分析能力、同时满足信创要求的国产化产品</w:t>
      </w:r>
    </w:p>
    <w:p>
      <w:pPr>
        <w:pBdr>
          <w:bottom w:val="single" w:color="7f8c8d" w:sz="6"/>
        </w:pBdr>
        <w:spacing w:after="120" w:before="120"/>
      </w:pPr>
      <w:r>
        <w:t xml:space="preserve"/>
      </w:r>
    </w:p>
    <w:p>
      <w:pPr>
        <w:pStyle w:val="Heading2"/>
      </w:pPr>
      <w:r>
        <w:t xml:space="preserve">四、产品总体架构</w:t>
      </w:r>
    </w:p>
    <w:p>
      <w:pPr>
        <w:pStyle w:val="Heading3"/>
      </w:pPr>
      <w:r>
        <w:t xml:space="preserve">4.1 系统分层架构</w:t>
      </w:r>
    </w:p>
    <w:p>
      <w:pPr>
        <w:shd w:fill="f4f4f4" w:color="f4f4f4" w:val="solid"/>
        <w:spacing w:after="0" w:line="280"/>
        <w:ind w:left="431"/>
      </w:pPr>
      <w:r>
        <w:rPr>
          <w:rFonts w:ascii="Consolas" w:cs="Consolas" w:eastAsia="Consolas" w:hAnsi="Consolas"/>
          <w:color w:val="2c3e50"/>
          <w:sz w:val="20"/>
          <w:szCs w:val="20"/>
        </w:rPr>
        <w:t xml:space="preserve">┌─────────────────────────────────────────────────────────┐</w:t>
      </w:r>
    </w:p>
    <w:p>
      <w:pPr>
        <w:shd w:fill="f4f4f4" w:color="f4f4f4" w:val="solid"/>
        <w:spacing w:after="0" w:line="280"/>
        <w:ind w:left="431"/>
      </w:pPr>
      <w:r>
        <w:rPr>
          <w:rFonts w:ascii="Consolas" w:cs="Consolas" w:eastAsia="Consolas" w:hAnsi="Consolas"/>
          <w:color w:val="2c3e50"/>
          <w:sz w:val="20"/>
          <w:szCs w:val="20"/>
        </w:rPr>
        <w:t xml:space="preserve">│                      展示层 (UI)                          │</w:t>
      </w:r>
    </w:p>
    <w:p>
      <w:pPr>
        <w:shd w:fill="f4f4f4" w:color="f4f4f4" w:val="solid"/>
        <w:spacing w:after="0" w:line="280"/>
        <w:ind w:left="431"/>
      </w:pPr>
      <w:r>
        <w:rPr>
          <w:rFonts w:ascii="Consolas" w:cs="Consolas" w:eastAsia="Consolas" w:hAnsi="Consolas"/>
          <w:color w:val="2c3e50"/>
          <w:sz w:val="20"/>
          <w:szCs w:val="20"/>
        </w:rPr>
        <w:t xml:space="preserve">│   Web端 | 移动端 | 大屏 | Excel插件 | API开放平台         │</w:t>
      </w:r>
    </w:p>
    <w:p>
      <w:pPr>
        <w:shd w:fill="f4f4f4" w:color="f4f4f4" w:val="solid"/>
        <w:spacing w:after="0" w:line="280"/>
        <w:ind w:left="431"/>
      </w:pPr>
      <w:r>
        <w:rPr>
          <w:rFonts w:ascii="Consolas" w:cs="Consolas" w:eastAsia="Consolas" w:hAnsi="Consolas"/>
          <w:color w:val="2c3e50"/>
          <w:sz w:val="20"/>
          <w:szCs w:val="20"/>
        </w:rPr>
        <w:t xml:space="preserve">├─────────────────────────────────────────────────────────┤</w:t>
      </w:r>
    </w:p>
    <w:p>
      <w:pPr>
        <w:shd w:fill="f4f4f4" w:color="f4f4f4" w:val="solid"/>
        <w:spacing w:after="0" w:line="280"/>
        <w:ind w:left="431"/>
      </w:pPr>
      <w:r>
        <w:rPr>
          <w:rFonts w:ascii="Consolas" w:cs="Consolas" w:eastAsia="Consolas" w:hAnsi="Consolas"/>
          <w:color w:val="2c3e50"/>
          <w:sz w:val="20"/>
          <w:szCs w:val="20"/>
        </w:rPr>
        <w:t xml:space="preserve">│                      应用层 (Application)                 │</w:t>
      </w:r>
    </w:p>
    <w:p>
      <w:pPr>
        <w:shd w:fill="f4f4f4" w:color="f4f4f4" w:val="solid"/>
        <w:spacing w:after="0" w:line="280"/>
        <w:ind w:left="431"/>
      </w:pPr>
      <w:r>
        <w:rPr>
          <w:rFonts w:ascii="Consolas" w:cs="Consolas" w:eastAsia="Consolas" w:hAnsi="Consolas"/>
          <w:color w:val="2c3e50"/>
          <w:sz w:val="20"/>
          <w:szCs w:val="20"/>
        </w:rPr>
        <w:t xml:space="preserve">│  ┌──────────┐ ┌──────────┐ ┌──────────┐ ┌──────────┐   │</w:t>
      </w:r>
    </w:p>
    <w:p>
      <w:pPr>
        <w:shd w:fill="f4f4f4" w:color="f4f4f4" w:val="solid"/>
        <w:spacing w:after="0" w:line="280"/>
        <w:ind w:left="431"/>
      </w:pPr>
      <w:r>
        <w:rPr>
          <w:rFonts w:ascii="Consolas" w:cs="Consolas" w:eastAsia="Consolas" w:hAnsi="Consolas"/>
          <w:color w:val="2c3e50"/>
          <w:sz w:val="20"/>
          <w:szCs w:val="20"/>
        </w:rPr>
        <w:t xml:space="preserve">│  │ 合并处理  │ │ 报表引擎  │ │ 自定义报表│ │ 财务分析  │   │</w:t>
      </w:r>
    </w:p>
    <w:p>
      <w:pPr>
        <w:shd w:fill="f4f4f4" w:color="f4f4f4" w:val="solid"/>
        <w:spacing w:after="0" w:line="280"/>
        <w:ind w:left="431"/>
      </w:pPr>
      <w:r>
        <w:rPr>
          <w:rFonts w:ascii="Consolas" w:cs="Consolas" w:eastAsia="Consolas" w:hAnsi="Consolas"/>
          <w:color w:val="2c3e50"/>
          <w:sz w:val="20"/>
          <w:szCs w:val="20"/>
        </w:rPr>
        <w:t xml:space="preserve">│  │   引擎   │ │   平台   │ │  设计器  │ │   平台   │   │</w:t>
      </w:r>
    </w:p>
    <w:p>
      <w:pPr>
        <w:shd w:fill="f4f4f4" w:color="f4f4f4" w:val="solid"/>
        <w:spacing w:after="0" w:line="280"/>
        <w:ind w:left="431"/>
      </w:pPr>
      <w:r>
        <w:rPr>
          <w:rFonts w:ascii="Consolas" w:cs="Consolas" w:eastAsia="Consolas" w:hAnsi="Consolas"/>
          <w:color w:val="2c3e50"/>
          <w:sz w:val="20"/>
          <w:szCs w:val="20"/>
        </w:rPr>
        <w:t xml:space="preserve">│  └──────────┘ └──────────┘ └──────────┘ └──────────┘   │</w:t>
      </w:r>
    </w:p>
    <w:p>
      <w:pPr>
        <w:shd w:fill="f4f4f4" w:color="f4f4f4" w:val="solid"/>
        <w:spacing w:after="0" w:line="280"/>
        <w:ind w:left="431"/>
      </w:pPr>
      <w:r>
        <w:rPr>
          <w:rFonts w:ascii="Consolas" w:cs="Consolas" w:eastAsia="Consolas" w:hAnsi="Consolas"/>
          <w:color w:val="2c3e50"/>
          <w:sz w:val="20"/>
          <w:szCs w:val="20"/>
        </w:rPr>
        <w:t xml:space="preserve">│  ┌──────────┐ ┌──────────┐ ┌──────────┐                │</w:t>
      </w:r>
    </w:p>
    <w:p>
      <w:pPr>
        <w:shd w:fill="f4f4f4" w:color="f4f4f4" w:val="solid"/>
        <w:spacing w:after="0" w:line="280"/>
        <w:ind w:left="431"/>
      </w:pPr>
      <w:r>
        <w:rPr>
          <w:rFonts w:ascii="Consolas" w:cs="Consolas" w:eastAsia="Consolas" w:hAnsi="Consolas"/>
          <w:color w:val="2c3e50"/>
          <w:sz w:val="20"/>
          <w:szCs w:val="20"/>
        </w:rPr>
        <w:t xml:space="preserve">│  │ 流程管理  │ │ 权限管理  │ │ 通知协同  │                │</w:t>
      </w:r>
    </w:p>
    <w:p>
      <w:pPr>
        <w:shd w:fill="f4f4f4" w:color="f4f4f4" w:val="solid"/>
        <w:spacing w:after="0" w:line="280"/>
        <w:ind w:left="431"/>
      </w:pPr>
      <w:r>
        <w:rPr>
          <w:rFonts w:ascii="Consolas" w:cs="Consolas" w:eastAsia="Consolas" w:hAnsi="Consolas"/>
          <w:color w:val="2c3e50"/>
          <w:sz w:val="20"/>
          <w:szCs w:val="20"/>
        </w:rPr>
        <w:t xml:space="preserve">│  └──────────┘ └──────────┘ └──────────┘                │</w:t>
      </w:r>
    </w:p>
    <w:p>
      <w:pPr>
        <w:shd w:fill="f4f4f4" w:color="f4f4f4" w:val="solid"/>
        <w:spacing w:after="0" w:line="280"/>
        <w:ind w:left="431"/>
      </w:pPr>
      <w:r>
        <w:rPr>
          <w:rFonts w:ascii="Consolas" w:cs="Consolas" w:eastAsia="Consolas" w:hAnsi="Consolas"/>
          <w:color w:val="2c3e50"/>
          <w:sz w:val="20"/>
          <w:szCs w:val="20"/>
        </w:rPr>
        <w:t xml:space="preserve">├─────────────────────────────────────────────────────────┤</w:t>
      </w:r>
    </w:p>
    <w:p>
      <w:pPr>
        <w:shd w:fill="f4f4f4" w:color="f4f4f4" w:val="solid"/>
        <w:spacing w:after="0" w:line="280"/>
        <w:ind w:left="431"/>
      </w:pPr>
      <w:r>
        <w:rPr>
          <w:rFonts w:ascii="Consolas" w:cs="Consolas" w:eastAsia="Consolas" w:hAnsi="Consolas"/>
          <w:color w:val="2c3e50"/>
          <w:sz w:val="20"/>
          <w:szCs w:val="20"/>
        </w:rPr>
        <w:t xml:space="preserve">│                      服务层 (Service)                     │</w:t>
      </w:r>
    </w:p>
    <w:p>
      <w:pPr>
        <w:shd w:fill="f4f4f4" w:color="f4f4f4" w:val="solid"/>
        <w:spacing w:after="0" w:line="280"/>
        <w:ind w:left="431"/>
      </w:pPr>
      <w:r>
        <w:rPr>
          <w:rFonts w:ascii="Consolas" w:cs="Consolas" w:eastAsia="Consolas" w:hAnsi="Consolas"/>
          <w:color w:val="2c3e50"/>
          <w:sz w:val="20"/>
          <w:szCs w:val="20"/>
        </w:rPr>
        <w:t xml:space="preserve">│  数据采集服务 | 计算引擎 | 规则引擎 | 调度服务 | 审计服务   │</w:t>
      </w:r>
    </w:p>
    <w:p>
      <w:pPr>
        <w:shd w:fill="f4f4f4" w:color="f4f4f4" w:val="solid"/>
        <w:spacing w:after="0" w:line="280"/>
        <w:ind w:left="431"/>
      </w:pPr>
      <w:r>
        <w:rPr>
          <w:rFonts w:ascii="Consolas" w:cs="Consolas" w:eastAsia="Consolas" w:hAnsi="Consolas"/>
          <w:color w:val="2c3e50"/>
          <w:sz w:val="20"/>
          <w:szCs w:val="20"/>
        </w:rPr>
        <w:t xml:space="preserve">├─────────────────────────────────────────────────────────┤</w:t>
      </w:r>
    </w:p>
    <w:p>
      <w:pPr>
        <w:shd w:fill="f4f4f4" w:color="f4f4f4" w:val="solid"/>
        <w:spacing w:after="0" w:line="280"/>
        <w:ind w:left="431"/>
      </w:pPr>
      <w:r>
        <w:rPr>
          <w:rFonts w:ascii="Consolas" w:cs="Consolas" w:eastAsia="Consolas" w:hAnsi="Consolas"/>
          <w:color w:val="2c3e50"/>
          <w:sz w:val="20"/>
          <w:szCs w:val="20"/>
        </w:rPr>
        <w:t xml:space="preserve">│                      数据层 (Data)                        │</w:t>
      </w:r>
    </w:p>
    <w:p>
      <w:pPr>
        <w:shd w:fill="f4f4f4" w:color="f4f4f4" w:val="solid"/>
        <w:spacing w:after="0" w:line="280"/>
        <w:ind w:left="431"/>
      </w:pPr>
      <w:r>
        <w:rPr>
          <w:rFonts w:ascii="Consolas" w:cs="Consolas" w:eastAsia="Consolas" w:hAnsi="Consolas"/>
          <w:color w:val="2c3e50"/>
          <w:sz w:val="20"/>
          <w:szCs w:val="20"/>
        </w:rPr>
        <w:t xml:space="preserve">│  多维数据库(OLAP) | 关系数据库 | 数据仓库 | 文件存储       │</w:t>
      </w:r>
    </w:p>
    <w:p>
      <w:pPr>
        <w:shd w:fill="f4f4f4" w:color="f4f4f4" w:val="solid"/>
        <w:spacing w:after="0" w:line="280"/>
        <w:ind w:left="431"/>
      </w:pPr>
      <w:r>
        <w:rPr>
          <w:rFonts w:ascii="Consolas" w:cs="Consolas" w:eastAsia="Consolas" w:hAnsi="Consolas"/>
          <w:color w:val="2c3e50"/>
          <w:sz w:val="20"/>
          <w:szCs w:val="20"/>
        </w:rPr>
        <w:t xml:space="preserve">├─────────────────────────────────────────────────────────┤</w:t>
      </w:r>
    </w:p>
    <w:p>
      <w:pPr>
        <w:shd w:fill="f4f4f4" w:color="f4f4f4" w:val="solid"/>
        <w:spacing w:after="0" w:line="280"/>
        <w:ind w:left="431"/>
      </w:pPr>
      <w:r>
        <w:rPr>
          <w:rFonts w:ascii="Consolas" w:cs="Consolas" w:eastAsia="Consolas" w:hAnsi="Consolas"/>
          <w:color w:val="2c3e50"/>
          <w:sz w:val="20"/>
          <w:szCs w:val="20"/>
        </w:rPr>
        <w:t xml:space="preserve">│                    集成层 (Integration)                   │</w:t>
      </w:r>
    </w:p>
    <w:p>
      <w:pPr>
        <w:shd w:fill="f4f4f4" w:color="f4f4f4" w:val="solid"/>
        <w:spacing w:after="0" w:line="280"/>
        <w:ind w:left="431"/>
      </w:pPr>
      <w:r>
        <w:rPr>
          <w:rFonts w:ascii="Consolas" w:cs="Consolas" w:eastAsia="Consolas" w:hAnsi="Consolas"/>
          <w:color w:val="2c3e50"/>
          <w:sz w:val="20"/>
          <w:szCs w:val="20"/>
        </w:rPr>
        <w:t xml:space="preserve">│  ERP适配器 | ETL工具 | API网关 | 消息队列 | 文件交换       │</w:t>
      </w:r>
    </w:p>
    <w:p>
      <w:pPr>
        <w:shd w:fill="f4f4f4" w:color="f4f4f4" w:val="solid"/>
        <w:spacing w:after="0" w:line="280"/>
        <w:ind w:left="431"/>
      </w:pPr>
      <w:r>
        <w:rPr>
          <w:rFonts w:ascii="Consolas" w:cs="Consolas" w:eastAsia="Consolas" w:hAnsi="Consolas"/>
          <w:color w:val="2c3e50"/>
          <w:sz w:val="20"/>
          <w:szCs w:val="20"/>
        </w:rPr>
        <w:t xml:space="preserve">└─────────────────────────────────────────────────────────┘</w:t>
      </w:r>
    </w:p>
    <w:p>
      <w:pPr>
        <w:spacing w:after="120"/>
      </w:pPr>
      <w:r>
        <w:t xml:space="preserve"/>
      </w:r>
    </w:p>
    <w:p>
      <w:pPr>
        <w:pStyle w:val="Heading3"/>
      </w:pPr>
      <w:r>
        <w:t xml:space="preserve">4.2 核心模块关系</w:t>
      </w:r>
    </w:p>
    <w:p>
      <w:pPr>
        <w:shd w:fill="f4f4f4" w:color="f4f4f4" w:val="solid"/>
        <w:spacing w:after="0" w:line="280"/>
        <w:ind w:left="431"/>
      </w:pPr>
      <w:r>
        <w:rPr>
          <w:rFonts w:ascii="Consolas" w:cs="Consolas" w:eastAsia="Consolas" w:hAnsi="Consolas"/>
          <w:color w:val="2c3e50"/>
          <w:sz w:val="20"/>
          <w:szCs w:val="20"/>
        </w:rPr>
        <w:t xml:space="preserve">基础设置 ──→ 数据采集 ──→ 合并处理引擎 ──→ 合并报表生成</w:t>
      </w:r>
    </w:p>
    <w:p>
      <w:pPr>
        <w:shd w:fill="f4f4f4" w:color="f4f4f4" w:val="solid"/>
        <w:spacing w:after="0" w:line="280"/>
        <w:ind w:left="431"/>
      </w:pPr>
      <w:r>
        <w:rPr>
          <w:rFonts w:ascii="Consolas" w:cs="Consolas" w:eastAsia="Consolas" w:hAnsi="Consolas"/>
          <w:color w:val="2c3e50"/>
          <w:sz w:val="20"/>
          <w:szCs w:val="20"/>
        </w:rPr>
        <w:t xml:space="preserve">  │              │              │               │</w:t>
      </w:r>
    </w:p>
    <w:p>
      <w:pPr>
        <w:shd w:fill="f4f4f4" w:color="f4f4f4" w:val="solid"/>
        <w:spacing w:after="0" w:line="280"/>
        <w:ind w:left="431"/>
      </w:pPr>
      <w:r>
        <w:rPr>
          <w:rFonts w:ascii="Consolas" w:cs="Consolas" w:eastAsia="Consolas" w:hAnsi="Consolas"/>
          <w:color w:val="2c3e50"/>
          <w:sz w:val="20"/>
          <w:szCs w:val="20"/>
        </w:rPr>
        <w:t xml:space="preserve">  │              ↓              ↓               ↓</w:t>
      </w:r>
    </w:p>
    <w:p>
      <w:pPr>
        <w:shd w:fill="f4f4f4" w:color="f4f4f4" w:val="solid"/>
        <w:spacing w:after="0" w:line="280"/>
        <w:ind w:left="431"/>
      </w:pPr>
      <w:r>
        <w:rPr>
          <w:rFonts w:ascii="Consolas" w:cs="Consolas" w:eastAsia="Consolas" w:hAnsi="Consolas"/>
          <w:color w:val="2c3e50"/>
          <w:sz w:val="20"/>
          <w:szCs w:val="20"/>
        </w:rPr>
        <w:t xml:space="preserve">  │         数据校验        抵销处理          报表勾稽</w:t>
      </w:r>
    </w:p>
    <w:p>
      <w:pPr>
        <w:shd w:fill="f4f4f4" w:color="f4f4f4" w:val="solid"/>
        <w:spacing w:after="0" w:line="280"/>
        <w:ind w:left="431"/>
      </w:pPr>
      <w:r>
        <w:rPr>
          <w:rFonts w:ascii="Consolas" w:cs="Consolas" w:eastAsia="Consolas" w:hAnsi="Consolas"/>
          <w:color w:val="2c3e50"/>
          <w:sz w:val="20"/>
          <w:szCs w:val="20"/>
        </w:rPr>
        <w:t xml:space="preserve">  │              │              │               │</w:t>
      </w:r>
    </w:p>
    <w:p>
      <w:pPr>
        <w:shd w:fill="f4f4f4" w:color="f4f4f4" w:val="solid"/>
        <w:spacing w:after="0" w:line="280"/>
        <w:ind w:left="431"/>
      </w:pPr>
      <w:r>
        <w:rPr>
          <w:rFonts w:ascii="Consolas" w:cs="Consolas" w:eastAsia="Consolas" w:hAnsi="Consolas"/>
          <w:color w:val="2c3e50"/>
          <w:sz w:val="20"/>
          <w:szCs w:val="20"/>
        </w:rPr>
        <w:t xml:space="preserve">  │              ↓              ↓               ↓</w:t>
      </w:r>
    </w:p>
    <w:p>
      <w:pPr>
        <w:shd w:fill="f4f4f4" w:color="f4f4f4" w:val="solid"/>
        <w:spacing w:after="0" w:line="280"/>
        <w:ind w:left="431"/>
      </w:pPr>
      <w:r>
        <w:rPr>
          <w:rFonts w:ascii="Consolas" w:cs="Consolas" w:eastAsia="Consolas" w:hAnsi="Consolas"/>
          <w:color w:val="2c3e50"/>
          <w:sz w:val="20"/>
          <w:szCs w:val="20"/>
        </w:rPr>
        <w:t xml:space="preserve">  └───────── 流程管理 ←─── 审计追溯 ←──── 自定义报表</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权限管理 ←──── 财务分析</w:t>
      </w:r>
    </w:p>
    <w:p>
      <w:pPr>
        <w:spacing w:after="120"/>
      </w:pPr>
      <w:r>
        <w:t xml:space="preserve"/>
      </w:r>
    </w:p>
    <w:p>
      <w:pPr>
        <w:pStyle w:val="Heading3"/>
      </w:pPr>
      <w:r>
        <w:t xml:space="preserve">4.3 核心数据模型</w:t>
      </w:r>
    </w:p>
    <w:p>
      <w:pPr>
        <w:spacing w:after="120" w:line="360"/>
      </w:pPr>
      <w:r>
        <w:t xml:space="preserve">系统采用</w:t>
      </w:r>
      <w:r>
        <w:rPr>
          <w:b/>
          <w:bCs/>
        </w:rPr>
        <w:t xml:space="preserve">多维数据模型</w:t>
      </w:r>
      <w:r>
        <w:t xml:space="preserve">，核心维度包括：</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维度</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说明</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示例</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组织 (Entity)</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法人单位/合并主体</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母公司A、子公司B1、子公司B2</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科目 (Account)</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会计科目体系</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1001库存现金、1122应收账款</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期间 (Time)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会计期间</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2026年1月、2026年Q1、2026年</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币种 (Currency)</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记账本位币/报告币种</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CNY、USD、EUR</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场景 (Scenario)</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数据类型</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实际数、预算数、预测数</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版本 (Version)</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数据版本</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初稿、审核稿、终稿</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准则 (Standard)</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会计准则</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CAS、IFRS、US GAAP</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维度 (Dim)</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辅助核算维度</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部门、产品线、区域、项目</w:t>
            </w:r>
          </w:p>
        </w:tc>
      </w:tr>
    </w:tbl>
    <w:p>
      <w:pPr>
        <w:spacing w:after="120"/>
      </w:pPr>
      <w:r>
        <w:t xml:space="preserve"/>
      </w:r>
    </w:p>
    <w:p>
      <w:pPr>
        <w:pBdr>
          <w:bottom w:val="single" w:color="7f8c8d" w:sz="6"/>
        </w:pBdr>
        <w:spacing w:after="120" w:before="120"/>
      </w:pPr>
      <w:r>
        <w:t xml:space="preserve"/>
      </w:r>
    </w:p>
    <w:p>
      <w:pPr>
        <w:pStyle w:val="Heading2"/>
      </w:pPr>
      <w:r>
        <w:t xml:space="preserve">五、核心功能模块详解</w:t>
      </w:r>
    </w:p>
    <w:p>
      <w:pPr>
        <w:pStyle w:val="Heading3"/>
      </w:pPr>
      <w:r>
        <w:t xml:space="preserve">5.1 基础设置与主数据管理</w:t>
      </w:r>
    </w:p>
    <w:p>
      <w:pPr>
        <w:pStyle w:val="Heading4"/>
      </w:pPr>
      <w:r>
        <w:t xml:space="preserve">5.1.1 组织架构管理</w:t>
      </w:r>
    </w:p>
    <w:p>
      <w:pPr>
        <w:spacing w:after="120" w:line="360"/>
      </w:pPr>
      <w:r>
        <w:rPr>
          <w:b/>
          <w:bCs/>
        </w:rPr>
        <w:t xml:space="preserve">功能描述</w:t>
      </w:r>
      <w:r>
        <w:t xml:space="preserve">：管理集团内所有法人单位的层级关系，支持多级合并树形结构的搭建和维护。</w:t>
      </w:r>
    </w:p>
    <w:p>
      <w:pPr>
        <w:spacing w:after="120" w:line="360"/>
      </w:pPr>
      <w:r>
        <w:rPr>
          <w:b/>
          <w:bCs/>
        </w:rPr>
        <w:t xml:space="preserve">核心功能</w:t>
      </w:r>
      <w:r>
        <w:t xml:space="preserve">：</w:t>
      </w:r>
    </w:p>
    <w:p>
      <w:pPr>
        <w:spacing w:after="60" w:line="340"/>
        <w:ind w:left="431"/>
      </w:pPr>
      <w:r>
        <w:t xml:space="preserve">• 法人单位信息维护（公司代码、名称、统一社会信用代码、注册地、记账本位币等）</w:t>
      </w:r>
    </w:p>
    <w:p>
      <w:pPr>
        <w:spacing w:after="60" w:line="340"/>
        <w:ind w:left="431"/>
      </w:pPr>
      <w:r>
        <w:t xml:space="preserve">• 组织层级树搭建（支持多级嵌套，如集团→板块→子公司→孙公司）</w:t>
      </w:r>
    </w:p>
    <w:p>
      <w:pPr>
        <w:spacing w:after="60" w:line="340"/>
        <w:ind w:left="431"/>
      </w:pPr>
      <w:r>
        <w:t xml:space="preserve">• 合并主体定义（标记哪些组织节点为合并主体）</w:t>
      </w:r>
    </w:p>
    <w:p>
      <w:pPr>
        <w:spacing w:after="60" w:line="340"/>
        <w:ind w:left="431"/>
      </w:pPr>
      <w:r>
        <w:t xml:space="preserve">• 组织变更管理（新设、注销、合并、拆分的历史记录）</w:t>
      </w:r>
    </w:p>
    <w:p>
      <w:pPr>
        <w:spacing w:after="60" w:line="340"/>
        <w:ind w:left="431"/>
      </w:pPr>
      <w:r>
        <w:t xml:space="preserve">• 组织架构版本管理（不同期间的组织架构快照）</w:t>
      </w:r>
    </w:p>
    <w:p>
      <w:pPr>
        <w:spacing w:after="120" w:line="360"/>
      </w:pPr>
      <w:r>
        <w:rPr>
          <w:b/>
          <w:bCs/>
        </w:rPr>
        <w:t xml:space="preserve">业务规则</w:t>
      </w:r>
      <w:r>
        <w:t xml:space="preserve">：</w:t>
      </w:r>
    </w:p>
    <w:p>
      <w:pPr>
        <w:spacing w:after="60" w:line="340"/>
        <w:ind w:left="431"/>
      </w:pPr>
      <w:r>
        <w:t xml:space="preserve">• 一个法人单位可同时归属多个合并主体（交叉持股场景）</w:t>
      </w:r>
    </w:p>
    <w:p>
      <w:pPr>
        <w:spacing w:after="60" w:line="340"/>
        <w:ind w:left="431"/>
      </w:pPr>
      <w:r>
        <w:t xml:space="preserve">• 组织层级变更需按期间生效，历史期间保持原架构</w:t>
      </w:r>
    </w:p>
    <w:p>
      <w:pPr>
        <w:spacing w:after="60" w:line="340"/>
        <w:ind w:left="431"/>
      </w:pPr>
      <w:r>
        <w:t xml:space="preserve">• 合并层级理论支持无限级，实际建议不超过8级</w:t>
      </w:r>
    </w:p>
    <w:p>
      <w:pPr>
        <w:pStyle w:val="Heading4"/>
      </w:pPr>
      <w:r>
        <w:t xml:space="preserve">5.1.2 会计科目体系管理</w:t>
      </w:r>
    </w:p>
    <w:p>
      <w:pPr>
        <w:spacing w:after="120" w:line="360"/>
      </w:pPr>
      <w:r>
        <w:rPr>
          <w:b/>
          <w:bCs/>
        </w:rPr>
        <w:t xml:space="preserve">功能描述</w:t>
      </w:r>
      <w:r>
        <w:t xml:space="preserve">：管理集团统一会计科目体系，并支持各子公司异构科目到统一科目的映射。</w:t>
      </w:r>
    </w:p>
    <w:p>
      <w:pPr>
        <w:spacing w:after="120" w:line="360"/>
      </w:pPr>
      <w:r>
        <w:rPr>
          <w:b/>
          <w:bCs/>
        </w:rPr>
        <w:t xml:space="preserve">核心功能</w:t>
      </w:r>
      <w:r>
        <w:t xml:space="preserve">：</w:t>
      </w:r>
    </w:p>
    <w:p>
      <w:pPr>
        <w:spacing w:after="60" w:line="340"/>
        <w:ind w:left="431"/>
      </w:pPr>
      <w:r>
        <w:t xml:space="preserve">• 集团统一科目体系维护（科目编码、名称、类型、余额方向、层级关系）</w:t>
      </w:r>
    </w:p>
    <w:p>
      <w:pPr>
        <w:spacing w:after="60" w:line="340"/>
        <w:ind w:left="431"/>
      </w:pPr>
      <w:r>
        <w:t xml:space="preserve">• 科目映射规则配置（子公司科目→集团统一科目的对应关系）</w:t>
      </w:r>
    </w:p>
    <w:p>
      <w:pPr>
        <w:spacing w:after="60" w:line="340"/>
        <w:ind w:left="431"/>
      </w:pPr>
      <w:r>
        <w:t xml:space="preserve">• 科目映射多版本管理（科目体系变更时维护映射版本）</w:t>
      </w:r>
    </w:p>
    <w:p>
      <w:pPr>
        <w:spacing w:after="60" w:line="340"/>
        <w:ind w:left="431"/>
      </w:pPr>
      <w:r>
        <w:t xml:space="preserve">• 辅助核算维度配置（部门、客户、供应商、项目等维度定义）</w:t>
      </w:r>
    </w:p>
    <w:p>
      <w:pPr>
        <w:spacing w:after="60" w:line="340"/>
        <w:ind w:left="431"/>
      </w:pPr>
      <w:r>
        <w:t xml:space="preserve">• 科目属性标记（流动/非流动、经营性/投资性/筹资性等，用于现金流量表编制）</w:t>
      </w:r>
    </w:p>
    <w:p>
      <w:pPr>
        <w:spacing w:after="120" w:line="360"/>
      </w:pPr>
      <w:r>
        <w:rPr>
          <w:b/>
          <w:bCs/>
        </w:rPr>
        <w:t xml:space="preserve">业务规则</w:t>
      </w:r>
      <w:r>
        <w:t xml:space="preserve">：</w:t>
      </w:r>
    </w:p>
    <w:p>
      <w:pPr>
        <w:spacing w:after="60" w:line="340"/>
        <w:ind w:left="431"/>
      </w:pPr>
      <w:r>
        <w:t xml:space="preserve">• 映射关系支持一对一、一对多（拆分）、多对一（合并）</w:t>
      </w:r>
    </w:p>
    <w:p>
      <w:pPr>
        <w:spacing w:after="60" w:line="340"/>
        <w:ind w:left="431"/>
      </w:pPr>
      <w:r>
        <w:t xml:space="preserve">• 科目映射变更需指定生效期间</w:t>
      </w:r>
    </w:p>
    <w:p>
      <w:pPr>
        <w:spacing w:after="60" w:line="340"/>
        <w:ind w:left="431"/>
      </w:pPr>
      <w:r>
        <w:t xml:space="preserve">• 统一科目体系需满足合并报表项目列报要求</w:t>
      </w:r>
    </w:p>
    <w:p>
      <w:pPr>
        <w:pStyle w:val="Heading4"/>
      </w:pPr>
      <w:r>
        <w:t xml:space="preserve">5.1.3 币种与汇率管理</w:t>
      </w:r>
    </w:p>
    <w:p>
      <w:pPr>
        <w:spacing w:after="120" w:line="360"/>
      </w:pPr>
      <w:r>
        <w:rPr>
          <w:b/>
          <w:bCs/>
        </w:rPr>
        <w:t xml:space="preserve">功能描述</w:t>
      </w:r>
      <w:r>
        <w:t xml:space="preserve">：管理系统支持的币种信息及各类汇率，支撑外币报表折算。</w:t>
      </w:r>
    </w:p>
    <w:p>
      <w:pPr>
        <w:spacing w:after="120" w:line="360"/>
      </w:pPr>
      <w:r>
        <w:rPr>
          <w:b/>
          <w:bCs/>
        </w:rPr>
        <w:t xml:space="preserve">核心功能</w:t>
      </w:r>
      <w:r>
        <w:t xml:space="preserve">：</w:t>
      </w:r>
    </w:p>
    <w:p>
      <w:pPr>
        <w:spacing w:after="60" w:line="340"/>
        <w:ind w:left="431"/>
      </w:pPr>
      <w:r>
        <w:t xml:space="preserve">• 币种信息维护（币种代码、名称、符号、小数位）</w:t>
      </w:r>
    </w:p>
    <w:p>
      <w:pPr>
        <w:spacing w:after="60" w:line="340"/>
        <w:ind w:left="431"/>
      </w:pPr>
      <w:r>
        <w:t xml:space="preserve">• 汇率类型管理（即期汇率、期末汇率、平均汇率、历史汇率）</w:t>
      </w:r>
    </w:p>
    <w:p>
      <w:pPr>
        <w:spacing w:after="60" w:line="340"/>
        <w:ind w:left="431"/>
      </w:pPr>
      <w:r>
        <w:t xml:space="preserve">• 汇率录入与维护（按期间、按币种对录入汇率）</w:t>
      </w:r>
    </w:p>
    <w:p>
      <w:pPr>
        <w:spacing w:after="60" w:line="340"/>
        <w:ind w:left="431"/>
      </w:pPr>
      <w:r>
        <w:t xml:space="preserve">• 汇率自动获取（对接外部汇率数据源）</w:t>
      </w:r>
    </w:p>
    <w:p>
      <w:pPr>
        <w:spacing w:after="60" w:line="340"/>
        <w:ind w:left="431"/>
      </w:pPr>
      <w:r>
        <w:t xml:space="preserve">• 折算方法配置（资产负债表项目用期末汇率、利润表项目用平均汇率、所有者权益项目用历史汇率等）</w:t>
      </w:r>
    </w:p>
    <w:p>
      <w:pPr>
        <w:pStyle w:val="Heading4"/>
      </w:pPr>
      <w:r>
        <w:t xml:space="preserve">5.1.4 会计期间管理</w:t>
      </w:r>
    </w:p>
    <w:p>
      <w:pPr>
        <w:spacing w:after="120" w:line="360"/>
      </w:pPr>
      <w:r>
        <w:rPr>
          <w:b/>
          <w:bCs/>
        </w:rPr>
        <w:t xml:space="preserve">功能描述</w:t>
      </w:r>
      <w:r>
        <w:t xml:space="preserve">：管理集团统一会计期间日历，支持不同会计年度起止的子公司期间对齐。</w:t>
      </w:r>
    </w:p>
    <w:p>
      <w:pPr>
        <w:spacing w:after="120" w:line="360"/>
      </w:pPr>
      <w:r>
        <w:rPr>
          <w:b/>
          <w:bCs/>
        </w:rPr>
        <w:t xml:space="preserve">核心功能</w:t>
      </w:r>
      <w:r>
        <w:t xml:space="preserve">：</w:t>
      </w:r>
    </w:p>
    <w:p>
      <w:pPr>
        <w:spacing w:after="60" w:line="340"/>
        <w:ind w:left="431"/>
      </w:pPr>
      <w:r>
        <w:t xml:space="preserve">• 会计期间日历维护（年度、季度、月度、期间起止日期）</w:t>
      </w:r>
    </w:p>
    <w:p>
      <w:pPr>
        <w:spacing w:after="60" w:line="340"/>
        <w:ind w:left="431"/>
      </w:pPr>
      <w:r>
        <w:t xml:space="preserve">• 多日历支持（公历年度、4-3财年等）</w:t>
      </w:r>
    </w:p>
    <w:p>
      <w:pPr>
        <w:spacing w:after="60" w:line="340"/>
        <w:ind w:left="431"/>
      </w:pPr>
      <w:r>
        <w:t xml:space="preserve">• 期间状态管理（未开启、已开启、已关闭、已锁定）</w:t>
      </w:r>
    </w:p>
    <w:p>
      <w:pPr>
        <w:spacing w:after="60" w:line="340"/>
        <w:ind w:left="431"/>
      </w:pPr>
      <w:r>
        <w:t xml:space="preserve">• 期间对齐规则（不同会计年度的子公司如何映射到集团合并期间）</w:t>
      </w:r>
    </w:p>
    <w:p>
      <w:pPr>
        <w:pStyle w:val="Heading3"/>
      </w:pPr>
      <w:r>
        <w:t xml:space="preserve">5.2 合并范围与股权管理</w:t>
      </w:r>
    </w:p>
    <w:p>
      <w:pPr>
        <w:pStyle w:val="Heading4"/>
      </w:pPr>
      <w:r>
        <w:t xml:space="preserve">5.2.1 合并范围管理</w:t>
      </w:r>
    </w:p>
    <w:p>
      <w:pPr>
        <w:spacing w:after="120" w:line="360"/>
      </w:pPr>
      <w:r>
        <w:rPr>
          <w:b/>
          <w:bCs/>
        </w:rPr>
        <w:t xml:space="preserve">功能描述</w:t>
      </w:r>
      <w:r>
        <w:t xml:space="preserve">：管理各合并主体的合并范围，明确哪些子公司纳入合并、以何种方式合并。</w:t>
      </w:r>
    </w:p>
    <w:p>
      <w:pPr>
        <w:spacing w:after="120" w:line="360"/>
      </w:pPr>
      <w:r>
        <w:rPr>
          <w:b/>
          <w:bCs/>
        </w:rPr>
        <w:t xml:space="preserve">核心功能</w:t>
      </w:r>
      <w:r>
        <w:t xml:space="preserve">：</w:t>
      </w:r>
    </w:p>
    <w:p>
      <w:pPr>
        <w:spacing w:after="60" w:line="340"/>
        <w:ind w:left="431"/>
      </w:pPr>
      <w:r>
        <w:t xml:space="preserve">• 合并范围配置（按合并主体设置纳入合并的子公司清单）</w:t>
      </w:r>
    </w:p>
    <w:p>
      <w:pPr>
        <w:spacing w:after="60" w:line="340"/>
        <w:ind w:left="431"/>
      </w:pPr>
      <w:r>
        <w:t xml:space="preserve">• 合并方式设置（全面合并、比例合并、权益法核算）</w:t>
      </w:r>
    </w:p>
    <w:p>
      <w:pPr>
        <w:spacing w:after="60" w:line="340"/>
        <w:ind w:left="431"/>
      </w:pPr>
      <w:r>
        <w:t xml:space="preserve">• 合并范围变更管理（本期新增纳入、本期退出合并的记录）</w:t>
      </w:r>
    </w:p>
    <w:p>
      <w:pPr>
        <w:spacing w:after="60" w:line="340"/>
        <w:ind w:left="431"/>
      </w:pPr>
      <w:r>
        <w:t xml:space="preserve">• 合并范围生效期间控制</w:t>
      </w:r>
    </w:p>
    <w:p>
      <w:pPr>
        <w:spacing w:after="60" w:line="340"/>
        <w:ind w:left="431"/>
      </w:pPr>
      <w:r>
        <w:t xml:space="preserve">• 合并范围审批流程</w:t>
      </w:r>
    </w:p>
    <w:p>
      <w:pPr>
        <w:spacing w:after="120" w:line="360"/>
      </w:pPr>
      <w:r>
        <w:rPr>
          <w:b/>
          <w:bCs/>
        </w:rPr>
        <w:t xml:space="preserve">业务规则</w:t>
      </w:r>
      <w:r>
        <w:t xml:space="preserve">：</w:t>
      </w:r>
    </w:p>
    <w:p>
      <w:pPr>
        <w:spacing w:after="60" w:line="340"/>
        <w:ind w:left="431"/>
      </w:pPr>
      <w:r>
        <w:t xml:space="preserve">• 控制权判断规则：直接或间接持股&gt;50%→全面合并；协议控制→全面合并；共同控制→比例合并；重大影响→权益法</w:t>
      </w:r>
    </w:p>
    <w:p>
      <w:pPr>
        <w:spacing w:after="60" w:line="340"/>
        <w:ind w:left="431"/>
      </w:pPr>
      <w:r>
        <w:t xml:space="preserve">• 合并范围变更需在变更期间生效，不追溯调整历史合并数据</w:t>
      </w:r>
    </w:p>
    <w:p>
      <w:pPr>
        <w:spacing w:after="60" w:line="340"/>
        <w:ind w:left="431"/>
      </w:pPr>
      <w:r>
        <w:t xml:space="preserve">• 合营企业按比例合并，联营企业按权益法核算</w:t>
      </w:r>
    </w:p>
    <w:p>
      <w:pPr>
        <w:pStyle w:val="Heading4"/>
      </w:pPr>
      <w:r>
        <w:t xml:space="preserve">5.2.2 股权结构管理</w:t>
      </w:r>
    </w:p>
    <w:p>
      <w:pPr>
        <w:spacing w:after="120" w:line="360"/>
      </w:pPr>
      <w:r>
        <w:rPr>
          <w:b/>
          <w:bCs/>
        </w:rPr>
        <w:t xml:space="preserve">功能描述</w:t>
      </w:r>
      <w:r>
        <w:t xml:space="preserve">：管理母公司对各子公司的持股比例及投资成本，支撑权益法调整和股权抵销计算。</w:t>
      </w:r>
    </w:p>
    <w:p>
      <w:pPr>
        <w:spacing w:after="120" w:line="360"/>
      </w:pPr>
      <w:r>
        <w:rPr>
          <w:b/>
          <w:bCs/>
        </w:rPr>
        <w:t xml:space="preserve">核心功能</w:t>
      </w:r>
      <w:r>
        <w:t xml:space="preserve">：</w:t>
      </w:r>
    </w:p>
    <w:p>
      <w:pPr>
        <w:spacing w:after="60" w:line="340"/>
        <w:ind w:left="431"/>
      </w:pPr>
      <w:r>
        <w:t xml:space="preserve">• 股权投资信息维护（投资方、被投资方、持股比例、投资成本、投资日期）</w:t>
      </w:r>
    </w:p>
    <w:p>
      <w:pPr>
        <w:spacing w:after="60" w:line="340"/>
        <w:ind w:left="431"/>
      </w:pPr>
      <w:r>
        <w:t xml:space="preserve">• 股权变动记录（增资、减资、收购、处置等变动历史）</w:t>
      </w:r>
    </w:p>
    <w:p>
      <w:pPr>
        <w:spacing w:after="60" w:line="340"/>
        <w:ind w:left="431"/>
      </w:pPr>
      <w:r>
        <w:t xml:space="preserve">• 商誉计算（投资成本与可辨认净资产公允价值份额的差额）</w:t>
      </w:r>
    </w:p>
    <w:p>
      <w:pPr>
        <w:spacing w:after="60" w:line="340"/>
        <w:ind w:left="431"/>
      </w:pPr>
      <w:r>
        <w:t xml:space="preserve">• 少数股东权益比例计算</w:t>
      </w:r>
    </w:p>
    <w:p>
      <w:pPr>
        <w:spacing w:after="60" w:line="340"/>
        <w:ind w:left="431"/>
      </w:pPr>
      <w:r>
        <w:t xml:space="preserve">• 股权结构图可视化展示</w:t>
      </w:r>
    </w:p>
    <w:p>
      <w:pPr>
        <w:spacing w:after="120" w:line="360"/>
      </w:pPr>
      <w:r>
        <w:rPr>
          <w:b/>
          <w:bCs/>
        </w:rPr>
        <w:t xml:space="preserve">业务规则</w:t>
      </w:r>
      <w:r>
        <w:t xml:space="preserve">：</w:t>
      </w:r>
    </w:p>
    <w:p>
      <w:pPr>
        <w:spacing w:after="60" w:line="340"/>
        <w:ind w:left="431"/>
      </w:pPr>
      <w:r>
        <w:t xml:space="preserve">• 间接持股比例计算：A持有B 80%，B持有C 60%→A对C的间接持股=80%×60%=48%，A对C控制权=48%+直接持股</w:t>
      </w:r>
    </w:p>
    <w:p>
      <w:pPr>
        <w:spacing w:after="60" w:line="340"/>
        <w:ind w:left="431"/>
      </w:pPr>
      <w:r>
        <w:t xml:space="preserve">• 商誉=投资成本-（被投资方可辨认净资产公允价值×持股比例）</w:t>
      </w:r>
    </w:p>
    <w:p>
      <w:pPr>
        <w:spacing w:after="60" w:line="340"/>
        <w:ind w:left="431"/>
      </w:pPr>
      <w:r>
        <w:t xml:space="preserve">• 同一控制下企业合并不产生商誉，差额调整资本公积</w:t>
      </w:r>
    </w:p>
    <w:p>
      <w:pPr>
        <w:pStyle w:val="Heading3"/>
      </w:pPr>
      <w:r>
        <w:t xml:space="preserve">5.3 数据采集与录入</w:t>
      </w:r>
    </w:p>
    <w:p>
      <w:pPr>
        <w:pStyle w:val="Heading4"/>
      </w:pPr>
      <w:r>
        <w:t xml:space="preserve">5.3.1 数据采集方式</w:t>
      </w:r>
    </w:p>
    <w:p>
      <w:pPr>
        <w:spacing w:after="120" w:line="360"/>
      </w:pPr>
      <w:r>
        <w:rPr>
          <w:b/>
          <w:bCs/>
        </w:rPr>
        <w:t xml:space="preserve">功能描述</w:t>
      </w:r>
      <w:r>
        <w:t xml:space="preserve">：支持多渠道、多格式的子公司单体报表数据采集。</w:t>
      </w:r>
    </w:p>
    <w:p>
      <w:pPr>
        <w:spacing w:after="120" w:line="360"/>
      </w:pPr>
      <w:r>
        <w:rPr>
          <w:b/>
          <w:bCs/>
        </w:rPr>
        <w:t xml:space="preserve">采集方式</w:t>
      </w:r>
      <w:r>
        <w:t xml:space="preserve">：</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方式</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适用场景</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说明</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系统自动抽取</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子公司使用同源ERP</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通过ERP适配器自动提取科目余额表、报表数据</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Excel模板导入</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子公司使用异构系统</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下发标准模板，子公司填写后上传导入</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手工录入</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小规模子公司/补充数据</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在系统界面直接录入报表数据</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API接口对接</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技术能力较强的子公司</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通过标准API推送数据</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数据库直连</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统一IT管理的集团</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通过ETL工具从子公司数据库直接抽取</w:t>
            </w:r>
          </w:p>
        </w:tc>
      </w:tr>
    </w:tbl>
    <w:p>
      <w:pPr>
        <w:spacing w:after="120"/>
      </w:pPr>
      <w:r>
        <w:t xml:space="preserve"/>
      </w:r>
    </w:p>
    <w:p>
      <w:pPr>
        <w:pStyle w:val="Heading4"/>
      </w:pPr>
      <w:r>
        <w:t xml:space="preserve">5.3.2 采集数据内容</w:t>
      </w:r>
    </w:p>
    <w:p>
      <w:pPr>
        <w:spacing w:after="60" w:line="340"/>
        <w:ind w:left="431"/>
      </w:pPr>
      <w:r>
        <w:t xml:space="preserve">• </w:t>
      </w:r>
      <w:r>
        <w:rPr>
          <w:b/>
          <w:bCs/>
        </w:rPr>
        <w:t xml:space="preserve">科目余额表</w:t>
      </w:r>
      <w:r>
        <w:t xml:space="preserve">：各科目期初余额、本期借方发生额、本期贷方发生额、期末余额</w:t>
      </w:r>
    </w:p>
    <w:p>
      <w:pPr>
        <w:spacing w:after="60" w:line="340"/>
        <w:ind w:left="431"/>
      </w:pPr>
      <w:r>
        <w:t xml:space="preserve">• </w:t>
      </w:r>
      <w:r>
        <w:rPr>
          <w:b/>
          <w:bCs/>
        </w:rPr>
        <w:t xml:space="preserve">辅助核算明细</w:t>
      </w:r>
      <w:r>
        <w:t xml:space="preserve">：按维度（部门、客户、供应商等）的余额和发生额</w:t>
      </w:r>
    </w:p>
    <w:p>
      <w:pPr>
        <w:spacing w:after="60" w:line="340"/>
        <w:ind w:left="431"/>
      </w:pPr>
      <w:r>
        <w:t xml:space="preserve">• </w:t>
      </w:r>
      <w:r>
        <w:rPr>
          <w:b/>
          <w:bCs/>
        </w:rPr>
        <w:t xml:space="preserve">财务报表</w:t>
      </w:r>
      <w:r>
        <w:t xml:space="preserve">：资产负债表、利润表、现金流量表、所有者权益变动表</w:t>
      </w:r>
    </w:p>
    <w:p>
      <w:pPr>
        <w:spacing w:after="60" w:line="340"/>
        <w:ind w:left="431"/>
      </w:pPr>
      <w:r>
        <w:t xml:space="preserve">• </w:t>
      </w:r>
      <w:r>
        <w:rPr>
          <w:b/>
          <w:bCs/>
        </w:rPr>
        <w:t xml:space="preserve">内部交易明细</w:t>
      </w:r>
      <w:r>
        <w:t xml:space="preserve">：内部往来余额、内部交易发生额（按交易类型分类）</w:t>
      </w:r>
    </w:p>
    <w:p>
      <w:pPr>
        <w:spacing w:after="60" w:line="340"/>
        <w:ind w:left="431"/>
      </w:pPr>
      <w:r>
        <w:t xml:space="preserve">• </w:t>
      </w:r>
      <w:r>
        <w:rPr>
          <w:b/>
          <w:bCs/>
        </w:rPr>
        <w:t xml:space="preserve">股权投资数据</w:t>
      </w:r>
      <w:r>
        <w:t xml:space="preserve">：长期股权投资账面价值、投资收益等</w:t>
      </w:r>
    </w:p>
    <w:p>
      <w:pPr>
        <w:spacing w:after="60" w:line="340"/>
        <w:ind w:left="431"/>
      </w:pPr>
      <w:r>
        <w:t xml:space="preserve">• </w:t>
      </w:r>
      <w:r>
        <w:rPr>
          <w:b/>
          <w:bCs/>
        </w:rPr>
        <w:t xml:space="preserve">附注数据</w:t>
      </w:r>
      <w:r>
        <w:t xml:space="preserve">：报表附注所需的结构化数据</w:t>
      </w:r>
    </w:p>
    <w:p>
      <w:pPr>
        <w:pStyle w:val="Heading4"/>
      </w:pPr>
      <w:r>
        <w:t xml:space="preserve">5.3.3 数据校验</w:t>
      </w:r>
    </w:p>
    <w:p>
      <w:pPr>
        <w:spacing w:after="120" w:line="360"/>
      </w:pPr>
      <w:r>
        <w:rPr>
          <w:b/>
          <w:bCs/>
        </w:rPr>
        <w:t xml:space="preserve">功能描述</w:t>
      </w:r>
      <w:r>
        <w:t xml:space="preserve">：对采集的数据进行自动校验，确保数据完整性和准确性。</w:t>
      </w:r>
    </w:p>
    <w:p>
      <w:pPr>
        <w:spacing w:after="120" w:line="360"/>
      </w:pPr>
      <w:r>
        <w:rPr>
          <w:b/>
          <w:bCs/>
        </w:rPr>
        <w:t xml:space="preserve">校验类型</w:t>
      </w:r>
      <w:r>
        <w:t xml:space="preserve">：</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校验类型</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校验内容</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处理方式</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完整性校验</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必填项是否缺失、报表是否齐全</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提示补全，阻断提交</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平衡性校验</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资产=负债+权益、借方=贷方</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自动提示差异，要求调整</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勾稽关系校验</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表间勾稽（利润表净利润→权益变动表→资产负债表未分配利润）</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自动提示不一致项</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合理性校验</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数据波动幅度、科目余额方向</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标记异常，要求说明</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口径一致性校验</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科目映射是否完整、期间是否对齐</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提示映射缺失项</w:t>
            </w:r>
          </w:p>
        </w:tc>
      </w:tr>
    </w:tbl>
    <w:p>
      <w:pPr>
        <w:spacing w:after="120"/>
      </w:pPr>
      <w:r>
        <w:t xml:space="preserve"/>
      </w:r>
    </w:p>
    <w:p>
      <w:pPr>
        <w:pStyle w:val="Heading4"/>
      </w:pPr>
      <w:r>
        <w:t xml:space="preserve">5.3.4 数据审核流程</w:t>
      </w:r>
    </w:p>
    <w:p>
      <w:pPr>
        <w:shd w:fill="f4f4f4" w:color="f4f4f4" w:val="solid"/>
        <w:spacing w:after="0" w:line="280"/>
        <w:ind w:left="431"/>
      </w:pPr>
      <w:r>
        <w:rPr>
          <w:rFonts w:ascii="Consolas" w:cs="Consolas" w:eastAsia="Consolas" w:hAnsi="Consolas"/>
          <w:color w:val="2c3e50"/>
          <w:sz w:val="20"/>
          <w:szCs w:val="20"/>
        </w:rPr>
        <w:t xml:space="preserve">子公司填报 → 子公司自查 → 子公司提交 → 集团初审 → 集团复核 → 数据锁定</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 退回修改 ←───────────────┘</w:t>
      </w:r>
    </w:p>
    <w:p>
      <w:pPr>
        <w:spacing w:after="120"/>
      </w:pPr>
      <w:r>
        <w:t xml:space="preserve"/>
      </w:r>
    </w:p>
    <w:p>
      <w:pPr>
        <w:pStyle w:val="Heading3"/>
      </w:pPr>
      <w:r>
        <w:t xml:space="preserve">5.4 合并处理引擎（核心模块）</w:t>
      </w:r>
    </w:p>
    <w:p>
      <w:pPr>
        <w:pStyle w:val="Heading4"/>
      </w:pPr>
      <w:r>
        <w:t xml:space="preserve">5.4.1 合并处理流程</w:t>
      </w:r>
    </w:p>
    <w:p>
      <w:pPr>
        <w:shd w:fill="f4f4f4" w:color="f4f4f4" w:val="solid"/>
        <w:spacing w:after="0" w:line="280"/>
        <w:ind w:left="431"/>
      </w:pPr>
      <w:r>
        <w:rPr>
          <w:rFonts w:ascii="Consolas" w:cs="Consolas" w:eastAsia="Consolas" w:hAnsi="Consolas"/>
          <w:color w:val="2c3e50"/>
          <w:sz w:val="20"/>
          <w:szCs w:val="20"/>
        </w:rPr>
        <w:t xml:space="preserve">数据采集完成 → 汇率折算 → 权益法调整 → 合并汇总 → 抵销处理 → 合并计算 → 合并报表生成</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股权数据              内部交易数据</w:t>
      </w:r>
    </w:p>
    <w:p>
      <w:pPr>
        <w:spacing w:after="120"/>
      </w:pPr>
      <w:r>
        <w:t xml:space="preserve"/>
      </w:r>
    </w:p>
    <w:p>
      <w:pPr>
        <w:pStyle w:val="Heading4"/>
      </w:pPr>
      <w:r>
        <w:t xml:space="preserve">5.4.2 汇率折算</w:t>
      </w:r>
    </w:p>
    <w:p>
      <w:pPr>
        <w:spacing w:after="120" w:line="360"/>
      </w:pPr>
      <w:r>
        <w:rPr>
          <w:b/>
          <w:bCs/>
        </w:rPr>
        <w:t xml:space="preserve">功能描述</w:t>
      </w:r>
      <w:r>
        <w:t xml:space="preserve">：对非本位币子公司的报表数据进行外币折算，折算为合并主体的报告币种。</w:t>
      </w:r>
    </w:p>
    <w:p>
      <w:pPr>
        <w:spacing w:after="120" w:line="360"/>
      </w:pPr>
      <w:r>
        <w:rPr>
          <w:b/>
          <w:bCs/>
        </w:rPr>
        <w:t xml:space="preserve">折算规则</w:t>
      </w:r>
      <w:r>
        <w:t xml:space="preserve">：</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报表项目</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折算汇率</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折算差额处理</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资产负债表-货币性项目</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期末汇率</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计入"其他综合收益"</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资产负债表-非货币性项目（按历史成本计量）</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历史汇率（交易发生时汇率）</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资产负债表-非货币性项目（按公允价值计量）</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公允价值确定日汇率</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利润表项目</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平均汇率（或交易发生日汇率）</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所有者权益变动表-实收资本/资本公积</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历史汇率</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所有者权益变动表-未分配利润</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利润表折算结果滚存</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折算差额</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计入"其他综合收益-外币报表折算差额"</w:t>
            </w:r>
          </w:p>
        </w:tc>
      </w:tr>
    </w:tbl>
    <w:p>
      <w:pPr>
        <w:spacing w:after="120"/>
      </w:pPr>
      <w:r>
        <w:t xml:space="preserve"/>
      </w:r>
    </w:p>
    <w:p>
      <w:pPr>
        <w:spacing w:after="120" w:line="360"/>
      </w:pPr>
      <w:r>
        <w:rPr>
          <w:b/>
          <w:bCs/>
        </w:rPr>
        <w:t xml:space="preserve">功能要点</w:t>
      </w:r>
      <w:r>
        <w:t xml:space="preserve">：</w:t>
      </w:r>
    </w:p>
    <w:p>
      <w:pPr>
        <w:spacing w:after="60" w:line="340"/>
        <w:ind w:left="431"/>
      </w:pPr>
      <w:r>
        <w:t xml:space="preserve">• 支持多种汇率折算方法配置</w:t>
      </w:r>
    </w:p>
    <w:p>
      <w:pPr>
        <w:spacing w:after="60" w:line="340"/>
        <w:ind w:left="431"/>
      </w:pPr>
      <w:r>
        <w:t xml:space="preserve">• 折算过程自动计算折算差额</w:t>
      </w:r>
    </w:p>
    <w:p>
      <w:pPr>
        <w:spacing w:after="60" w:line="340"/>
        <w:ind w:left="431"/>
      </w:pPr>
      <w:r>
        <w:t xml:space="preserve">• 支持逐级折算（先折算为上一级合并主体币种，再折算为集团币种）</w:t>
      </w:r>
    </w:p>
    <w:p>
      <w:pPr>
        <w:spacing w:after="60" w:line="340"/>
        <w:ind w:left="431"/>
      </w:pPr>
      <w:r>
        <w:t xml:space="preserve">• 折算日志可追溯</w:t>
      </w:r>
    </w:p>
    <w:p>
      <w:pPr>
        <w:pStyle w:val="Heading4"/>
      </w:pPr>
      <w:r>
        <w:t xml:space="preserve">5.4.3 权益法调整</w:t>
      </w:r>
    </w:p>
    <w:p>
      <w:pPr>
        <w:spacing w:after="120" w:line="360"/>
      </w:pPr>
      <w:r>
        <w:rPr>
          <w:b/>
          <w:bCs/>
        </w:rPr>
        <w:t xml:space="preserve">功能描述</w:t>
      </w:r>
      <w:r>
        <w:t xml:space="preserve">：将母公司对子公司的长期股权投资由成本法调整为权益法，为股权抵销做准备。</w:t>
      </w:r>
    </w:p>
    <w:p>
      <w:pPr>
        <w:spacing w:after="120" w:line="360"/>
      </w:pPr>
      <w:r>
        <w:rPr>
          <w:b/>
          <w:bCs/>
        </w:rPr>
        <w:t xml:space="preserve">调整逻辑</w:t>
      </w:r>
      <w:r>
        <w:t xml:space="preserve">：</w:t>
      </w:r>
    </w:p>
    <w:p>
      <w:pPr>
        <w:shd w:fill="f4f4f4" w:color="f4f4f4" w:val="solid"/>
        <w:spacing w:after="0" w:line="280"/>
        <w:ind w:left="431"/>
      </w:pPr>
      <w:r>
        <w:rPr>
          <w:rFonts w:ascii="Consolas" w:cs="Consolas" w:eastAsia="Consolas" w:hAnsi="Consolas"/>
          <w:color w:val="2c3e50"/>
          <w:sz w:val="20"/>
          <w:szCs w:val="20"/>
        </w:rPr>
        <w:t xml:space="preserve">调整后长期股权投资 = 初始投资成本 </w:t>
      </w:r>
    </w:p>
    <w:p>
      <w:pPr>
        <w:shd w:fill="f4f4f4" w:color="f4f4f4" w:val="solid"/>
        <w:spacing w:after="0" w:line="280"/>
        <w:ind w:left="431"/>
      </w:pPr>
      <w:r>
        <w:rPr>
          <w:rFonts w:ascii="Consolas" w:cs="Consolas" w:eastAsia="Consolas" w:hAnsi="Consolas"/>
          <w:color w:val="2c3e50"/>
          <w:sz w:val="20"/>
          <w:szCs w:val="20"/>
        </w:rPr>
        <w:t xml:space="preserve">    + 累计子公司净利润 × 母公司持股比例 </w:t>
      </w:r>
    </w:p>
    <w:p>
      <w:pPr>
        <w:shd w:fill="f4f4f4" w:color="f4f4f4" w:val="solid"/>
        <w:spacing w:after="0" w:line="280"/>
        <w:ind w:left="431"/>
      </w:pPr>
      <w:r>
        <w:rPr>
          <w:rFonts w:ascii="Consolas" w:cs="Consolas" w:eastAsia="Consolas" w:hAnsi="Consolas"/>
          <w:color w:val="2c3e50"/>
          <w:sz w:val="20"/>
          <w:szCs w:val="20"/>
        </w:rPr>
        <w:t xml:space="preserve">    - 累计子公司分红 × 母公司持股比例 </w:t>
      </w:r>
    </w:p>
    <w:p>
      <w:pPr>
        <w:shd w:fill="f4f4f4" w:color="f4f4f4" w:val="solid"/>
        <w:spacing w:after="0" w:line="280"/>
        <w:ind w:left="431"/>
      </w:pPr>
      <w:r>
        <w:rPr>
          <w:rFonts w:ascii="Consolas" w:cs="Consolas" w:eastAsia="Consolas" w:hAnsi="Consolas"/>
          <w:color w:val="2c3e50"/>
          <w:sz w:val="20"/>
          <w:szCs w:val="20"/>
        </w:rPr>
        <w:t xml:space="preserve">    - 累计其他综合收益 × 母公司持股比例</w:t>
      </w:r>
    </w:p>
    <w:p>
      <w:pPr>
        <w:shd w:fill="f4f4f4" w:color="f4f4f4" w:val="solid"/>
        <w:spacing w:after="0" w:line="280"/>
        <w:ind w:left="431"/>
      </w:pPr>
      <w:r>
        <w:rPr>
          <w:rFonts w:ascii="Consolas" w:cs="Consolas" w:eastAsia="Consolas" w:hAnsi="Consolas"/>
          <w:color w:val="2c3e50"/>
          <w:sz w:val="20"/>
          <w:szCs w:val="20"/>
        </w:rPr>
        <w:t xml:space="preserve">    ± 商誉摊销/其他调整</w:t>
      </w:r>
    </w:p>
    <w:p>
      <w:pPr>
        <w:shd w:fill="f4f4f4" w:color="f4f4f4" w:val="solid"/>
        <w:spacing w:after="0" w:line="280"/>
        <w:ind w:left="431"/>
      </w:pPr>
      <w:r>
        <w:rPr>
          <w:rFonts w:ascii="Consolas" w:cs="Consolas" w:eastAsia="Consolas" w:hAnsi="Consolas"/>
          <w:color w:val="2c3e50"/>
          <w:sz w:val="20"/>
          <w:szCs w:val="20"/>
        </w:rPr>
        <w:t xml:space="preserve"> </w:t>
      </w:r>
    </w:p>
    <w:p>
      <w:pPr>
        <w:shd w:fill="f4f4f4" w:color="f4f4f4" w:val="solid"/>
        <w:spacing w:after="0" w:line="280"/>
        <w:ind w:left="431"/>
      </w:pPr>
      <w:r>
        <w:rPr>
          <w:rFonts w:ascii="Consolas" w:cs="Consolas" w:eastAsia="Consolas" w:hAnsi="Consolas"/>
          <w:color w:val="2c3e50"/>
          <w:sz w:val="20"/>
          <w:szCs w:val="20"/>
        </w:rPr>
        <w:t xml:space="preserve">调整后投资收益 = 子公司本期净利润 × 母公司持股比例</w:t>
      </w:r>
    </w:p>
    <w:p>
      <w:pPr>
        <w:spacing w:after="120"/>
      </w:pPr>
      <w:r>
        <w:t xml:space="preserve"/>
      </w:r>
    </w:p>
    <w:p>
      <w:pPr>
        <w:spacing w:after="120" w:line="360"/>
      </w:pPr>
      <w:r>
        <w:rPr>
          <w:b/>
          <w:bCs/>
        </w:rPr>
        <w:t xml:space="preserve">功能要点</w:t>
      </w:r>
      <w:r>
        <w:t xml:space="preserve">：</w:t>
      </w:r>
    </w:p>
    <w:p>
      <w:pPr>
        <w:spacing w:after="60" w:line="340"/>
        <w:ind w:left="431"/>
      </w:pPr>
      <w:r>
        <w:t xml:space="preserve">• 自动获取子公司净利润、分红、其他综合收益数据</w:t>
      </w:r>
    </w:p>
    <w:p>
      <w:pPr>
        <w:spacing w:after="60" w:line="340"/>
        <w:ind w:left="431"/>
      </w:pPr>
      <w:r>
        <w:t xml:space="preserve">• 支持商誉调整（非同一控制下企业合并）</w:t>
      </w:r>
    </w:p>
    <w:p>
      <w:pPr>
        <w:spacing w:after="60" w:line="340"/>
        <w:ind w:left="431"/>
      </w:pPr>
      <w:r>
        <w:t xml:space="preserve">• 支持内部交易未实现损益调整</w:t>
      </w:r>
    </w:p>
    <w:p>
      <w:pPr>
        <w:spacing w:after="60" w:line="340"/>
        <w:ind w:left="431"/>
      </w:pPr>
      <w:r>
        <w:t xml:space="preserve">• 调整分录自动生成并记录到工作底稿</w:t>
      </w:r>
    </w:p>
    <w:p>
      <w:pPr>
        <w:pStyle w:val="Heading4"/>
      </w:pPr>
      <w:r>
        <w:t xml:space="preserve">5.4.4 抵销处理（核心中的核心）</w:t>
      </w:r>
    </w:p>
    <w:p>
      <w:pPr>
        <w:spacing w:after="120" w:line="360"/>
      </w:pPr>
      <w:r>
        <w:rPr>
          <w:b/>
          <w:bCs/>
        </w:rPr>
        <w:t xml:space="preserve">功能描述</w:t>
      </w:r>
      <w:r>
        <w:t xml:space="preserve">：编制各类抵销分录，消除集团内部交易对合并报表的影响，这是合并报表编制的核心和难点。</w:t>
      </w:r>
    </w:p>
    <w:p>
      <w:pPr>
        <w:spacing w:after="120" w:line="360"/>
      </w:pPr>
      <w:r>
        <w:rPr>
          <w:b/>
          <w:bCs/>
        </w:rPr>
        <w:t xml:space="preserve">抵销逻辑</w:t>
      </w:r>
      <w:r>
        <w:t xml:space="preserve">：母公司对子公司的长期股权投资与子公司所有者权益相互抵销。</w:t>
      </w:r>
    </w:p>
    <w:p>
      <w:pPr>
        <w:shd w:fill="f4f4f4" w:color="f4f4f4" w:val="solid"/>
        <w:spacing w:after="0" w:line="280"/>
        <w:ind w:left="431"/>
      </w:pPr>
      <w:r>
        <w:rPr>
          <w:rFonts w:ascii="Consolas" w:cs="Consolas" w:eastAsia="Consolas" w:hAnsi="Consolas"/>
          <w:color w:val="2c3e50"/>
          <w:sz w:val="20"/>
          <w:szCs w:val="20"/>
        </w:rPr>
        <w:t xml:space="preserve">借：股本/实收资本（子公司）</w:t>
      </w:r>
    </w:p>
    <w:p>
      <w:pPr>
        <w:shd w:fill="f4f4f4" w:color="f4f4f4" w:val="solid"/>
        <w:spacing w:after="0" w:line="280"/>
        <w:ind w:left="431"/>
      </w:pPr>
      <w:r>
        <w:rPr>
          <w:rFonts w:ascii="Consolas" w:cs="Consolas" w:eastAsia="Consolas" w:hAnsi="Consolas"/>
          <w:color w:val="2c3e50"/>
          <w:sz w:val="20"/>
          <w:szCs w:val="20"/>
        </w:rPr>
        <w:t xml:space="preserve">借：资本公积（子公司）</w:t>
      </w:r>
    </w:p>
    <w:p>
      <w:pPr>
        <w:shd w:fill="f4f4f4" w:color="f4f4f4" w:val="solid"/>
        <w:spacing w:after="0" w:line="280"/>
        <w:ind w:left="431"/>
      </w:pPr>
      <w:r>
        <w:rPr>
          <w:rFonts w:ascii="Consolas" w:cs="Consolas" w:eastAsia="Consolas" w:hAnsi="Consolas"/>
          <w:color w:val="2c3e50"/>
          <w:sz w:val="20"/>
          <w:szCs w:val="20"/>
        </w:rPr>
        <w:t xml:space="preserve">借：盈余公积（子公司）</w:t>
      </w:r>
    </w:p>
    <w:p>
      <w:pPr>
        <w:shd w:fill="f4f4f4" w:color="f4f4f4" w:val="solid"/>
        <w:spacing w:after="0" w:line="280"/>
        <w:ind w:left="431"/>
      </w:pPr>
      <w:r>
        <w:rPr>
          <w:rFonts w:ascii="Consolas" w:cs="Consolas" w:eastAsia="Consolas" w:hAnsi="Consolas"/>
          <w:color w:val="2c3e50"/>
          <w:sz w:val="20"/>
          <w:szCs w:val="20"/>
        </w:rPr>
        <w:t xml:space="preserve">借：未分配利润-年末（子公司）</w:t>
      </w:r>
    </w:p>
    <w:p>
      <w:pPr>
        <w:shd w:fill="f4f4f4" w:color="f4f4f4" w:val="solid"/>
        <w:spacing w:after="0" w:line="280"/>
        <w:ind w:left="431"/>
      </w:pPr>
      <w:r>
        <w:rPr>
          <w:rFonts w:ascii="Consolas" w:cs="Consolas" w:eastAsia="Consolas" w:hAnsi="Consolas"/>
          <w:color w:val="2c3e50"/>
          <w:sz w:val="20"/>
          <w:szCs w:val="20"/>
        </w:rPr>
        <w:t xml:space="preserve">借：商誉（投资成本&gt;可辨认净资产公允价值份额的差额）</w:t>
      </w:r>
    </w:p>
    <w:p>
      <w:pPr>
        <w:shd w:fill="f4f4f4" w:color="f4f4f4" w:val="solid"/>
        <w:spacing w:after="0" w:line="280"/>
        <w:ind w:left="431"/>
      </w:pPr>
      <w:r>
        <w:rPr>
          <w:rFonts w:ascii="Consolas" w:cs="Consolas" w:eastAsia="Consolas" w:hAnsi="Consolas"/>
          <w:color w:val="2c3e50"/>
          <w:sz w:val="20"/>
          <w:szCs w:val="20"/>
        </w:rPr>
        <w:t xml:space="preserve">    贷：长期股权投资（母公司，权益法调整后）</w:t>
      </w:r>
    </w:p>
    <w:p>
      <w:pPr>
        <w:shd w:fill="f4f4f4" w:color="f4f4f4" w:val="solid"/>
        <w:spacing w:after="0" w:line="280"/>
        <w:ind w:left="431"/>
      </w:pPr>
      <w:r>
        <w:rPr>
          <w:rFonts w:ascii="Consolas" w:cs="Consolas" w:eastAsia="Consolas" w:hAnsi="Consolas"/>
          <w:color w:val="2c3e50"/>
          <w:sz w:val="20"/>
          <w:szCs w:val="20"/>
        </w:rPr>
        <w:t xml:space="preserve">    贷：少数股东权益（子公司所有者权益 × 少数股东持股比例）</w:t>
      </w:r>
    </w:p>
    <w:p>
      <w:pPr>
        <w:spacing w:after="120"/>
      </w:pPr>
      <w:r>
        <w:t xml:space="preserve"/>
      </w:r>
    </w:p>
    <w:p>
      <w:pPr>
        <w:spacing w:after="120" w:line="360"/>
      </w:pPr>
      <w:r>
        <w:rPr>
          <w:b/>
          <w:bCs/>
        </w:rPr>
        <w:t xml:space="preserve">投资收益抵销</w:t>
      </w:r>
      <w:r>
        <w:t xml:space="preserve">：</w:t>
      </w:r>
    </w:p>
    <w:p>
      <w:pPr>
        <w:shd w:fill="f4f4f4" w:color="f4f4f4" w:val="solid"/>
        <w:spacing w:after="0" w:line="280"/>
        <w:ind w:left="431"/>
      </w:pPr>
      <w:r>
        <w:rPr>
          <w:rFonts w:ascii="Consolas" w:cs="Consolas" w:eastAsia="Consolas" w:hAnsi="Consolas"/>
          <w:color w:val="2c3e50"/>
          <w:sz w:val="20"/>
          <w:szCs w:val="20"/>
        </w:rPr>
        <w:t xml:space="preserve">借：投资收益（母公司，子公司净利润 × 母公司持股比例）</w:t>
      </w:r>
    </w:p>
    <w:p>
      <w:pPr>
        <w:shd w:fill="f4f4f4" w:color="f4f4f4" w:val="solid"/>
        <w:spacing w:after="0" w:line="280"/>
        <w:ind w:left="431"/>
      </w:pPr>
      <w:r>
        <w:rPr>
          <w:rFonts w:ascii="Consolas" w:cs="Consolas" w:eastAsia="Consolas" w:hAnsi="Consolas"/>
          <w:color w:val="2c3e50"/>
          <w:sz w:val="20"/>
          <w:szCs w:val="20"/>
        </w:rPr>
        <w:t xml:space="preserve">借：少数股东损益（子公司净利润 × 少数股东持股比例）</w:t>
      </w:r>
    </w:p>
    <w:p>
      <w:pPr>
        <w:shd w:fill="f4f4f4" w:color="f4f4f4" w:val="solid"/>
        <w:spacing w:after="0" w:line="280"/>
        <w:ind w:left="431"/>
      </w:pPr>
      <w:r>
        <w:rPr>
          <w:rFonts w:ascii="Consolas" w:cs="Consolas" w:eastAsia="Consolas" w:hAnsi="Consolas"/>
          <w:color w:val="2c3e50"/>
          <w:sz w:val="20"/>
          <w:szCs w:val="20"/>
        </w:rPr>
        <w:t xml:space="preserve">借：未分配利润-年初（子公司）</w:t>
      </w:r>
    </w:p>
    <w:p>
      <w:pPr>
        <w:shd w:fill="f4f4f4" w:color="f4f4f4" w:val="solid"/>
        <w:spacing w:after="0" w:line="280"/>
        <w:ind w:left="431"/>
      </w:pPr>
      <w:r>
        <w:rPr>
          <w:rFonts w:ascii="Consolas" w:cs="Consolas" w:eastAsia="Consolas" w:hAnsi="Consolas"/>
          <w:color w:val="2c3e50"/>
          <w:sz w:val="20"/>
          <w:szCs w:val="20"/>
        </w:rPr>
        <w:t xml:space="preserve">    贷：提取盈余公积（子公司）</w:t>
      </w:r>
    </w:p>
    <w:p>
      <w:pPr>
        <w:shd w:fill="f4f4f4" w:color="f4f4f4" w:val="solid"/>
        <w:spacing w:after="0" w:line="280"/>
        <w:ind w:left="431"/>
      </w:pPr>
      <w:r>
        <w:rPr>
          <w:rFonts w:ascii="Consolas" w:cs="Consolas" w:eastAsia="Consolas" w:hAnsi="Consolas"/>
          <w:color w:val="2c3e50"/>
          <w:sz w:val="20"/>
          <w:szCs w:val="20"/>
        </w:rPr>
        <w:t xml:space="preserve">    贷：对所有者的分配（子公司）</w:t>
      </w:r>
    </w:p>
    <w:p>
      <w:pPr>
        <w:shd w:fill="f4f4f4" w:color="f4f4f4" w:val="solid"/>
        <w:spacing w:after="0" w:line="280"/>
        <w:ind w:left="431"/>
      </w:pPr>
      <w:r>
        <w:rPr>
          <w:rFonts w:ascii="Consolas" w:cs="Consolas" w:eastAsia="Consolas" w:hAnsi="Consolas"/>
          <w:color w:val="2c3e50"/>
          <w:sz w:val="20"/>
          <w:szCs w:val="20"/>
        </w:rPr>
        <w:t xml:space="preserve">    贷：未分配利润-年末（子公司）</w:t>
      </w:r>
    </w:p>
    <w:p>
      <w:pPr>
        <w:spacing w:after="120"/>
      </w:pPr>
      <w:r>
        <w:t xml:space="preserve"/>
      </w:r>
    </w:p>
    <w:p>
      <w:pPr>
        <w:spacing w:after="120" w:line="360"/>
      </w:pPr>
      <w:r>
        <w:rPr>
          <w:b/>
          <w:bCs/>
        </w:rPr>
        <w:t xml:space="preserve">抵销逻辑</w:t>
      </w:r>
      <w:r>
        <w:t xml:space="preserve">：母子公司之间、子公司相互之间的应收应付、其他应收应付等往来款项抵销。</w:t>
      </w:r>
    </w:p>
    <w:p>
      <w:pPr>
        <w:shd w:fill="f4f4f4" w:color="f4f4f4" w:val="solid"/>
        <w:spacing w:after="0" w:line="280"/>
        <w:ind w:left="431"/>
      </w:pPr>
      <w:r>
        <w:rPr>
          <w:rFonts w:ascii="Consolas" w:cs="Consolas" w:eastAsia="Consolas" w:hAnsi="Consolas"/>
          <w:color w:val="2c3e50"/>
          <w:sz w:val="20"/>
          <w:szCs w:val="20"/>
        </w:rPr>
        <w:t xml:space="preserve">借：应付账款/其他应付款（付款方）</w:t>
      </w:r>
    </w:p>
    <w:p>
      <w:pPr>
        <w:shd w:fill="f4f4f4" w:color="f4f4f4" w:val="solid"/>
        <w:spacing w:after="0" w:line="280"/>
        <w:ind w:left="431"/>
      </w:pPr>
      <w:r>
        <w:rPr>
          <w:rFonts w:ascii="Consolas" w:cs="Consolas" w:eastAsia="Consolas" w:hAnsi="Consolas"/>
          <w:color w:val="2c3e50"/>
          <w:sz w:val="20"/>
          <w:szCs w:val="20"/>
        </w:rPr>
        <w:t xml:space="preserve">    贷：应收账款/其他应收款（收款方）</w:t>
      </w:r>
    </w:p>
    <w:p>
      <w:pPr>
        <w:shd w:fill="f4f4f4" w:color="f4f4f4" w:val="solid"/>
        <w:spacing w:after="0" w:line="280"/>
        <w:ind w:left="431"/>
      </w:pPr>
      <w:r>
        <w:rPr>
          <w:rFonts w:ascii="Consolas" w:cs="Consolas" w:eastAsia="Consolas" w:hAnsi="Consolas"/>
          <w:color w:val="2c3e50"/>
          <w:sz w:val="20"/>
          <w:szCs w:val="20"/>
        </w:rPr>
        <w:t xml:space="preserve"> </w:t>
      </w:r>
    </w:p>
    <w:p>
      <w:pPr>
        <w:shd w:fill="f4f4f4" w:color="f4f4f4" w:val="solid"/>
        <w:spacing w:after="0" w:line="280"/>
        <w:ind w:left="431"/>
      </w:pPr>
      <w:r>
        <w:rPr>
          <w:rFonts w:ascii="Consolas" w:cs="Consolas" w:eastAsia="Consolas" w:hAnsi="Consolas"/>
          <w:color w:val="2c3e50"/>
          <w:sz w:val="20"/>
          <w:szCs w:val="20"/>
        </w:rPr>
        <w:t xml:space="preserve">// 同时抵销对应的坏账准备</w:t>
      </w:r>
    </w:p>
    <w:p>
      <w:pPr>
        <w:shd w:fill="f4f4f4" w:color="f4f4f4" w:val="solid"/>
        <w:spacing w:after="0" w:line="280"/>
        <w:ind w:left="431"/>
      </w:pPr>
      <w:r>
        <w:rPr>
          <w:rFonts w:ascii="Consolas" w:cs="Consolas" w:eastAsia="Consolas" w:hAnsi="Consolas"/>
          <w:color w:val="2c3e50"/>
          <w:sz w:val="20"/>
          <w:szCs w:val="20"/>
        </w:rPr>
        <w:t xml:space="preserve">借：应收账款-坏账准备</w:t>
      </w:r>
    </w:p>
    <w:p>
      <w:pPr>
        <w:shd w:fill="f4f4f4" w:color="f4f4f4" w:val="solid"/>
        <w:spacing w:after="0" w:line="280"/>
        <w:ind w:left="431"/>
      </w:pPr>
      <w:r>
        <w:rPr>
          <w:rFonts w:ascii="Consolas" w:cs="Consolas" w:eastAsia="Consolas" w:hAnsi="Consolas"/>
          <w:color w:val="2c3e50"/>
          <w:sz w:val="20"/>
          <w:szCs w:val="20"/>
        </w:rPr>
        <w:t xml:space="preserve">    贷：信用减值损失</w:t>
      </w:r>
    </w:p>
    <w:p>
      <w:pPr>
        <w:spacing w:after="120"/>
      </w:pPr>
      <w:r>
        <w:t xml:space="preserve"/>
      </w:r>
    </w:p>
    <w:p>
      <w:pPr>
        <w:spacing w:after="120" w:line="360"/>
      </w:pPr>
      <w:r>
        <w:rPr>
          <w:b/>
          <w:bCs/>
        </w:rPr>
        <w:t xml:space="preserve">功能要点</w:t>
      </w:r>
      <w:r>
        <w:t xml:space="preserve">：</w:t>
      </w:r>
    </w:p>
    <w:p>
      <w:pPr>
        <w:spacing w:after="60" w:line="340"/>
        <w:ind w:left="431"/>
      </w:pPr>
      <w:r>
        <w:t xml:space="preserve">• 支持自动匹配内部往来（按交易对手方匹配应收应付）</w:t>
      </w:r>
    </w:p>
    <w:p>
      <w:pPr>
        <w:spacing w:after="60" w:line="340"/>
        <w:ind w:left="431"/>
      </w:pPr>
      <w:r>
        <w:t xml:space="preserve">• 支持差异处理规则（差异在阈值内自动按小额方抵销，超阈值提示人工处理）</w:t>
      </w:r>
    </w:p>
    <w:p>
      <w:pPr>
        <w:spacing w:after="60" w:line="340"/>
        <w:ind w:left="431"/>
      </w:pPr>
      <w:r>
        <w:t xml:space="preserve">• 自动计算并抵销对应坏账准备</w:t>
      </w:r>
    </w:p>
    <w:p>
      <w:pPr>
        <w:spacing w:after="60" w:line="340"/>
        <w:ind w:left="431"/>
      </w:pPr>
      <w:r>
        <w:t xml:space="preserve">• 支持跨期连续抵销（上年计提的坏账准备在次年需调整期初未分配利润）</w:t>
      </w:r>
    </w:p>
    <w:p>
      <w:pPr>
        <w:spacing w:after="120" w:line="360"/>
      </w:pPr>
      <w:r>
        <w:rPr>
          <w:b/>
          <w:bCs/>
        </w:rPr>
        <w:t xml:space="preserve">抵销逻辑</w:t>
      </w:r>
      <w:r>
        <w:t xml:space="preserve">：消除集团内部存货交易产生的未实现内部销售利润。</w:t>
      </w:r>
    </w:p>
    <w:p>
      <w:pPr>
        <w:spacing w:after="120" w:line="360"/>
      </w:pPr>
      <w:r>
        <w:rPr>
          <w:b/>
          <w:bCs/>
        </w:rPr>
        <w:t xml:space="preserve">当期抵销</w:t>
      </w:r>
      <w:r>
        <w:t xml:space="preserve">：</w:t>
      </w:r>
    </w:p>
    <w:p>
      <w:pPr>
        <w:shd w:fill="f4f4f4" w:color="f4f4f4" w:val="solid"/>
        <w:spacing w:after="0" w:line="280"/>
        <w:ind w:left="431"/>
      </w:pPr>
      <w:r>
        <w:rPr>
          <w:rFonts w:ascii="Consolas" w:cs="Consolas" w:eastAsia="Consolas" w:hAnsi="Consolas"/>
          <w:color w:val="2c3e50"/>
          <w:sz w:val="20"/>
          <w:szCs w:val="20"/>
        </w:rPr>
        <w:t xml:space="preserve">// 全额抵销内部销售收入和销售成本</w:t>
      </w:r>
    </w:p>
    <w:p>
      <w:pPr>
        <w:shd w:fill="f4f4f4" w:color="f4f4f4" w:val="solid"/>
        <w:spacing w:after="0" w:line="280"/>
        <w:ind w:left="431"/>
      </w:pPr>
      <w:r>
        <w:rPr>
          <w:rFonts w:ascii="Consolas" w:cs="Consolas" w:eastAsia="Consolas" w:hAnsi="Consolas"/>
          <w:color w:val="2c3e50"/>
          <w:sz w:val="20"/>
          <w:szCs w:val="20"/>
        </w:rPr>
        <w:t xml:space="preserve">借：营业收入（内部销售额）</w:t>
      </w:r>
    </w:p>
    <w:p>
      <w:pPr>
        <w:shd w:fill="f4f4f4" w:color="f4f4f4" w:val="solid"/>
        <w:spacing w:after="0" w:line="280"/>
        <w:ind w:left="431"/>
      </w:pPr>
      <w:r>
        <w:rPr>
          <w:rFonts w:ascii="Consolas" w:cs="Consolas" w:eastAsia="Consolas" w:hAnsi="Consolas"/>
          <w:color w:val="2c3e50"/>
          <w:sz w:val="20"/>
          <w:szCs w:val="20"/>
        </w:rPr>
        <w:t xml:space="preserve">    贷：营业成本（内部销售额）</w:t>
      </w:r>
    </w:p>
    <w:p>
      <w:pPr>
        <w:shd w:fill="f4f4f4" w:color="f4f4f4" w:val="solid"/>
        <w:spacing w:after="0" w:line="280"/>
        <w:ind w:left="431"/>
      </w:pPr>
      <w:r>
        <w:rPr>
          <w:rFonts w:ascii="Consolas" w:cs="Consolas" w:eastAsia="Consolas" w:hAnsi="Consolas"/>
          <w:color w:val="2c3e50"/>
          <w:sz w:val="20"/>
          <w:szCs w:val="20"/>
        </w:rPr>
        <w:t xml:space="preserve"> </w:t>
      </w:r>
    </w:p>
    <w:p>
      <w:pPr>
        <w:shd w:fill="f4f4f4" w:color="f4f4f4" w:val="solid"/>
        <w:spacing w:after="0" w:line="280"/>
        <w:ind w:left="431"/>
      </w:pPr>
      <w:r>
        <w:rPr>
          <w:rFonts w:ascii="Consolas" w:cs="Consolas" w:eastAsia="Consolas" w:hAnsi="Consolas"/>
          <w:color w:val="2c3e50"/>
          <w:sz w:val="20"/>
          <w:szCs w:val="20"/>
        </w:rPr>
        <w:t xml:space="preserve">// 抵销期末存货中未实现内部销售利润</w:t>
      </w:r>
    </w:p>
    <w:p>
      <w:pPr>
        <w:shd w:fill="f4f4f4" w:color="f4f4f4" w:val="solid"/>
        <w:spacing w:after="0" w:line="280"/>
        <w:ind w:left="431"/>
      </w:pPr>
      <w:r>
        <w:rPr>
          <w:rFonts w:ascii="Consolas" w:cs="Consolas" w:eastAsia="Consolas" w:hAnsi="Consolas"/>
          <w:color w:val="2c3e50"/>
          <w:sz w:val="20"/>
          <w:szCs w:val="20"/>
        </w:rPr>
        <w:t xml:space="preserve">借：营业成本（期末存货×销售方毛利率）</w:t>
      </w:r>
    </w:p>
    <w:p>
      <w:pPr>
        <w:shd w:fill="f4f4f4" w:color="f4f4f4" w:val="solid"/>
        <w:spacing w:after="0" w:line="280"/>
        <w:ind w:left="431"/>
      </w:pPr>
      <w:r>
        <w:rPr>
          <w:rFonts w:ascii="Consolas" w:cs="Consolas" w:eastAsia="Consolas" w:hAnsi="Consolas"/>
          <w:color w:val="2c3e50"/>
          <w:sz w:val="20"/>
          <w:szCs w:val="20"/>
        </w:rPr>
        <w:t xml:space="preserve">    贷：存货（期末存货×销售方毛利率）</w:t>
      </w:r>
    </w:p>
    <w:p>
      <w:pPr>
        <w:shd w:fill="f4f4f4" w:color="f4f4f4" w:val="solid"/>
        <w:spacing w:after="0" w:line="280"/>
        <w:ind w:left="431"/>
      </w:pPr>
      <w:r>
        <w:rPr>
          <w:rFonts w:ascii="Consolas" w:cs="Consolas" w:eastAsia="Consolas" w:hAnsi="Consolas"/>
          <w:color w:val="2c3e50"/>
          <w:sz w:val="20"/>
          <w:szCs w:val="20"/>
        </w:rPr>
        <w:t xml:space="preserve"> </w:t>
      </w:r>
    </w:p>
    <w:p>
      <w:pPr>
        <w:shd w:fill="f4f4f4" w:color="f4f4f4" w:val="solid"/>
        <w:spacing w:after="0" w:line="280"/>
        <w:ind w:left="431"/>
      </w:pPr>
      <w:r>
        <w:rPr>
          <w:rFonts w:ascii="Consolas" w:cs="Consolas" w:eastAsia="Consolas" w:hAnsi="Consolas"/>
          <w:color w:val="2c3e50"/>
          <w:sz w:val="20"/>
          <w:szCs w:val="20"/>
        </w:rPr>
        <w:t xml:space="preserve">// 抵销存货跌价准备（如有）</w:t>
      </w:r>
    </w:p>
    <w:p>
      <w:pPr>
        <w:shd w:fill="f4f4f4" w:color="f4f4f4" w:val="solid"/>
        <w:spacing w:after="0" w:line="280"/>
        <w:ind w:left="431"/>
      </w:pPr>
      <w:r>
        <w:rPr>
          <w:rFonts w:ascii="Consolas" w:cs="Consolas" w:eastAsia="Consolas" w:hAnsi="Consolas"/>
          <w:color w:val="2c3e50"/>
          <w:sz w:val="20"/>
          <w:szCs w:val="20"/>
        </w:rPr>
        <w:t xml:space="preserve">借：存货-存货跌价准备</w:t>
      </w:r>
    </w:p>
    <w:p>
      <w:pPr>
        <w:shd w:fill="f4f4f4" w:color="f4f4f4" w:val="solid"/>
        <w:spacing w:after="0" w:line="280"/>
        <w:ind w:left="431"/>
      </w:pPr>
      <w:r>
        <w:rPr>
          <w:rFonts w:ascii="Consolas" w:cs="Consolas" w:eastAsia="Consolas" w:hAnsi="Consolas"/>
          <w:color w:val="2c3e50"/>
          <w:sz w:val="20"/>
          <w:szCs w:val="20"/>
        </w:rPr>
        <w:t xml:space="preserve">    贷：资产减值损失</w:t>
      </w:r>
    </w:p>
    <w:p>
      <w:pPr>
        <w:shd w:fill="f4f4f4" w:color="f4f4f4" w:val="solid"/>
        <w:spacing w:after="0" w:line="280"/>
        <w:ind w:left="431"/>
      </w:pPr>
      <w:r>
        <w:rPr>
          <w:rFonts w:ascii="Consolas" w:cs="Consolas" w:eastAsia="Consolas" w:hAnsi="Consolas"/>
          <w:color w:val="2c3e50"/>
          <w:sz w:val="20"/>
          <w:szCs w:val="20"/>
        </w:rPr>
        <w:t xml:space="preserve"> </w:t>
      </w:r>
    </w:p>
    <w:p>
      <w:pPr>
        <w:shd w:fill="f4f4f4" w:color="f4f4f4" w:val="solid"/>
        <w:spacing w:after="0" w:line="280"/>
        <w:ind w:left="431"/>
      </w:pPr>
      <w:r>
        <w:rPr>
          <w:rFonts w:ascii="Consolas" w:cs="Consolas" w:eastAsia="Consolas" w:hAnsi="Consolas"/>
          <w:color w:val="2c3e50"/>
          <w:sz w:val="20"/>
          <w:szCs w:val="20"/>
        </w:rPr>
        <w:t xml:space="preserve">// 递延所得税影响</w:t>
      </w:r>
    </w:p>
    <w:p>
      <w:pPr>
        <w:shd w:fill="f4f4f4" w:color="f4f4f4" w:val="solid"/>
        <w:spacing w:after="0" w:line="280"/>
        <w:ind w:left="431"/>
      </w:pPr>
      <w:r>
        <w:rPr>
          <w:rFonts w:ascii="Consolas" w:cs="Consolas" w:eastAsia="Consolas" w:hAnsi="Consolas"/>
          <w:color w:val="2c3e50"/>
          <w:sz w:val="20"/>
          <w:szCs w:val="20"/>
        </w:rPr>
        <w:t xml:space="preserve">借：递延所得税资产（未实现利润×所得税率）</w:t>
      </w:r>
    </w:p>
    <w:p>
      <w:pPr>
        <w:shd w:fill="f4f4f4" w:color="f4f4f4" w:val="solid"/>
        <w:spacing w:after="0" w:line="280"/>
        <w:ind w:left="431"/>
      </w:pPr>
      <w:r>
        <w:rPr>
          <w:rFonts w:ascii="Consolas" w:cs="Consolas" w:eastAsia="Consolas" w:hAnsi="Consolas"/>
          <w:color w:val="2c3e50"/>
          <w:sz w:val="20"/>
          <w:szCs w:val="20"/>
        </w:rPr>
        <w:t xml:space="preserve">    贷：所得税费用</w:t>
      </w:r>
    </w:p>
    <w:p>
      <w:pPr>
        <w:spacing w:after="120"/>
      </w:pPr>
      <w:r>
        <w:t xml:space="preserve"/>
      </w:r>
    </w:p>
    <w:p>
      <w:pPr>
        <w:spacing w:after="120" w:line="360"/>
      </w:pPr>
      <w:r>
        <w:rPr>
          <w:b/>
          <w:bCs/>
        </w:rPr>
        <w:t xml:space="preserve">连续编制时</w:t>
      </w:r>
      <w:r>
        <w:t xml:space="preserve">：</w:t>
      </w:r>
    </w:p>
    <w:p>
      <w:pPr>
        <w:shd w:fill="f4f4f4" w:color="f4f4f4" w:val="solid"/>
        <w:spacing w:after="0" w:line="280"/>
        <w:ind w:left="431"/>
      </w:pPr>
      <w:r>
        <w:rPr>
          <w:rFonts w:ascii="Consolas" w:cs="Consolas" w:eastAsia="Consolas" w:hAnsi="Consolas"/>
          <w:color w:val="2c3e50"/>
          <w:sz w:val="20"/>
          <w:szCs w:val="20"/>
        </w:rPr>
        <w:t xml:space="preserve">// 调整期初未分配利润（上期末实现利润在本期的滚存）</w:t>
      </w:r>
    </w:p>
    <w:p>
      <w:pPr>
        <w:shd w:fill="f4f4f4" w:color="f4f4f4" w:val="solid"/>
        <w:spacing w:after="0" w:line="280"/>
        <w:ind w:left="431"/>
      </w:pPr>
      <w:r>
        <w:rPr>
          <w:rFonts w:ascii="Consolas" w:cs="Consolas" w:eastAsia="Consolas" w:hAnsi="Consolas"/>
          <w:color w:val="2c3e50"/>
          <w:sz w:val="20"/>
          <w:szCs w:val="20"/>
        </w:rPr>
        <w:t xml:space="preserve">借：未分配利润-年初</w:t>
      </w:r>
    </w:p>
    <w:p>
      <w:pPr>
        <w:shd w:fill="f4f4f4" w:color="f4f4f4" w:val="solid"/>
        <w:spacing w:after="0" w:line="280"/>
        <w:ind w:left="431"/>
      </w:pPr>
      <w:r>
        <w:rPr>
          <w:rFonts w:ascii="Consolas" w:cs="Consolas" w:eastAsia="Consolas" w:hAnsi="Consolas"/>
          <w:color w:val="2c3e50"/>
          <w:sz w:val="20"/>
          <w:szCs w:val="20"/>
        </w:rPr>
        <w:t xml:space="preserve">    贷：营业成本</w:t>
      </w:r>
    </w:p>
    <w:p>
      <w:pPr>
        <w:shd w:fill="f4f4f4" w:color="f4f4f4" w:val="solid"/>
        <w:spacing w:after="0" w:line="280"/>
        <w:ind w:left="431"/>
      </w:pPr>
      <w:r>
        <w:rPr>
          <w:rFonts w:ascii="Consolas" w:cs="Consolas" w:eastAsia="Consolas" w:hAnsi="Consolas"/>
          <w:color w:val="2c3e50"/>
          <w:sz w:val="20"/>
          <w:szCs w:val="20"/>
        </w:rPr>
        <w:t xml:space="preserve"> </w:t>
      </w:r>
    </w:p>
    <w:p>
      <w:pPr>
        <w:shd w:fill="f4f4f4" w:color="f4f4f4" w:val="solid"/>
        <w:spacing w:after="0" w:line="280"/>
        <w:ind w:left="431"/>
      </w:pPr>
      <w:r>
        <w:rPr>
          <w:rFonts w:ascii="Consolas" w:cs="Consolas" w:eastAsia="Consolas" w:hAnsi="Consolas"/>
          <w:color w:val="2c3e50"/>
          <w:sz w:val="20"/>
          <w:szCs w:val="20"/>
        </w:rPr>
        <w:t xml:space="preserve">// 本期内部交易抵销</w:t>
      </w:r>
    </w:p>
    <w:p>
      <w:pPr>
        <w:shd w:fill="f4f4f4" w:color="f4f4f4" w:val="solid"/>
        <w:spacing w:after="0" w:line="280"/>
        <w:ind w:left="431"/>
      </w:pPr>
      <w:r>
        <w:rPr>
          <w:rFonts w:ascii="Consolas" w:cs="Consolas" w:eastAsia="Consolas" w:hAnsi="Consolas"/>
          <w:color w:val="2c3e50"/>
          <w:sz w:val="20"/>
          <w:szCs w:val="20"/>
        </w:rPr>
        <w:t xml:space="preserve">借：营业收入</w:t>
      </w:r>
    </w:p>
    <w:p>
      <w:pPr>
        <w:shd w:fill="f4f4f4" w:color="f4f4f4" w:val="solid"/>
        <w:spacing w:after="0" w:line="280"/>
        <w:ind w:left="431"/>
      </w:pPr>
      <w:r>
        <w:rPr>
          <w:rFonts w:ascii="Consolas" w:cs="Consolas" w:eastAsia="Consolas" w:hAnsi="Consolas"/>
          <w:color w:val="2c3e50"/>
          <w:sz w:val="20"/>
          <w:szCs w:val="20"/>
        </w:rPr>
        <w:t xml:space="preserve">    贷：营业成本</w:t>
      </w:r>
    </w:p>
    <w:p>
      <w:pPr>
        <w:shd w:fill="f4f4f4" w:color="f4f4f4" w:val="solid"/>
        <w:spacing w:after="0" w:line="280"/>
        <w:ind w:left="431"/>
      </w:pPr>
      <w:r>
        <w:rPr>
          <w:rFonts w:ascii="Consolas" w:cs="Consolas" w:eastAsia="Consolas" w:hAnsi="Consolas"/>
          <w:color w:val="2c3e50"/>
          <w:sz w:val="20"/>
          <w:szCs w:val="20"/>
        </w:rPr>
        <w:t xml:space="preserve"> </w:t>
      </w:r>
    </w:p>
    <w:p>
      <w:pPr>
        <w:shd w:fill="f4f4f4" w:color="f4f4f4" w:val="solid"/>
        <w:spacing w:after="0" w:line="280"/>
        <w:ind w:left="431"/>
      </w:pPr>
      <w:r>
        <w:rPr>
          <w:rFonts w:ascii="Consolas" w:cs="Consolas" w:eastAsia="Consolas" w:hAnsi="Consolas"/>
          <w:color w:val="2c3e50"/>
          <w:sz w:val="20"/>
          <w:szCs w:val="20"/>
        </w:rPr>
        <w:t xml:space="preserve">// 期末存货未实现利润抵销</w:t>
      </w:r>
    </w:p>
    <w:p>
      <w:pPr>
        <w:shd w:fill="f4f4f4" w:color="f4f4f4" w:val="solid"/>
        <w:spacing w:after="0" w:line="280"/>
        <w:ind w:left="431"/>
      </w:pPr>
      <w:r>
        <w:rPr>
          <w:rFonts w:ascii="Consolas" w:cs="Consolas" w:eastAsia="Consolas" w:hAnsi="Consolas"/>
          <w:color w:val="2c3e50"/>
          <w:sz w:val="20"/>
          <w:szCs w:val="20"/>
        </w:rPr>
        <w:t xml:space="preserve">借：营业成本</w:t>
      </w:r>
    </w:p>
    <w:p>
      <w:pPr>
        <w:shd w:fill="f4f4f4" w:color="f4f4f4" w:val="solid"/>
        <w:spacing w:after="0" w:line="280"/>
        <w:ind w:left="431"/>
      </w:pPr>
      <w:r>
        <w:rPr>
          <w:rFonts w:ascii="Consolas" w:cs="Consolas" w:eastAsia="Consolas" w:hAnsi="Consolas"/>
          <w:color w:val="2c3e50"/>
          <w:sz w:val="20"/>
          <w:szCs w:val="20"/>
        </w:rPr>
        <w:t xml:space="preserve">    贷：存货</w:t>
      </w:r>
    </w:p>
    <w:p>
      <w:pPr>
        <w:spacing w:after="120"/>
      </w:pPr>
      <w:r>
        <w:t xml:space="preserve"/>
      </w:r>
    </w:p>
    <w:p>
      <w:pPr>
        <w:spacing w:after="120" w:line="360"/>
      </w:pPr>
      <w:r>
        <w:rPr>
          <w:b/>
          <w:bCs/>
        </w:rPr>
        <w:t xml:space="preserve">抵销逻辑</w:t>
      </w:r>
      <w:r>
        <w:t xml:space="preserve">：消除集团内部固定资产交易产生的未实现内部销售利润及多计提的折旧。</w:t>
      </w:r>
    </w:p>
    <w:p>
      <w:pPr>
        <w:shd w:fill="f4f4f4" w:color="f4f4f4" w:val="solid"/>
        <w:spacing w:after="0" w:line="280"/>
        <w:ind w:left="431"/>
      </w:pPr>
      <w:r>
        <w:rPr>
          <w:rFonts w:ascii="Consolas" w:cs="Consolas" w:eastAsia="Consolas" w:hAnsi="Consolas"/>
          <w:color w:val="2c3e50"/>
          <w:sz w:val="20"/>
          <w:szCs w:val="20"/>
        </w:rPr>
        <w:t xml:space="preserve">// 抵销固定资产原价中未实现内部销售利润</w:t>
      </w:r>
    </w:p>
    <w:p>
      <w:pPr>
        <w:shd w:fill="f4f4f4" w:color="f4f4f4" w:val="solid"/>
        <w:spacing w:after="0" w:line="280"/>
        <w:ind w:left="431"/>
      </w:pPr>
      <w:r>
        <w:rPr>
          <w:rFonts w:ascii="Consolas" w:cs="Consolas" w:eastAsia="Consolas" w:hAnsi="Consolas"/>
          <w:color w:val="2c3e50"/>
          <w:sz w:val="20"/>
          <w:szCs w:val="20"/>
        </w:rPr>
        <w:t xml:space="preserve">借：资产处置收益/营业收入（销售方）</w:t>
      </w:r>
    </w:p>
    <w:p>
      <w:pPr>
        <w:shd w:fill="f4f4f4" w:color="f4f4f4" w:val="solid"/>
        <w:spacing w:after="0" w:line="280"/>
        <w:ind w:left="431"/>
      </w:pPr>
      <w:r>
        <w:rPr>
          <w:rFonts w:ascii="Consolas" w:cs="Consolas" w:eastAsia="Consolas" w:hAnsi="Consolas"/>
          <w:color w:val="2c3e50"/>
          <w:sz w:val="20"/>
          <w:szCs w:val="20"/>
        </w:rPr>
        <w:t xml:space="preserve">    贷：固定资产-原价（购买方）</w:t>
      </w:r>
    </w:p>
    <w:p>
      <w:pPr>
        <w:shd w:fill="f4f4f4" w:color="f4f4f4" w:val="solid"/>
        <w:spacing w:after="0" w:line="280"/>
        <w:ind w:left="431"/>
      </w:pPr>
      <w:r>
        <w:rPr>
          <w:rFonts w:ascii="Consolas" w:cs="Consolas" w:eastAsia="Consolas" w:hAnsi="Consolas"/>
          <w:color w:val="2c3e50"/>
          <w:sz w:val="20"/>
          <w:szCs w:val="20"/>
        </w:rPr>
        <w:t xml:space="preserve"> </w:t>
      </w:r>
    </w:p>
    <w:p>
      <w:pPr>
        <w:shd w:fill="f4f4f4" w:color="f4f4f4" w:val="solid"/>
        <w:spacing w:after="0" w:line="280"/>
        <w:ind w:left="431"/>
      </w:pPr>
      <w:r>
        <w:rPr>
          <w:rFonts w:ascii="Consolas" w:cs="Consolas" w:eastAsia="Consolas" w:hAnsi="Consolas"/>
          <w:color w:val="2c3e50"/>
          <w:sz w:val="20"/>
          <w:szCs w:val="20"/>
        </w:rPr>
        <w:t xml:space="preserve">// 抵销多计提的折旧</w:t>
      </w:r>
    </w:p>
    <w:p>
      <w:pPr>
        <w:shd w:fill="f4f4f4" w:color="f4f4f4" w:val="solid"/>
        <w:spacing w:after="0" w:line="280"/>
        <w:ind w:left="431"/>
      </w:pPr>
      <w:r>
        <w:rPr>
          <w:rFonts w:ascii="Consolas" w:cs="Consolas" w:eastAsia="Consolas" w:hAnsi="Consolas"/>
          <w:color w:val="2c3e50"/>
          <w:sz w:val="20"/>
          <w:szCs w:val="20"/>
        </w:rPr>
        <w:t xml:space="preserve">借：固定资产-累计折旧</w:t>
      </w:r>
    </w:p>
    <w:p>
      <w:pPr>
        <w:shd w:fill="f4f4f4" w:color="f4f4f4" w:val="solid"/>
        <w:spacing w:after="0" w:line="280"/>
        <w:ind w:left="431"/>
      </w:pPr>
      <w:r>
        <w:rPr>
          <w:rFonts w:ascii="Consolas" w:cs="Consolas" w:eastAsia="Consolas" w:hAnsi="Consolas"/>
          <w:color w:val="2c3e50"/>
          <w:sz w:val="20"/>
          <w:szCs w:val="20"/>
        </w:rPr>
        <w:t xml:space="preserve">    贷：管理费用/制造费用等</w:t>
      </w:r>
    </w:p>
    <w:p>
      <w:pPr>
        <w:shd w:fill="f4f4f4" w:color="f4f4f4" w:val="solid"/>
        <w:spacing w:after="0" w:line="280"/>
        <w:ind w:left="431"/>
      </w:pPr>
      <w:r>
        <w:rPr>
          <w:rFonts w:ascii="Consolas" w:cs="Consolas" w:eastAsia="Consolas" w:hAnsi="Consolas"/>
          <w:color w:val="2c3e50"/>
          <w:sz w:val="20"/>
          <w:szCs w:val="20"/>
        </w:rPr>
        <w:t xml:space="preserve"> </w:t>
      </w:r>
    </w:p>
    <w:p>
      <w:pPr>
        <w:shd w:fill="f4f4f4" w:color="f4f4f4" w:val="solid"/>
        <w:spacing w:after="0" w:line="280"/>
        <w:ind w:left="431"/>
      </w:pPr>
      <w:r>
        <w:rPr>
          <w:rFonts w:ascii="Consolas" w:cs="Consolas" w:eastAsia="Consolas" w:hAnsi="Consolas"/>
          <w:color w:val="2c3e50"/>
          <w:sz w:val="20"/>
          <w:szCs w:val="20"/>
        </w:rPr>
        <w:t xml:space="preserve">// 递延所得税影响</w:t>
      </w:r>
    </w:p>
    <w:p>
      <w:pPr>
        <w:shd w:fill="f4f4f4" w:color="f4f4f4" w:val="solid"/>
        <w:spacing w:after="0" w:line="280"/>
        <w:ind w:left="431"/>
      </w:pPr>
      <w:r>
        <w:rPr>
          <w:rFonts w:ascii="Consolas" w:cs="Consolas" w:eastAsia="Consolas" w:hAnsi="Consolas"/>
          <w:color w:val="2c3e50"/>
          <w:sz w:val="20"/>
          <w:szCs w:val="20"/>
        </w:rPr>
        <w:t xml:space="preserve">借：递延所得税资产</w:t>
      </w:r>
    </w:p>
    <w:p>
      <w:pPr>
        <w:shd w:fill="f4f4f4" w:color="f4f4f4" w:val="solid"/>
        <w:spacing w:after="0" w:line="280"/>
        <w:ind w:left="431"/>
      </w:pPr>
      <w:r>
        <w:rPr>
          <w:rFonts w:ascii="Consolas" w:cs="Consolas" w:eastAsia="Consolas" w:hAnsi="Consolas"/>
          <w:color w:val="2c3e50"/>
          <w:sz w:val="20"/>
          <w:szCs w:val="20"/>
        </w:rPr>
        <w:t xml:space="preserve">    贷：所得税费用</w:t>
      </w:r>
    </w:p>
    <w:p>
      <w:pPr>
        <w:spacing w:after="120"/>
      </w:pPr>
      <w:r>
        <w:t xml:space="preserve"/>
      </w:r>
    </w:p>
    <w:p>
      <w:pPr>
        <w:spacing w:after="120" w:line="360"/>
      </w:pPr>
      <w:r>
        <w:rPr>
          <w:b/>
          <w:bCs/>
        </w:rPr>
        <w:t xml:space="preserve">连续编制</w:t>
      </w:r>
      <w:r>
        <w:t xml:space="preserve">：每年需重复抵销原价差异和累计折旧差异，直至固定资产清理。</w:t>
      </w:r>
    </w:p>
    <w:p>
      <w:pPr>
        <w:spacing w:after="120" w:line="360"/>
      </w:pPr>
      <w:r>
        <w:t xml:space="preserve">逻辑同固定资产交易抵销，涉及无形资产原价和多计摊销的抵销。</w:t>
      </w:r>
    </w:p>
    <w:p>
      <w:pPr>
        <w:spacing w:after="120" w:line="360"/>
      </w:pPr>
      <w:r>
        <w:rPr>
          <w:b/>
          <w:bCs/>
        </w:rPr>
        <w:t xml:space="preserve">抵销逻辑</w:t>
      </w:r>
      <w:r>
        <w:t xml:space="preserve">：消除集团内部现金往来对合并现金流量表的影响。</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现金流类型</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抵销方向</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内部购销商品产生的现金流</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借：经营活动现金流量（购买方），贷：经营活动现金流量（销售方）</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内部借款/还款现金流</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借：筹资活动现金流量（借款方），贷：投资活动现金流量（贷款方）</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内部股利分配现金流</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借：筹资活动现金流量（分配方），贷：投资活动现金流量（收到方）</w:t>
            </w:r>
          </w:p>
        </w:tc>
      </w:tr>
    </w:tbl>
    <w:p>
      <w:pPr>
        <w:spacing w:after="120"/>
      </w:pPr>
      <w:r>
        <w:t xml:space="preserve"/>
      </w:r>
    </w:p>
    <w:p>
      <w:pPr>
        <w:spacing w:after="120" w:line="360"/>
      </w:pPr>
      <w:r>
        <w:rPr>
          <w:b/>
          <w:bCs/>
        </w:rPr>
        <w:t xml:space="preserve">功能描述</w:t>
      </w:r>
      <w:r>
        <w:t xml:space="preserve">：将各类抵销逻辑配置为规则，系统根据采集的内部交易数据自动识别并生成抵销分录。</w:t>
      </w:r>
    </w:p>
    <w:p>
      <w:pPr>
        <w:spacing w:after="120" w:line="360"/>
      </w:pPr>
      <w:r>
        <w:rPr>
          <w:b/>
          <w:bCs/>
        </w:rPr>
        <w:t xml:space="preserve">规则配置要素</w:t>
      </w:r>
      <w:r>
        <w:t xml:space="preserve">：</w:t>
      </w:r>
    </w:p>
    <w:p>
      <w:pPr>
        <w:spacing w:after="60" w:line="340"/>
        <w:ind w:left="431"/>
      </w:pPr>
      <w:r>
        <w:t xml:space="preserve">• </w:t>
      </w:r>
      <w:r>
        <w:rPr>
          <w:b/>
          <w:bCs/>
        </w:rPr>
        <w:t xml:space="preserve">触发条件</w:t>
      </w:r>
      <w:r>
        <w:t xml:space="preserve">：何种交易类型触发何种抵销规则</w:t>
      </w:r>
    </w:p>
    <w:p>
      <w:pPr>
        <w:spacing w:after="60" w:line="340"/>
        <w:ind w:left="431"/>
      </w:pPr>
      <w:r>
        <w:t xml:space="preserve">• </w:t>
      </w:r>
      <w:r>
        <w:rPr>
          <w:b/>
          <w:bCs/>
        </w:rPr>
        <w:t xml:space="preserve">数据来源</w:t>
      </w:r>
      <w:r>
        <w:t xml:space="preserve">：从哪些科目/辅助核算取数</w:t>
      </w:r>
    </w:p>
    <w:p>
      <w:pPr>
        <w:spacing w:after="60" w:line="340"/>
        <w:ind w:left="431"/>
      </w:pPr>
      <w:r>
        <w:t xml:space="preserve">• </w:t>
      </w:r>
      <w:r>
        <w:rPr>
          <w:b/>
          <w:bCs/>
        </w:rPr>
        <w:t xml:space="preserve">匹配规则</w:t>
      </w:r>
      <w:r>
        <w:t xml:space="preserve">：交易对手方匹配（按组织维度自动配对）</w:t>
      </w:r>
    </w:p>
    <w:p>
      <w:pPr>
        <w:spacing w:after="60" w:line="340"/>
        <w:ind w:left="431"/>
      </w:pPr>
      <w:r>
        <w:t xml:space="preserve">• </w:t>
      </w:r>
      <w:r>
        <w:rPr>
          <w:b/>
          <w:bCs/>
        </w:rPr>
        <w:t xml:space="preserve">计算逻辑</w:t>
      </w:r>
      <w:r>
        <w:t xml:space="preserve">：抵销金额的计算公式</w:t>
      </w:r>
    </w:p>
    <w:p>
      <w:pPr>
        <w:spacing w:after="60" w:line="340"/>
        <w:ind w:left="431"/>
      </w:pPr>
      <w:r>
        <w:t xml:space="preserve">• </w:t>
      </w:r>
      <w:r>
        <w:rPr>
          <w:b/>
          <w:bCs/>
        </w:rPr>
        <w:t xml:space="preserve">差异处理</w:t>
      </w:r>
      <w:r>
        <w:t xml:space="preserve">：匹配差异的处理策略（阈值内自动处理/超阈值人工处理）</w:t>
      </w:r>
    </w:p>
    <w:p>
      <w:pPr>
        <w:spacing w:after="60" w:line="340"/>
        <w:ind w:left="431"/>
      </w:pPr>
      <w:r>
        <w:t xml:space="preserve">• </w:t>
      </w:r>
      <w:r>
        <w:rPr>
          <w:b/>
          <w:bCs/>
        </w:rPr>
        <w:t xml:space="preserve">会计分录模板</w:t>
      </w:r>
      <w:r>
        <w:t xml:space="preserve">：生成的抵销分录借贷方向和科目</w:t>
      </w:r>
    </w:p>
    <w:p>
      <w:pPr>
        <w:spacing w:after="120" w:line="360"/>
      </w:pPr>
      <w:r>
        <w:rPr>
          <w:b/>
          <w:bCs/>
        </w:rPr>
        <w:t xml:space="preserve">自动化程度分级</w:t>
      </w:r>
      <w:r>
        <w:t xml:space="preserve">：</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级别</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自动化程度</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适用场景</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L1-全自动</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系统自动匹配+自动生成+自动过账</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内部往来余额抵销</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L2-半自动</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系统自动匹配+自动生成+人工审核</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内部存货交易抵销</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L3-辅助</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系统提供数据建议+人工编制</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复杂股权变动抵销</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L4-全手工</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完全人工编制</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特殊交易场景</w:t>
            </w:r>
          </w:p>
        </w:tc>
      </w:tr>
    </w:tbl>
    <w:p>
      <w:pPr>
        <w:spacing w:after="120"/>
      </w:pPr>
      <w:r>
        <w:t xml:space="preserve"/>
      </w:r>
    </w:p>
    <w:p>
      <w:pPr>
        <w:spacing w:after="120" w:line="360"/>
      </w:pPr>
      <w:r>
        <w:rPr>
          <w:b/>
          <w:bCs/>
        </w:rPr>
        <w:t xml:space="preserve">功能描述</w:t>
      </w:r>
      <w:r>
        <w:t xml:space="preserve">：以工作底稿形式展示合并全过程，支持审计追溯。</w:t>
      </w:r>
    </w:p>
    <w:p>
      <w:pPr>
        <w:spacing w:after="120" w:line="360"/>
      </w:pPr>
      <w:r>
        <w:rPr>
          <w:b/>
          <w:bCs/>
        </w:rPr>
        <w:t xml:space="preserve">底稿结构</w:t>
      </w:r>
      <w:r>
        <w:t xml:space="preserve">：</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gridCol w:w="100"/>
        <w:gridCol w:w="100"/>
        <w:gridCol w:w="100"/>
        <w:gridCol w:w="100"/>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项目</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母公司</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子公司A</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子公司B</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汇总数</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借方抵销</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贷方抵销</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少数股东权益</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合并数</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货币资金</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应收账款</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c>
          <w:tcPr>
            <w:shd w:fill="ebf5fb" w:color="ebf5fb" w:val="solid"/>
            <w:tcMar>
              <w:top w:type="dxa" w:w="60"/>
              <w:left w:type="dxa" w:w="80"/>
              <w:bottom w:type="dxa" w:w="60"/>
              <w:right w:type="dxa" w:w="80"/>
            </w:tcMar>
            <w:vAlign w:val="center"/>
          </w:tcPr>
          <w:p>
            <w:pPr>
              <w:spacing w:after="40" w:before="40"/>
              <w:jc w:val="left"/>
            </w:pP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c>
          <w:tcPr>
            <w:shd w:fill="ebf5fb" w:color="ebf5fb" w:val="solid"/>
            <w:tcMar>
              <w:top w:type="dxa" w:w="60"/>
              <w:left w:type="dxa" w:w="80"/>
              <w:bottom w:type="dxa" w:w="60"/>
              <w:right w:type="dxa" w:w="80"/>
            </w:tcMar>
            <w:vAlign w:val="center"/>
          </w:tcPr>
          <w:p>
            <w:pPr>
              <w:spacing w:after="40" w:before="40"/>
              <w:jc w:val="left"/>
            </w:pPr>
          </w:p>
        </w:tc>
        <w:tc>
          <w:tcPr>
            <w:shd w:fill="ebf5fb" w:color="ebf5fb" w:val="solid"/>
            <w:tcMar>
              <w:top w:type="dxa" w:w="60"/>
              <w:left w:type="dxa" w:w="80"/>
              <w:bottom w:type="dxa" w:w="60"/>
              <w:right w:type="dxa" w:w="80"/>
            </w:tcMar>
            <w:vAlign w:val="center"/>
          </w:tcPr>
          <w:p>
            <w:pPr>
              <w:spacing w:after="40" w:before="40"/>
              <w:jc w:val="left"/>
            </w:pP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w:t>
            </w:r>
          </w:p>
        </w:tc>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资产总计</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c>
          <w:tcPr>
            <w:shd w:fill="ebf5fb" w:color="ebf5fb" w:val="solid"/>
            <w:tcMar>
              <w:top w:type="dxa" w:w="60"/>
              <w:left w:type="dxa" w:w="80"/>
              <w:bottom w:type="dxa" w:w="60"/>
              <w:right w:type="dxa" w:w="80"/>
            </w:tcMar>
            <w:vAlign w:val="center"/>
          </w:tcPr>
          <w:p>
            <w:pPr>
              <w:spacing w:after="40" w:before="40"/>
              <w:jc w:val="left"/>
            </w:pP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c>
          <w:tcPr>
            <w:shd w:fill="ebf5fb" w:color="ebf5fb" w:val="solid"/>
            <w:tcMar>
              <w:top w:type="dxa" w:w="60"/>
              <w:left w:type="dxa" w:w="80"/>
              <w:bottom w:type="dxa" w:w="60"/>
              <w:right w:type="dxa" w:w="80"/>
            </w:tcMar>
            <w:vAlign w:val="center"/>
          </w:tcPr>
          <w:p>
            <w:pPr>
              <w:spacing w:after="40" w:before="40"/>
              <w:jc w:val="left"/>
            </w:pPr>
          </w:p>
        </w:tc>
        <w:tc>
          <w:tcPr>
            <w:shd w:fill="ebf5fb" w:color="ebf5fb" w:val="solid"/>
            <w:tcMar>
              <w:top w:type="dxa" w:w="60"/>
              <w:left w:type="dxa" w:w="80"/>
              <w:bottom w:type="dxa" w:w="60"/>
              <w:right w:type="dxa" w:w="80"/>
            </w:tcMar>
            <w:vAlign w:val="center"/>
          </w:tcPr>
          <w:p>
            <w:pPr>
              <w:spacing w:after="40" w:before="40"/>
              <w:jc w:val="left"/>
            </w:pPr>
          </w:p>
        </w:tc>
        <w:tc>
          <w:tcPr>
            <w:shd w:fill="ebf5fb" w:color="ebf5fb" w:val="solid"/>
            <w:tcMar>
              <w:top w:type="dxa" w:w="60"/>
              <w:left w:type="dxa" w:w="80"/>
              <w:bottom w:type="dxa" w:w="60"/>
              <w:right w:type="dxa" w:w="80"/>
            </w:tcMar>
            <w:vAlign w:val="center"/>
          </w:tcPr>
          <w:p>
            <w:pPr>
              <w:spacing w:after="40" w:before="40"/>
              <w:jc w:val="left"/>
            </w:pP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xxx</w:t>
            </w:r>
          </w:p>
        </w:tc>
      </w:tr>
    </w:tbl>
    <w:p>
      <w:pPr>
        <w:spacing w:after="120"/>
      </w:pPr>
      <w:r>
        <w:t xml:space="preserve"/>
      </w:r>
    </w:p>
    <w:p>
      <w:pPr>
        <w:spacing w:after="120" w:line="360"/>
      </w:pPr>
      <w:r>
        <w:rPr>
          <w:b/>
          <w:bCs/>
        </w:rPr>
        <w:t xml:space="preserve">功能要点</w:t>
      </w:r>
      <w:r>
        <w:t xml:space="preserve">：</w:t>
      </w:r>
    </w:p>
    <w:p>
      <w:pPr>
        <w:spacing w:after="60" w:line="340"/>
        <w:ind w:left="431"/>
      </w:pPr>
      <w:r>
        <w:t xml:space="preserve">• 支持按合并主体展示各单体报表数据</w:t>
      </w:r>
    </w:p>
    <w:p>
      <w:pPr>
        <w:spacing w:after="60" w:line="340"/>
        <w:ind w:left="431"/>
      </w:pPr>
      <w:r>
        <w:t xml:space="preserve">• 自动计算汇总数、抵销数、合并数</w:t>
      </w:r>
    </w:p>
    <w:p>
      <w:pPr>
        <w:spacing w:after="60" w:line="340"/>
        <w:ind w:left="431"/>
      </w:pPr>
      <w:r>
        <w:t xml:space="preserve">• 支持钻取查看每笔抵销分录的来源</w:t>
      </w:r>
    </w:p>
    <w:p>
      <w:pPr>
        <w:spacing w:after="60" w:line="340"/>
        <w:ind w:left="431"/>
      </w:pPr>
      <w:r>
        <w:t xml:space="preserve">• 支持多版本底稿对比</w:t>
      </w:r>
    </w:p>
    <w:p>
      <w:pPr>
        <w:spacing w:after="60" w:line="340"/>
        <w:ind w:left="431"/>
      </w:pPr>
      <w:r>
        <w:t xml:space="preserve">• 支持导出Excel</w:t>
      </w:r>
    </w:p>
    <w:p>
      <w:pPr>
        <w:pStyle w:val="Heading4"/>
      </w:pPr>
      <w:r>
        <w:t xml:space="preserve">5.4.5 少数股东权益与损益计算</w:t>
      </w:r>
    </w:p>
    <w:p>
      <w:pPr>
        <w:spacing w:after="120" w:line="360"/>
      </w:pPr>
      <w:r>
        <w:rPr>
          <w:b/>
          <w:bCs/>
        </w:rPr>
        <w:t xml:space="preserve">功能描述</w:t>
      </w:r>
      <w:r>
        <w:t xml:space="preserve">：在合并过程中自动计算少数股东权益和少数股东损益。</w:t>
      </w:r>
    </w:p>
    <w:p>
      <w:pPr>
        <w:spacing w:after="120" w:line="360"/>
      </w:pPr>
      <w:r>
        <w:rPr>
          <w:b/>
          <w:bCs/>
        </w:rPr>
        <w:t xml:space="preserve">计算逻辑</w:t>
      </w:r>
      <w:r>
        <w:t xml:space="preserve">：</w:t>
      </w:r>
    </w:p>
    <w:p>
      <w:pPr>
        <w:shd w:fill="f4f4f4" w:color="f4f4f4" w:val="solid"/>
        <w:spacing w:after="0" w:line="280"/>
        <w:ind w:left="431"/>
      </w:pPr>
      <w:r>
        <w:rPr>
          <w:rFonts w:ascii="Consolas" w:cs="Consolas" w:eastAsia="Consolas" w:hAnsi="Consolas"/>
          <w:color w:val="2c3e50"/>
          <w:sz w:val="20"/>
          <w:szCs w:val="20"/>
        </w:rPr>
        <w:t xml:space="preserve">少数股东权益 = 子公司可辨认净资产 × 少数股东持股比例</w:t>
      </w:r>
    </w:p>
    <w:p>
      <w:pPr>
        <w:shd w:fill="f4f4f4" w:color="f4f4f4" w:val="solid"/>
        <w:spacing w:after="0" w:line="280"/>
        <w:ind w:left="431"/>
      </w:pPr>
      <w:r>
        <w:rPr>
          <w:rFonts w:ascii="Consolas" w:cs="Consolas" w:eastAsia="Consolas" w:hAnsi="Consolas"/>
          <w:color w:val="2c3e50"/>
          <w:sz w:val="20"/>
          <w:szCs w:val="20"/>
        </w:rPr>
        <w:t xml:space="preserve">少数股东损益 = 子公司净利润 × 少数股东持股比例</w:t>
      </w:r>
    </w:p>
    <w:p>
      <w:pPr>
        <w:spacing w:after="120"/>
      </w:pPr>
      <w:r>
        <w:t xml:space="preserve"/>
      </w:r>
    </w:p>
    <w:p>
      <w:pPr>
        <w:spacing w:after="120" w:line="360"/>
      </w:pPr>
      <w:r>
        <w:rPr>
          <w:b/>
          <w:bCs/>
        </w:rPr>
        <w:t xml:space="preserve">功能要点</w:t>
      </w:r>
      <w:r>
        <w:t xml:space="preserve">：</w:t>
      </w:r>
    </w:p>
    <w:p>
      <w:pPr>
        <w:spacing w:after="60" w:line="340"/>
        <w:ind w:left="431"/>
      </w:pPr>
      <w:r>
        <w:t xml:space="preserve">• 支持按子公司分别计算少数股东份额</w:t>
      </w:r>
    </w:p>
    <w:p>
      <w:pPr>
        <w:spacing w:after="60" w:line="340"/>
        <w:ind w:left="431"/>
      </w:pPr>
      <w:r>
        <w:t xml:space="preserve">• 支持复杂的间接持股下的少数股东比例计算</w:t>
      </w:r>
    </w:p>
    <w:p>
      <w:pPr>
        <w:spacing w:after="60" w:line="340"/>
        <w:ind w:left="431"/>
      </w:pPr>
      <w:r>
        <w:t xml:space="preserve">• 少数股东权益在合并资产负债表中单独列示</w:t>
      </w:r>
    </w:p>
    <w:p>
      <w:pPr>
        <w:spacing w:after="60" w:line="340"/>
        <w:ind w:left="431"/>
      </w:pPr>
      <w:r>
        <w:t xml:space="preserve">• 少数股东损益在合并利润表中作为净利润的减项列示</w:t>
      </w:r>
    </w:p>
    <w:p>
      <w:pPr>
        <w:pStyle w:val="Heading4"/>
      </w:pPr>
      <w:r>
        <w:t xml:space="preserve">5.4.6 合并策略</w:t>
      </w:r>
    </w:p>
    <w:p>
      <w:pPr>
        <w:spacing w:after="120" w:line="360"/>
      </w:pPr>
      <w:r>
        <w:rPr>
          <w:b/>
          <w:bCs/>
        </w:rPr>
        <w:t xml:space="preserve">逐级合并</w:t>
      </w:r>
      <w:r>
        <w:t xml:space="preserve">：从最底层合并主体开始，逐级向上合并，每一级合并完成后作为下一级合并的输入。适用于组织层级多、各板块独立合并的场景。</w:t>
      </w:r>
    </w:p>
    <w:p>
      <w:pPr>
        <w:spacing w:after="120" w:line="360"/>
      </w:pPr>
      <w:r>
        <w:rPr>
          <w:b/>
          <w:bCs/>
        </w:rPr>
        <w:t xml:space="preserve">一次合并</w:t>
      </w:r>
      <w:r>
        <w:t xml:space="preserve">：将所有子公司数据直接汇总到集团合并主体进行一次合并。适用于组织层级简单、内部交易不复杂的场景。</w:t>
      </w:r>
    </w:p>
    <w:p>
      <w:pPr>
        <w:spacing w:after="120" w:line="360"/>
      </w:pPr>
      <w:r>
        <w:rPr>
          <w:b/>
          <w:bCs/>
        </w:rPr>
        <w:t xml:space="preserve">混合合并</w:t>
      </w:r>
      <w:r>
        <w:t xml:space="preserve">：部分层级逐级合并，部分直接合并。系统需支持灵活配置合并策略。</w:t>
      </w:r>
    </w:p>
    <w:p>
      <w:pPr>
        <w:pStyle w:val="Heading3"/>
      </w:pPr>
      <w:r>
        <w:t xml:space="preserve">5.5 合并报表生成</w:t>
      </w:r>
    </w:p>
    <w:p>
      <w:pPr>
        <w:pStyle w:val="Heading4"/>
      </w:pPr>
      <w:r>
        <w:t xml:space="preserve">5.5.1 法定合并报表</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报表名称</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核心内容</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关键校验</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合并资产负债表</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反映集团整体财务状况</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资产=负债+所有者权益</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合并利润表</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反映集团整体经营成果</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营业收入-营业成本-税金-费用-损失+收益=利润总额</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合并现金流量表</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反映集团整体现金流转</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经营活动+投资活动+筹资活动现金流净额=现金净增加额</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合并所有者权益变动表</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反映集团权益变动</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期初权益+本期变动=期末权益</w:t>
            </w:r>
          </w:p>
        </w:tc>
      </w:tr>
    </w:tbl>
    <w:p>
      <w:pPr>
        <w:spacing w:after="120"/>
      </w:pPr>
      <w:r>
        <w:t xml:space="preserve"/>
      </w:r>
    </w:p>
    <w:p>
      <w:pPr>
        <w:pStyle w:val="Heading4"/>
      </w:pPr>
      <w:r>
        <w:t xml:space="preserve">5.5.2 报表勾稽关系校验</w:t>
      </w:r>
    </w:p>
    <w:p>
      <w:pPr>
        <w:spacing w:after="120" w:line="360"/>
      </w:pPr>
      <w:r>
        <w:rPr>
          <w:b/>
          <w:bCs/>
        </w:rPr>
        <w:t xml:space="preserve">表内勾稽</w:t>
      </w:r>
      <w:r>
        <w:t xml:space="preserve">：</w:t>
      </w:r>
    </w:p>
    <w:p>
      <w:pPr>
        <w:spacing w:after="60" w:line="340"/>
        <w:ind w:left="431"/>
      </w:pPr>
      <w:r>
        <w:t xml:space="preserve">• 资产负债表：资产总计=负债合计+所有者权益合计</w:t>
      </w:r>
    </w:p>
    <w:p>
      <w:pPr>
        <w:spacing w:after="60" w:line="340"/>
        <w:ind w:left="431"/>
      </w:pPr>
      <w:r>
        <w:t xml:space="preserve">• 利润表：营业收入-各项成本费用=净利润</w:t>
      </w:r>
    </w:p>
    <w:p>
      <w:pPr>
        <w:spacing w:after="60" w:line="340"/>
        <w:ind w:left="431"/>
      </w:pPr>
      <w:r>
        <w:t xml:space="preserve">• 现金流量表：三大活动现金流量净额+汇率变动影响=现金及现金等价物净增加额</w:t>
      </w:r>
    </w:p>
    <w:p>
      <w:pPr>
        <w:spacing w:after="120" w:line="360"/>
      </w:pPr>
      <w:r>
        <w:rPr>
          <w:b/>
          <w:bCs/>
        </w:rPr>
        <w:t xml:space="preserve">表间勾稽</w:t>
      </w:r>
      <w:r>
        <w:t xml:space="preserve">：</w:t>
      </w:r>
    </w:p>
    <w:p>
      <w:pPr>
        <w:spacing w:after="60" w:line="340"/>
        <w:ind w:left="431"/>
      </w:pPr>
      <w:r>
        <w:t xml:space="preserve">• 资产负债表"未分配利润"期末数 = 期初数 + 利润表"净利润" - 所有者权益变动表"利润分配"</w:t>
      </w:r>
    </w:p>
    <w:p>
      <w:pPr>
        <w:spacing w:after="60" w:line="340"/>
        <w:ind w:left="431"/>
      </w:pPr>
      <w:r>
        <w:t xml:space="preserve">• 现金流量表"期末现金及现金等价物余额" = 资产负债表"货币资金"期末余额</w:t>
      </w:r>
    </w:p>
    <w:p>
      <w:pPr>
        <w:spacing w:after="60" w:line="340"/>
        <w:ind w:left="431"/>
      </w:pPr>
      <w:r>
        <w:t xml:space="preserve">• 所有者权益变动表各项目期末数 = 资产负债表对应项目期末数</w:t>
      </w:r>
    </w:p>
    <w:p>
      <w:pPr>
        <w:pStyle w:val="Heading4"/>
      </w:pPr>
      <w:r>
        <w:t xml:space="preserve">5.5.3 合并附注</w:t>
      </w:r>
    </w:p>
    <w:p>
      <w:pPr>
        <w:spacing w:after="120" w:line="360"/>
      </w:pPr>
      <w:r>
        <w:rPr>
          <w:b/>
          <w:bCs/>
        </w:rPr>
        <w:t xml:space="preserve">功能描述</w:t>
      </w:r>
      <w:r>
        <w:t xml:space="preserve">：自动生成合并报表附注所需的结构化数据。</w:t>
      </w:r>
    </w:p>
    <w:p>
      <w:pPr>
        <w:spacing w:after="120" w:line="360"/>
      </w:pPr>
      <w:r>
        <w:rPr>
          <w:b/>
          <w:bCs/>
        </w:rPr>
        <w:t xml:space="preserve">附注内容</w:t>
      </w:r>
      <w:r>
        <w:t xml:space="preserve">：</w:t>
      </w:r>
    </w:p>
    <w:p>
      <w:pPr>
        <w:spacing w:after="60" w:line="340"/>
        <w:ind w:left="431"/>
      </w:pPr>
      <w:r>
        <w:t xml:space="preserve">• 合并范围说明（纳入合并的子公司清单、持股比例、合并方式）</w:t>
      </w:r>
    </w:p>
    <w:p>
      <w:pPr>
        <w:spacing w:after="60" w:line="340"/>
        <w:ind w:left="431"/>
      </w:pPr>
      <w:r>
        <w:t xml:space="preserve">• 重要会计政策和会计估计变更说明</w:t>
      </w:r>
    </w:p>
    <w:p>
      <w:pPr>
        <w:spacing w:after="60" w:line="340"/>
        <w:ind w:left="431"/>
      </w:pPr>
      <w:r>
        <w:t xml:space="preserve">• 合并资产负债表项目附注（各科目明细及变动说明）</w:t>
      </w:r>
    </w:p>
    <w:p>
      <w:pPr>
        <w:spacing w:after="60" w:line="340"/>
        <w:ind w:left="431"/>
      </w:pPr>
      <w:r>
        <w:t xml:space="preserve">• 合并利润表项目附注</w:t>
      </w:r>
    </w:p>
    <w:p>
      <w:pPr>
        <w:spacing w:after="60" w:line="340"/>
        <w:ind w:left="431"/>
      </w:pPr>
      <w:r>
        <w:t xml:space="preserve">• 合并现金流量表项目附注</w:t>
      </w:r>
    </w:p>
    <w:p>
      <w:pPr>
        <w:spacing w:after="60" w:line="340"/>
        <w:ind w:left="431"/>
      </w:pPr>
      <w:r>
        <w:t xml:space="preserve">• 关联方交易披露</w:t>
      </w:r>
    </w:p>
    <w:p>
      <w:pPr>
        <w:spacing w:after="60" w:line="340"/>
        <w:ind w:left="431"/>
      </w:pPr>
      <w:r>
        <w:t xml:space="preserve">• 或有事项和承诺事项</w:t>
      </w:r>
    </w:p>
    <w:p>
      <w:pPr>
        <w:spacing w:after="60" w:line="340"/>
        <w:ind w:left="431"/>
      </w:pPr>
      <w:r>
        <w:t xml:space="preserve">• 资产负债表日后事项</w:t>
      </w:r>
    </w:p>
    <w:p>
      <w:pPr>
        <w:pStyle w:val="Heading3"/>
      </w:pPr>
      <w:r>
        <w:t xml:space="preserve">5.6 报表引擎</w:t>
      </w:r>
    </w:p>
    <w:p>
      <w:pPr>
        <w:pStyle w:val="Heading4"/>
      </w:pPr>
      <w:r>
        <w:t xml:space="preserve">5.6.1 报表模板管理</w:t>
      </w:r>
    </w:p>
    <w:p>
      <w:pPr>
        <w:spacing w:after="120" w:line="360"/>
      </w:pPr>
      <w:r>
        <w:rPr>
          <w:b/>
          <w:bCs/>
        </w:rPr>
        <w:t xml:space="preserve">功能描述</w:t>
      </w:r>
      <w:r>
        <w:t xml:space="preserve">：管理各类报表模板，支持模板的新增、修改、复制、版本管理。</w:t>
      </w:r>
    </w:p>
    <w:p>
      <w:pPr>
        <w:spacing w:after="120" w:line="360"/>
      </w:pPr>
      <w:r>
        <w:rPr>
          <w:b/>
          <w:bCs/>
        </w:rPr>
        <w:t xml:space="preserve">模板类型</w:t>
      </w:r>
      <w:r>
        <w:t xml:space="preserve">：</w:t>
      </w:r>
    </w:p>
    <w:p>
      <w:pPr>
        <w:spacing w:after="60" w:line="340"/>
        <w:ind w:left="431"/>
      </w:pPr>
      <w:r>
        <w:t xml:space="preserve">• 法定报表模板（资产负债表、利润表、现金流量表、权益变动表）</w:t>
      </w:r>
    </w:p>
    <w:p>
      <w:pPr>
        <w:spacing w:after="60" w:line="340"/>
        <w:ind w:left="431"/>
      </w:pPr>
      <w:r>
        <w:t xml:space="preserve">• 管理报表模板（分部门利润表、产品线收入分析等）</w:t>
      </w:r>
    </w:p>
    <w:p>
      <w:pPr>
        <w:spacing w:after="60" w:line="340"/>
        <w:ind w:left="431"/>
      </w:pPr>
      <w:r>
        <w:t xml:space="preserve">• 监管报表模板（国资委报表、行业监管报表等）</w:t>
      </w:r>
    </w:p>
    <w:p>
      <w:pPr>
        <w:spacing w:after="60" w:line="340"/>
        <w:ind w:left="431"/>
      </w:pPr>
      <w:r>
        <w:t xml:space="preserve">• 附注模板</w:t>
      </w:r>
    </w:p>
    <w:p>
      <w:pPr>
        <w:spacing w:after="120" w:line="360"/>
      </w:pPr>
      <w:r>
        <w:rPr>
          <w:b/>
          <w:bCs/>
        </w:rPr>
        <w:t xml:space="preserve">模板要素</w:t>
      </w:r>
      <w:r>
        <w:t xml:space="preserve">：</w:t>
      </w:r>
    </w:p>
    <w:p>
      <w:pPr>
        <w:spacing w:after="60" w:line="340"/>
        <w:ind w:left="431"/>
      </w:pPr>
      <w:r>
        <w:t xml:space="preserve">• 报表格式定义（行列结构、合并单元格、层级缩进）</w:t>
      </w:r>
    </w:p>
    <w:p>
      <w:pPr>
        <w:spacing w:after="60" w:line="340"/>
        <w:ind w:left="431"/>
      </w:pPr>
      <w:r>
        <w:t xml:space="preserve">• 取数规则定义（每个单元格的数据来源和计算公式）</w:t>
      </w:r>
    </w:p>
    <w:p>
      <w:pPr>
        <w:spacing w:after="60" w:line="340"/>
        <w:ind w:left="431"/>
      </w:pPr>
      <w:r>
        <w:t xml:space="preserve">• 格式规则（数字格式、条件格式、字体样式）</w:t>
      </w:r>
    </w:p>
    <w:p>
      <w:pPr>
        <w:spacing w:after="60" w:line="340"/>
        <w:ind w:left="431"/>
      </w:pPr>
      <w:r>
        <w:t xml:space="preserve">• 校验规则（报表内和报表间勾稽关系）</w:t>
      </w:r>
    </w:p>
    <w:p>
      <w:pPr>
        <w:pStyle w:val="Heading4"/>
      </w:pPr>
      <w:r>
        <w:t xml:space="preserve">5.6.2 公式与取数规则引擎</w:t>
      </w:r>
    </w:p>
    <w:p>
      <w:pPr>
        <w:spacing w:after="120" w:line="360"/>
      </w:pPr>
      <w:r>
        <w:rPr>
          <w:b/>
          <w:bCs/>
        </w:rPr>
        <w:t xml:space="preserve">功能描述</w:t>
      </w:r>
      <w:r>
        <w:t xml:space="preserve">：提供强大的公式引擎，支持从多维数据库、单体报表、其他自定义报表等多种来源取数和计算。</w:t>
      </w:r>
    </w:p>
    <w:p>
      <w:pPr>
        <w:spacing w:after="120" w:line="360"/>
      </w:pPr>
      <w:r>
        <w:rPr>
          <w:b/>
          <w:bCs/>
        </w:rPr>
        <w:t xml:space="preserve">取数公式类型</w:t>
      </w:r>
      <w:r>
        <w:t xml:space="preserve">：</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公式类型</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说明</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语法示例</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ACCT（科目取数）</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从科目余额表取数</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ACCT("1122", "期末余额", "本期", "CNY")</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RPT（报表取数）</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从固定报表取数</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RPT("资产负债表", "货币资金", "期末数")</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REF（表间取数）</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从其他自定义报表取数</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REF("部门利润表", "C3", "销售部")</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CALC（计算公式）</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四则运算和函数</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ACCT("6001","发生额") - ACCT("6401","发生额")</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DIM（维度取数）</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按维度筛选取数</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ACCT("6001","发生额").DIM("部门","销售部")</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AGG（聚合函数）</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汇总/平均/最大/最小</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SUM(ACCT("1122","期末余额").ALL("组织"))</w:t>
            </w:r>
          </w:p>
        </w:tc>
      </w:tr>
    </w:tbl>
    <w:p>
      <w:pPr>
        <w:spacing w:after="120"/>
      </w:pPr>
      <w:r>
        <w:t xml:space="preserve"/>
      </w:r>
    </w:p>
    <w:p>
      <w:pPr>
        <w:spacing w:after="120" w:line="360"/>
      </w:pPr>
      <w:r>
        <w:rPr>
          <w:b/>
          <w:bCs/>
        </w:rPr>
        <w:t xml:space="preserve">公式能力</w:t>
      </w:r>
      <w:r>
        <w:t xml:space="preserve">：</w:t>
      </w:r>
    </w:p>
    <w:p>
      <w:pPr>
        <w:spacing w:after="60" w:line="340"/>
        <w:ind w:left="431"/>
      </w:pPr>
      <w:r>
        <w:t xml:space="preserve">• 支持多维度交叉取数</w:t>
      </w:r>
    </w:p>
    <w:p>
      <w:pPr>
        <w:spacing w:after="60" w:line="340"/>
        <w:ind w:left="431"/>
      </w:pPr>
      <w:r>
        <w:t xml:space="preserve">• 支持跨期间取数（同期、上期、年初、同比、环比）</w:t>
      </w:r>
    </w:p>
    <w:p>
      <w:pPr>
        <w:spacing w:after="60" w:line="340"/>
        <w:ind w:left="431"/>
      </w:pPr>
      <w:r>
        <w:t xml:space="preserve">• 支持条件取数（IF...THEN...ELSE）</w:t>
      </w:r>
    </w:p>
    <w:p>
      <w:pPr>
        <w:spacing w:after="60" w:line="340"/>
        <w:ind w:left="431"/>
      </w:pPr>
      <w:r>
        <w:t xml:space="preserve">• 支持嵌套计算（公式内嵌套公式）</w:t>
      </w:r>
    </w:p>
    <w:p>
      <w:pPr>
        <w:spacing w:after="60" w:line="340"/>
        <w:ind w:left="431"/>
      </w:pPr>
      <w:r>
        <w:t xml:space="preserve">• 支持自定义函数扩展</w:t>
      </w:r>
    </w:p>
    <w:p>
      <w:pPr>
        <w:pStyle w:val="Heading4"/>
      </w:pPr>
      <w:r>
        <w:t xml:space="preserve">5.6.3 报表计算引擎</w:t>
      </w:r>
    </w:p>
    <w:p>
      <w:pPr>
        <w:spacing w:after="120" w:line="360"/>
      </w:pPr>
      <w:r>
        <w:rPr>
          <w:b/>
          <w:bCs/>
        </w:rPr>
        <w:t xml:space="preserve">功能描述</w:t>
      </w:r>
      <w:r>
        <w:t xml:space="preserve">：根据模板定义和取数公式，自动计算生成报表数据。</w:t>
      </w:r>
    </w:p>
    <w:p>
      <w:pPr>
        <w:spacing w:after="120" w:line="360"/>
      </w:pPr>
      <w:r>
        <w:rPr>
          <w:b/>
          <w:bCs/>
        </w:rPr>
        <w:t xml:space="preserve">核心能力</w:t>
      </w:r>
      <w:r>
        <w:t xml:space="preserve">：</w:t>
      </w:r>
    </w:p>
    <w:p>
      <w:pPr>
        <w:spacing w:after="60" w:line="340"/>
        <w:ind w:left="431"/>
      </w:pPr>
      <w:r>
        <w:t xml:space="preserve">• 依赖关系分析：自动识别公式间的依赖关系，确定计算顺序</w:t>
      </w:r>
    </w:p>
    <w:p>
      <w:pPr>
        <w:spacing w:after="60" w:line="340"/>
        <w:ind w:left="431"/>
      </w:pPr>
      <w:r>
        <w:t xml:space="preserve">• 增量计算：仅重新计算数据发生变化的单元格</w:t>
      </w:r>
    </w:p>
    <w:p>
      <w:pPr>
        <w:spacing w:after="60" w:line="340"/>
        <w:ind w:left="431"/>
      </w:pPr>
      <w:r>
        <w:t xml:space="preserve">• 批量计算：支持批量并行计算多张报表</w:t>
      </w:r>
    </w:p>
    <w:p>
      <w:pPr>
        <w:spacing w:after="60" w:line="340"/>
        <w:ind w:left="431"/>
      </w:pPr>
      <w:r>
        <w:t xml:space="preserve">• 计算缓存：缓存中间计算结果，提升性能</w:t>
      </w:r>
    </w:p>
    <w:p>
      <w:pPr>
        <w:spacing w:after="60" w:line="340"/>
        <w:ind w:left="431"/>
      </w:pPr>
      <w:r>
        <w:t xml:space="preserve">• 计算日志：记录计算过程，支持错误定位</w:t>
      </w:r>
    </w:p>
    <w:p>
      <w:pPr>
        <w:pStyle w:val="Heading4"/>
      </w:pPr>
      <w:r>
        <w:t xml:space="preserve">5.6.4 多维度报表</w:t>
      </w:r>
    </w:p>
    <w:p>
      <w:pPr>
        <w:spacing w:after="120" w:line="360"/>
      </w:pPr>
      <w:r>
        <w:rPr>
          <w:b/>
          <w:bCs/>
        </w:rPr>
        <w:t xml:space="preserve">功能描述</w:t>
      </w:r>
      <w:r>
        <w:t xml:space="preserve">：支持按不同维度组合生成和查看报表。</w:t>
      </w:r>
    </w:p>
    <w:p>
      <w:pPr>
        <w:spacing w:after="120" w:line="360"/>
      </w:pPr>
      <w:r>
        <w:rPr>
          <w:b/>
          <w:bCs/>
        </w:rPr>
        <w:t xml:space="preserve">维度组合示例</w:t>
      </w:r>
      <w:r>
        <w:t xml:space="preserve">：</w:t>
      </w:r>
    </w:p>
    <w:p>
      <w:pPr>
        <w:spacing w:after="60" w:line="340"/>
        <w:ind w:left="431"/>
      </w:pPr>
      <w:r>
        <w:t xml:space="preserve">• 按组织维度：集团合并、板块合并、单体公司</w:t>
      </w:r>
    </w:p>
    <w:p>
      <w:pPr>
        <w:spacing w:after="60" w:line="340"/>
        <w:ind w:left="431"/>
      </w:pPr>
      <w:r>
        <w:t xml:space="preserve">• 按期间维度：月度、季度、半年度、年度；同比、环比</w:t>
      </w:r>
    </w:p>
    <w:p>
      <w:pPr>
        <w:spacing w:after="60" w:line="340"/>
        <w:ind w:left="431"/>
      </w:pPr>
      <w:r>
        <w:t xml:space="preserve">• 按币种维度：本位币、报告币种</w:t>
      </w:r>
    </w:p>
    <w:p>
      <w:pPr>
        <w:spacing w:after="60" w:line="340"/>
        <w:ind w:left="431"/>
      </w:pPr>
      <w:r>
        <w:t xml:space="preserve">• 按准则维度：CAS、IFRS</w:t>
      </w:r>
    </w:p>
    <w:p>
      <w:pPr>
        <w:spacing w:after="60" w:line="340"/>
        <w:ind w:left="431"/>
      </w:pPr>
      <w:r>
        <w:t xml:space="preserve">• 按场景维度：实际数、预算数、预测数</w:t>
      </w:r>
    </w:p>
    <w:p>
      <w:pPr>
        <w:pStyle w:val="Heading4"/>
      </w:pPr>
      <w:r>
        <w:t xml:space="preserve">5.6.5 报表导出与发布</w:t>
      </w:r>
    </w:p>
    <w:p>
      <w:pPr>
        <w:spacing w:after="60" w:line="340"/>
        <w:ind w:left="431"/>
      </w:pPr>
      <w:r>
        <w:t xml:space="preserve">• 导出格式：Excel、PDF、HTML、CSV</w:t>
      </w:r>
    </w:p>
    <w:p>
      <w:pPr>
        <w:spacing w:after="60" w:line="340"/>
        <w:ind w:left="431"/>
      </w:pPr>
      <w:r>
        <w:t xml:space="preserve">• 定时生成与分发（按调度规则自动生成并发送）</w:t>
      </w:r>
    </w:p>
    <w:p>
      <w:pPr>
        <w:spacing w:after="60" w:line="340"/>
        <w:ind w:left="431"/>
      </w:pPr>
      <w:r>
        <w:t xml:space="preserve">• 报表订阅（用户订阅感兴趣的报表，自动推送）</w:t>
      </w:r>
    </w:p>
    <w:p>
      <w:pPr>
        <w:spacing w:after="60" w:line="340"/>
        <w:ind w:left="431"/>
      </w:pPr>
      <w:r>
        <w:t xml:space="preserve">• 报表水印与权限控制</w:t>
      </w:r>
    </w:p>
    <w:p>
      <w:pPr>
        <w:pStyle w:val="Heading3"/>
      </w:pPr>
      <w:r>
        <w:t xml:space="preserve">5.7 自定义报表</w:t>
      </w:r>
    </w:p>
    <w:p>
      <w:pPr>
        <w:pStyle w:val="Heading4"/>
      </w:pPr>
      <w:r>
        <w:t xml:space="preserve">5.7.1 可视化报表设计器</w:t>
      </w:r>
    </w:p>
    <w:p>
      <w:pPr>
        <w:spacing w:after="120" w:line="360"/>
      </w:pPr>
      <w:r>
        <w:rPr>
          <w:b/>
          <w:bCs/>
        </w:rPr>
        <w:t xml:space="preserve">功能描述</w:t>
      </w:r>
      <w:r>
        <w:t xml:space="preserve">：提供类Excel的可视化报表设计界面，支持业务人员自助设计报表。</w:t>
      </w:r>
    </w:p>
    <w:p>
      <w:pPr>
        <w:spacing w:after="120" w:line="360"/>
      </w:pPr>
      <w:r>
        <w:rPr>
          <w:b/>
          <w:bCs/>
        </w:rPr>
        <w:t xml:space="preserve">设计能力</w:t>
      </w:r>
      <w:r>
        <w:t xml:space="preserve">：</w:t>
      </w:r>
    </w:p>
    <w:p>
      <w:pPr>
        <w:spacing w:after="60" w:line="340"/>
        <w:ind w:left="431"/>
      </w:pPr>
      <w:r>
        <w:t xml:space="preserve">• 类Excel操作体验（单元格编辑、合并、格式设置、公式输入）</w:t>
      </w:r>
    </w:p>
    <w:p>
      <w:pPr>
        <w:spacing w:after="60" w:line="340"/>
        <w:ind w:left="431"/>
      </w:pPr>
      <w:r>
        <w:t xml:space="preserve">• 拖拽式数据字段绑定（从数据源面板拖拽字段到单元格）</w:t>
      </w:r>
    </w:p>
    <w:p>
      <w:pPr>
        <w:spacing w:after="60" w:line="340"/>
        <w:ind w:left="431"/>
      </w:pPr>
      <w:r>
        <w:t xml:space="preserve">• 可视化公式编辑器（函数向导、参数提示、语法校验）</w:t>
      </w:r>
    </w:p>
    <w:p>
      <w:pPr>
        <w:spacing w:after="60" w:line="340"/>
        <w:ind w:left="431"/>
      </w:pPr>
      <w:r>
        <w:t xml:space="preserve">• 条件格式设置（数据条、色阶、图标集、自定义规则）</w:t>
      </w:r>
    </w:p>
    <w:p>
      <w:pPr>
        <w:spacing w:after="60" w:line="340"/>
        <w:ind w:left="431"/>
      </w:pPr>
      <w:r>
        <w:t xml:space="preserve">• 图表嵌入（在报表中嵌入柱状图、折线图、饼图等）</w:t>
      </w:r>
    </w:p>
    <w:p>
      <w:pPr>
        <w:spacing w:after="60" w:line="340"/>
        <w:ind w:left="431"/>
      </w:pPr>
      <w:r>
        <w:t xml:space="preserve">• 模板导入（从Excel导入模板格式）</w:t>
      </w:r>
    </w:p>
    <w:p>
      <w:pPr>
        <w:pStyle w:val="Heading4"/>
      </w:pPr>
      <w:r>
        <w:t xml:space="preserve">5.7.2 数据源配置</w:t>
      </w:r>
    </w:p>
    <w:p>
      <w:pPr>
        <w:spacing w:after="120" w:line="360"/>
      </w:pPr>
      <w:r>
        <w:rPr>
          <w:b/>
          <w:bCs/>
        </w:rPr>
        <w:t xml:space="preserve">功能描述</w:t>
      </w:r>
      <w:r>
        <w:t xml:space="preserve">：为自定义报表配置数据来源。</w:t>
      </w:r>
    </w:p>
    <w:p>
      <w:pPr>
        <w:spacing w:after="120" w:line="360"/>
      </w:pPr>
      <w:r>
        <w:rPr>
          <w:b/>
          <w:bCs/>
        </w:rPr>
        <w:t xml:space="preserve">支持的数据源</w:t>
      </w:r>
      <w:r>
        <w:t xml:space="preserve">：</w:t>
      </w:r>
    </w:p>
    <w:p>
      <w:pPr>
        <w:spacing w:after="60" w:line="340"/>
        <w:ind w:left="431"/>
      </w:pPr>
      <w:r>
        <w:t xml:space="preserve">• 系统多维数据库（科目余额、报表数据、维度数据）</w:t>
      </w:r>
    </w:p>
    <w:p>
      <w:pPr>
        <w:spacing w:after="60" w:line="340"/>
        <w:ind w:left="431"/>
      </w:pPr>
      <w:r>
        <w:t xml:space="preserve">• 外部数据库（通过JDBC/ODBC连接）</w:t>
      </w:r>
    </w:p>
    <w:p>
      <w:pPr>
        <w:spacing w:after="60" w:line="340"/>
        <w:ind w:left="431"/>
      </w:pPr>
      <w:r>
        <w:t xml:space="preserve">• Excel文件上传</w:t>
      </w:r>
    </w:p>
    <w:p>
      <w:pPr>
        <w:spacing w:after="60" w:line="340"/>
        <w:ind w:left="431"/>
      </w:pPr>
      <w:r>
        <w:t xml:space="preserve">• API数据源</w:t>
      </w:r>
    </w:p>
    <w:p>
      <w:pPr>
        <w:spacing w:after="60" w:line="340"/>
        <w:ind w:left="431"/>
      </w:pPr>
      <w:r>
        <w:t xml:space="preserve">• 已有自定义报表（表间引用）</w:t>
      </w:r>
    </w:p>
    <w:p>
      <w:pPr>
        <w:pStyle w:val="Heading4"/>
      </w:pPr>
      <w:r>
        <w:t xml:space="preserve">5.7.3 维度与指标自定义</w:t>
      </w:r>
    </w:p>
    <w:p>
      <w:pPr>
        <w:spacing w:after="120" w:line="360"/>
      </w:pPr>
      <w:r>
        <w:rPr>
          <w:b/>
          <w:bCs/>
        </w:rPr>
        <w:t xml:space="preserve">功能描述</w:t>
      </w:r>
      <w:r>
        <w:t xml:space="preserve">：支持用户自定义分析维度和计算指标。</w:t>
      </w:r>
    </w:p>
    <w:p>
      <w:pPr>
        <w:spacing w:after="120" w:line="360"/>
      </w:pPr>
      <w:r>
        <w:rPr>
          <w:b/>
          <w:bCs/>
        </w:rPr>
        <w:t xml:space="preserve">自定义维度</w:t>
      </w:r>
      <w:r>
        <w:t xml:space="preserve">：</w:t>
      </w:r>
    </w:p>
    <w:p>
      <w:pPr>
        <w:spacing w:after="60" w:line="340"/>
        <w:ind w:left="431"/>
      </w:pPr>
      <w:r>
        <w:t xml:space="preserve">• 用户可创建新的分析维度（如"业务条线"、"区域"）</w:t>
      </w:r>
    </w:p>
    <w:p>
      <w:pPr>
        <w:spacing w:after="60" w:line="340"/>
        <w:ind w:left="431"/>
      </w:pPr>
      <w:r>
        <w:t xml:space="preserve">• 维度成员维护（维度下的具体值）</w:t>
      </w:r>
    </w:p>
    <w:p>
      <w:pPr>
        <w:spacing w:after="60" w:line="340"/>
        <w:ind w:left="431"/>
      </w:pPr>
      <w:r>
        <w:t xml:space="preserve">• 维度映射（将科目/组织映射到自定义维度）</w:t>
      </w:r>
    </w:p>
    <w:p>
      <w:pPr>
        <w:spacing w:after="120" w:line="360"/>
      </w:pPr>
      <w:r>
        <w:rPr>
          <w:b/>
          <w:bCs/>
        </w:rPr>
        <w:t xml:space="preserve">自定义指标</w:t>
      </w:r>
      <w:r>
        <w:t xml:space="preserve">：</w:t>
      </w:r>
    </w:p>
    <w:p>
      <w:pPr>
        <w:spacing w:after="60" w:line="340"/>
        <w:ind w:left="431"/>
      </w:pPr>
      <w:r>
        <w:t xml:space="preserve">• 用户可定义计算指标（如"毛利率=(收入-成本)/收入"）</w:t>
      </w:r>
    </w:p>
    <w:p>
      <w:pPr>
        <w:spacing w:after="60" w:line="340"/>
        <w:ind w:left="431"/>
      </w:pPr>
      <w:r>
        <w:t xml:space="preserve">• 指标公式编辑器</w:t>
      </w:r>
    </w:p>
    <w:p>
      <w:pPr>
        <w:spacing w:after="60" w:line="340"/>
        <w:ind w:left="431"/>
      </w:pPr>
      <w:r>
        <w:t xml:space="preserve">• 指标分类管理</w:t>
      </w:r>
    </w:p>
    <w:p>
      <w:pPr>
        <w:spacing w:after="60" w:line="340"/>
        <w:ind w:left="431"/>
      </w:pPr>
      <w:r>
        <w:t xml:space="preserve">• 指标版本管理</w:t>
      </w:r>
    </w:p>
    <w:p>
      <w:pPr>
        <w:pStyle w:val="Heading4"/>
      </w:pPr>
      <w:r>
        <w:t xml:space="preserve">5.7.4 报表模板管理</w:t>
      </w:r>
    </w:p>
    <w:p>
      <w:pPr>
        <w:spacing w:after="60" w:line="340"/>
        <w:ind w:left="431"/>
      </w:pPr>
      <w:r>
        <w:t xml:space="preserve">• 模板保存与命名</w:t>
      </w:r>
    </w:p>
    <w:p>
      <w:pPr>
        <w:spacing w:after="60" w:line="340"/>
        <w:ind w:left="431"/>
      </w:pPr>
      <w:r>
        <w:t xml:space="preserve">• 模板分类与标签</w:t>
      </w:r>
    </w:p>
    <w:p>
      <w:pPr>
        <w:spacing w:after="60" w:line="340"/>
        <w:ind w:left="431"/>
      </w:pPr>
      <w:r>
        <w:t xml:space="preserve">• 模板复制与修改</w:t>
      </w:r>
    </w:p>
    <w:p>
      <w:pPr>
        <w:spacing w:after="60" w:line="340"/>
        <w:ind w:left="431"/>
      </w:pPr>
      <w:r>
        <w:t xml:space="preserve">• 模板分享与权限控制</w:t>
      </w:r>
    </w:p>
    <w:p>
      <w:pPr>
        <w:spacing w:after="60" w:line="340"/>
        <w:ind w:left="431"/>
      </w:pPr>
      <w:r>
        <w:t xml:space="preserve">• 模板使用统计</w:t>
      </w:r>
    </w:p>
    <w:p>
      <w:pPr>
        <w:pStyle w:val="Heading3"/>
      </w:pPr>
      <w:r>
        <w:t xml:space="preserve">5.8 财务分析</w:t>
      </w:r>
    </w:p>
    <w:p>
      <w:pPr>
        <w:pStyle w:val="Heading4"/>
      </w:pPr>
      <w:r>
        <w:t xml:space="preserve">5.8.1 财务指标体系</w:t>
      </w:r>
    </w:p>
    <w:p>
      <w:pPr>
        <w:spacing w:after="120" w:line="360"/>
      </w:pPr>
      <w:r>
        <w:rPr>
          <w:b/>
          <w:bCs/>
        </w:rPr>
        <w:t xml:space="preserve">功能描述</w:t>
      </w:r>
      <w:r>
        <w:t xml:space="preserve">：预置标准财务指标体系，支持自定义扩展。</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指标类别</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指标示例</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计算公式</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偿债能力</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流动比率</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流动资产/流动负债</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速动比率</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（流动资产-存货）/流动负债</w:t>
            </w:r>
          </w:p>
        </w:tc>
      </w:tr>
      <w:tr>
        <w:trPr>
          <w:tblHeader w:val="false"/>
          <w:trHeight w:val="350" w:hRule="atLeast"/>
        </w:trPr>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资产负债率</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负债总额/资产总额</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利息保障倍数</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息税前利润/利息费用</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盈利能力</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净资产收益率(ROE)</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净利润/平均净资产</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总资产收益率(ROA)</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净利润/平均总资产</w:t>
            </w:r>
          </w:p>
        </w:tc>
      </w:tr>
      <w:tr>
        <w:trPr>
          <w:tblHeader w:val="false"/>
          <w:trHeight w:val="350" w:hRule="atLeast"/>
        </w:trPr>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毛利率</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（收入-成本）/收入</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净利率</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净利润/营业收入</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运营能力</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应收账款周转率</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营业收入/平均应收账款</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存货周转率</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营业成本/平均存货</w:t>
            </w:r>
          </w:p>
        </w:tc>
      </w:tr>
      <w:tr>
        <w:trPr>
          <w:tblHeader w:val="false"/>
          <w:trHeight w:val="350" w:hRule="atLeast"/>
        </w:trPr>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总资产周转率</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营业收入/平均总资产</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成长能力</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营业收入增长率</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（本期收入-上期收入）/上期收入</w:t>
            </w:r>
          </w:p>
        </w:tc>
      </w:tr>
      <w:tr>
        <w:trPr>
          <w:tblHeader w:val="false"/>
          <w:trHeight w:val="350" w:hRule="atLeast"/>
        </w:trPr>
        <w:tc>
          <w:tcPr>
            <w:tcMar>
              <w:top w:type="dxa" w:w="60"/>
              <w:left w:type="dxa" w:w="80"/>
              <w:bottom w:type="dxa" w:w="60"/>
              <w:right w:type="dxa" w:w="80"/>
            </w:tcMar>
            <w:vAlign w:val="center"/>
          </w:tcPr>
          <w:p>
            <w:pPr>
              <w:spacing w:after="40" w:before="40"/>
              <w:jc w:val="left"/>
            </w:pP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净利润增长率</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（本期净利润-上期净利润）/上期净利润</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总资产增长率</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（期末总资产-期初总资产）/期初总资产</w:t>
            </w:r>
          </w:p>
        </w:tc>
      </w:tr>
    </w:tbl>
    <w:p>
      <w:pPr>
        <w:spacing w:after="120"/>
      </w:pPr>
      <w:r>
        <w:t xml:space="preserve"/>
      </w:r>
    </w:p>
    <w:p>
      <w:pPr>
        <w:pStyle w:val="Heading4"/>
      </w:pPr>
      <w:r>
        <w:t xml:space="preserve">5.8.2 分析方法</w:t>
      </w:r>
    </w:p>
    <w:p>
      <w:pPr>
        <w:spacing w:after="120" w:line="360"/>
      </w:pPr>
      <w:r>
        <w:rPr>
          <w:b/>
          <w:bCs/>
        </w:rPr>
        <w:t xml:space="preserve">趋势分析</w:t>
      </w:r>
      <w:r>
        <w:t xml:space="preserve">：</w:t>
      </w:r>
    </w:p>
    <w:p>
      <w:pPr>
        <w:spacing w:after="60" w:line="340"/>
        <w:ind w:left="431"/>
      </w:pPr>
      <w:r>
        <w:t xml:space="preserve">• 多期数据对比展示（折线图、柱状图）</w:t>
      </w:r>
    </w:p>
    <w:p>
      <w:pPr>
        <w:spacing w:after="60" w:line="340"/>
        <w:ind w:left="431"/>
      </w:pPr>
      <w:r>
        <w:t xml:space="preserve">• 同比/环比分析</w:t>
      </w:r>
    </w:p>
    <w:p>
      <w:pPr>
        <w:spacing w:after="60" w:line="340"/>
        <w:ind w:left="431"/>
      </w:pPr>
      <w:r>
        <w:t xml:space="preserve">• 趋势线预测</w:t>
      </w:r>
    </w:p>
    <w:p>
      <w:pPr>
        <w:spacing w:after="120" w:line="360"/>
      </w:pPr>
      <w:r>
        <w:rPr>
          <w:b/>
          <w:bCs/>
        </w:rPr>
        <w:t xml:space="preserve">结构分析</w:t>
      </w:r>
      <w:r>
        <w:t xml:space="preserve">：</w:t>
      </w:r>
    </w:p>
    <w:p>
      <w:pPr>
        <w:spacing w:after="60" w:line="340"/>
        <w:ind w:left="431"/>
      </w:pPr>
      <w:r>
        <w:t xml:space="preserve">• 资产结构分析（各资产项目占比，饼图/环形图）</w:t>
      </w:r>
    </w:p>
    <w:p>
      <w:pPr>
        <w:spacing w:after="60" w:line="340"/>
        <w:ind w:left="431"/>
      </w:pPr>
      <w:r>
        <w:t xml:space="preserve">• 收入结构分析（各业务线/产品线收入占比）</w:t>
      </w:r>
    </w:p>
    <w:p>
      <w:pPr>
        <w:spacing w:after="60" w:line="340"/>
        <w:ind w:left="431"/>
      </w:pPr>
      <w:r>
        <w:t xml:space="preserve">• 成本费用结构分析</w:t>
      </w:r>
    </w:p>
    <w:p>
      <w:pPr>
        <w:spacing w:after="60" w:line="340"/>
        <w:ind w:left="431"/>
      </w:pPr>
      <w:r>
        <w:t xml:space="preserve">• 利润结构分析</w:t>
      </w:r>
    </w:p>
    <w:p>
      <w:pPr>
        <w:spacing w:after="120" w:line="360"/>
      </w:pPr>
      <w:r>
        <w:rPr>
          <w:b/>
          <w:bCs/>
        </w:rPr>
        <w:t xml:space="preserve">对比分析</w:t>
      </w:r>
      <w:r>
        <w:t xml:space="preserve">：</w:t>
      </w:r>
    </w:p>
    <w:p>
      <w:pPr>
        <w:spacing w:after="60" w:line="340"/>
        <w:ind w:left="431"/>
      </w:pPr>
      <w:r>
        <w:t xml:space="preserve">• 同口径对比（不同期间对比）</w:t>
      </w:r>
    </w:p>
    <w:p>
      <w:pPr>
        <w:spacing w:after="60" w:line="340"/>
        <w:ind w:left="431"/>
      </w:pPr>
      <w:r>
        <w:t xml:space="preserve">• 预算执行对比（实际数vs预算数，差异分析）</w:t>
      </w:r>
    </w:p>
    <w:p>
      <w:pPr>
        <w:spacing w:after="60" w:line="340"/>
        <w:ind w:left="431"/>
      </w:pPr>
      <w:r>
        <w:t xml:space="preserve">• 同行业对比（对标行业标杆数据）</w:t>
      </w:r>
    </w:p>
    <w:p>
      <w:pPr>
        <w:spacing w:after="60" w:line="340"/>
        <w:ind w:left="431"/>
      </w:pPr>
      <w:r>
        <w:t xml:space="preserve">• 组织间对比（各子公司/板块间横向对比）</w:t>
      </w:r>
    </w:p>
    <w:p>
      <w:pPr>
        <w:spacing w:after="120" w:line="360"/>
      </w:pPr>
      <w:r>
        <w:rPr>
          <w:b/>
          <w:bCs/>
        </w:rPr>
        <w:t xml:space="preserve">杜邦分析</w:t>
      </w:r>
      <w:r>
        <w:t xml:space="preserve">：</w:t>
      </w:r>
    </w:p>
    <w:p>
      <w:pPr>
        <w:spacing w:after="60" w:line="340"/>
        <w:ind w:left="431"/>
      </w:pPr>
      <w:r>
        <w:t xml:space="preserve">• 将ROE分解为净利润率×总资产周转率×权益乘数</w:t>
      </w:r>
    </w:p>
    <w:p>
      <w:pPr>
        <w:spacing w:after="60" w:line="340"/>
        <w:ind w:left="431"/>
      </w:pPr>
      <w:r>
        <w:t xml:space="preserve">• 逐层下钻分析各因素对ROE的影响</w:t>
      </w:r>
    </w:p>
    <w:p>
      <w:pPr>
        <w:spacing w:after="60" w:line="340"/>
        <w:ind w:left="431"/>
      </w:pPr>
      <w:r>
        <w:t xml:space="preserve">• 可视化展示杜邦分析树</w:t>
      </w:r>
    </w:p>
    <w:p>
      <w:pPr>
        <w:pStyle w:val="Heading4"/>
      </w:pPr>
      <w:r>
        <w:t xml:space="preserve">5.8.3 可视化仪表盘</w:t>
      </w:r>
    </w:p>
    <w:p>
      <w:pPr>
        <w:spacing w:after="120" w:line="360"/>
      </w:pPr>
      <w:r>
        <w:rPr>
          <w:b/>
          <w:bCs/>
        </w:rPr>
        <w:t xml:space="preserve">功能描述</w:t>
      </w:r>
      <w:r>
        <w:t xml:space="preserve">：提供管理驾驶舱式的可视化仪表盘，直观展示集团财务状况。</w:t>
      </w:r>
    </w:p>
    <w:p>
      <w:pPr>
        <w:spacing w:after="120" w:line="360"/>
      </w:pPr>
      <w:r>
        <w:rPr>
          <w:b/>
          <w:bCs/>
        </w:rPr>
        <w:t xml:space="preserve">仪表盘组件</w:t>
      </w:r>
      <w:r>
        <w:t xml:space="preserve">：</w:t>
      </w:r>
    </w:p>
    <w:p>
      <w:pPr>
        <w:spacing w:after="60" w:line="340"/>
        <w:ind w:left="431"/>
      </w:pPr>
      <w:r>
        <w:t xml:space="preserve">• 指标卡（核心KPI数值展示，含同比/环比变化）</w:t>
      </w:r>
    </w:p>
    <w:p>
      <w:pPr>
        <w:spacing w:after="60" w:line="340"/>
        <w:ind w:left="431"/>
      </w:pPr>
      <w:r>
        <w:t xml:space="preserve">• 趋势图（多期趋势折线图）</w:t>
      </w:r>
    </w:p>
    <w:p>
      <w:pPr>
        <w:spacing w:after="60" w:line="340"/>
        <w:ind w:left="431"/>
      </w:pPr>
      <w:r>
        <w:t xml:space="preserve">• 结构图（饼图/环形图展示构成）</w:t>
      </w:r>
    </w:p>
    <w:p>
      <w:pPr>
        <w:spacing w:after="60" w:line="340"/>
        <w:ind w:left="431"/>
      </w:pPr>
      <w:r>
        <w:t xml:space="preserve">• 对比图（柱状图/条形图展示对比）</w:t>
      </w:r>
    </w:p>
    <w:p>
      <w:pPr>
        <w:spacing w:after="60" w:line="340"/>
        <w:ind w:left="431"/>
      </w:pPr>
      <w:r>
        <w:t xml:space="preserve">• 雷达图（多维度综合评价）</w:t>
      </w:r>
    </w:p>
    <w:p>
      <w:pPr>
        <w:spacing w:after="60" w:line="340"/>
        <w:ind w:left="431"/>
      </w:pPr>
      <w:r>
        <w:t xml:space="preserve">• 热力图（组织间对比）</w:t>
      </w:r>
    </w:p>
    <w:p>
      <w:pPr>
        <w:spacing w:after="60" w:line="340"/>
        <w:ind w:left="431"/>
      </w:pPr>
      <w:r>
        <w:t xml:space="preserve">• 钻取表（支持逐层钻取的数据表格）</w:t>
      </w:r>
    </w:p>
    <w:p>
      <w:pPr>
        <w:spacing w:after="120" w:line="360"/>
      </w:pPr>
      <w:r>
        <w:rPr>
          <w:b/>
          <w:bCs/>
        </w:rPr>
        <w:t xml:space="preserve">交互能力</w:t>
      </w:r>
      <w:r>
        <w:t xml:space="preserve">：</w:t>
      </w:r>
    </w:p>
    <w:p>
      <w:pPr>
        <w:spacing w:after="60" w:line="340"/>
        <w:ind w:left="431"/>
      </w:pPr>
      <w:r>
        <w:t xml:space="preserve">• 维度切换（按组织/期间/币种等维度切换视图）</w:t>
      </w:r>
    </w:p>
    <w:p>
      <w:pPr>
        <w:spacing w:after="60" w:line="340"/>
        <w:ind w:left="431"/>
      </w:pPr>
      <w:r>
        <w:t xml:space="preserve">• 钻取下钻（从汇总数据钻取到明细数据）</w:t>
      </w:r>
    </w:p>
    <w:p>
      <w:pPr>
        <w:spacing w:after="60" w:line="340"/>
        <w:ind w:left="431"/>
      </w:pPr>
      <w:r>
        <w:t xml:space="preserve">• 联动过滤（点击一个图表过滤其他图表）</w:t>
      </w:r>
    </w:p>
    <w:p>
      <w:pPr>
        <w:spacing w:after="60" w:line="340"/>
        <w:ind w:left="431"/>
      </w:pPr>
      <w:r>
        <w:t xml:space="preserve">• 时间轴播放（按时间维度动态播放数据变化）</w:t>
      </w:r>
    </w:p>
    <w:p>
      <w:pPr>
        <w:pStyle w:val="Heading4"/>
      </w:pPr>
      <w:r>
        <w:t xml:space="preserve">5.8.4 分析报告生成</w:t>
      </w:r>
    </w:p>
    <w:p>
      <w:pPr>
        <w:spacing w:after="120" w:line="360"/>
      </w:pPr>
      <w:r>
        <w:rPr>
          <w:b/>
          <w:bCs/>
        </w:rPr>
        <w:t xml:space="preserve">功能描述</w:t>
      </w:r>
      <w:r>
        <w:t xml:space="preserve">：基于分析结果自动生成财务分析报告。</w:t>
      </w:r>
    </w:p>
    <w:p>
      <w:pPr>
        <w:spacing w:after="60" w:line="340"/>
        <w:ind w:left="431"/>
      </w:pPr>
      <w:r>
        <w:t xml:space="preserve">• 预置报告模板（月度财务分析报告、季度经营分析报告等）</w:t>
      </w:r>
    </w:p>
    <w:p>
      <w:pPr>
        <w:spacing w:after="60" w:line="340"/>
        <w:ind w:left="431"/>
      </w:pPr>
      <w:r>
        <w:t xml:space="preserve">• 自动填充数据和分析结论</w:t>
      </w:r>
    </w:p>
    <w:p>
      <w:pPr>
        <w:spacing w:after="60" w:line="340"/>
        <w:ind w:left="431"/>
      </w:pPr>
      <w:r>
        <w:t xml:space="preserve">• 支持人工编辑补充</w:t>
      </w:r>
    </w:p>
    <w:p>
      <w:pPr>
        <w:spacing w:after="60" w:line="340"/>
        <w:ind w:left="431"/>
      </w:pPr>
      <w:r>
        <w:t xml:space="preserve">• 导出Word/PDF格式</w:t>
      </w:r>
    </w:p>
    <w:p>
      <w:pPr>
        <w:pStyle w:val="Heading3"/>
      </w:pPr>
      <w:r>
        <w:t xml:space="preserve">5.9 流程管理与协同</w:t>
      </w:r>
    </w:p>
    <w:p>
      <w:pPr>
        <w:pStyle w:val="Heading4"/>
      </w:pPr>
      <w:r>
        <w:t xml:space="preserve">5.9.1 合并流程管理</w:t>
      </w:r>
    </w:p>
    <w:p>
      <w:pPr>
        <w:spacing w:after="120" w:line="360"/>
      </w:pPr>
      <w:r>
        <w:rPr>
          <w:b/>
          <w:bCs/>
        </w:rPr>
        <w:t xml:space="preserve">功能描述</w:t>
      </w:r>
      <w:r>
        <w:t xml:space="preserve">：管理完整的合并报表编制流程，支持任务分配和进度跟踪。</w:t>
      </w:r>
    </w:p>
    <w:p>
      <w:pPr>
        <w:spacing w:after="120" w:line="360"/>
      </w:pPr>
      <w:r>
        <w:rPr>
          <w:b/>
          <w:bCs/>
        </w:rPr>
        <w:t xml:space="preserve">流程节点</w:t>
      </w:r>
      <w:r>
        <w:t xml:space="preserve">：</w:t>
      </w:r>
    </w:p>
    <w:p>
      <w:pPr>
        <w:shd w:fill="f4f4f4" w:color="f4f4f4" w:val="solid"/>
        <w:spacing w:after="0" w:line="280"/>
        <w:ind w:left="431"/>
      </w:pPr>
      <w:r>
        <w:rPr>
          <w:rFonts w:ascii="Consolas" w:cs="Consolas" w:eastAsia="Consolas" w:hAnsi="Consolas"/>
          <w:color w:val="2c3e50"/>
          <w:sz w:val="20"/>
          <w:szCs w:val="20"/>
        </w:rPr>
        <w:t xml:space="preserve">流程启动 → 数据采集 → 数据审核 → 汇率折算 → 权益法调整 </w:t>
      </w:r>
    </w:p>
    <w:p>
      <w:pPr>
        <w:shd w:fill="f4f4f4" w:color="f4f4f4" w:val="solid"/>
        <w:spacing w:after="0" w:line="280"/>
        <w:ind w:left="431"/>
      </w:pPr>
      <w:r>
        <w:rPr>
          <w:rFonts w:ascii="Consolas" w:cs="Consolas" w:eastAsia="Consolas" w:hAnsi="Consolas"/>
          <w:color w:val="2c3e50"/>
          <w:sz w:val="20"/>
          <w:szCs w:val="20"/>
        </w:rPr>
        <w:t xml:space="preserve">    → 内部对账 → 抵销处理 → 合并计算 → 报表生成 → 报表审核 → 流程关闭</w:t>
      </w:r>
    </w:p>
    <w:p>
      <w:pPr>
        <w:spacing w:after="120"/>
      </w:pPr>
      <w:r>
        <w:t xml:space="preserve"/>
      </w:r>
    </w:p>
    <w:p>
      <w:pPr>
        <w:spacing w:after="120" w:line="360"/>
      </w:pPr>
      <w:r>
        <w:rPr>
          <w:b/>
          <w:bCs/>
        </w:rPr>
        <w:t xml:space="preserve">流程管理功能</w:t>
      </w:r>
      <w:r>
        <w:t xml:space="preserve">：</w:t>
      </w:r>
    </w:p>
    <w:p>
      <w:pPr>
        <w:spacing w:after="60" w:line="340"/>
        <w:ind w:left="431"/>
      </w:pPr>
      <w:r>
        <w:t xml:space="preserve">• 关闭日历（Close Calendar）：定义各期间合并流程的时间节点</w:t>
      </w:r>
    </w:p>
    <w:p>
      <w:pPr>
        <w:spacing w:after="60" w:line="340"/>
        <w:ind w:left="431"/>
      </w:pPr>
      <w:r>
        <w:t xml:space="preserve">• 任务分配：将各流程节点的任务分配给具体责任人</w:t>
      </w:r>
    </w:p>
    <w:p>
      <w:pPr>
        <w:spacing w:after="60" w:line="340"/>
        <w:ind w:left="431"/>
      </w:pPr>
      <w:r>
        <w:t xml:space="preserve">• 进度跟踪：实时展示各节点完成状态</w:t>
      </w:r>
    </w:p>
    <w:p>
      <w:pPr>
        <w:spacing w:after="60" w:line="340"/>
        <w:ind w:left="431"/>
      </w:pPr>
      <w:r>
        <w:t xml:space="preserve">• 逾期预警：对未按时完成的任务发出预警</w:t>
      </w:r>
    </w:p>
    <w:p>
      <w:pPr>
        <w:spacing w:after="60" w:line="340"/>
        <w:ind w:left="431"/>
      </w:pPr>
      <w:r>
        <w:t xml:space="preserve">• 流程锁定：完成后锁定数据，防止后续修改</w:t>
      </w:r>
    </w:p>
    <w:p>
      <w:pPr>
        <w:pStyle w:val="Heading4"/>
      </w:pPr>
      <w:r>
        <w:t xml:space="preserve">5.9.2 审批流程</w:t>
      </w:r>
    </w:p>
    <w:p>
      <w:pPr>
        <w:spacing w:after="60" w:line="340"/>
        <w:ind w:left="431"/>
      </w:pPr>
      <w:r>
        <w:t xml:space="preserve">• 多级审批配置（子公司提交→集团初审→集团复核→审批通过）</w:t>
      </w:r>
    </w:p>
    <w:p>
      <w:pPr>
        <w:spacing w:after="60" w:line="340"/>
        <w:ind w:left="431"/>
      </w:pPr>
      <w:r>
        <w:t xml:space="preserve">• 审批意见记录</w:t>
      </w:r>
    </w:p>
    <w:p>
      <w:pPr>
        <w:spacing w:after="60" w:line="340"/>
        <w:ind w:left="431"/>
      </w:pPr>
      <w:r>
        <w:t xml:space="preserve">• 退回修改机制</w:t>
      </w:r>
    </w:p>
    <w:p>
      <w:pPr>
        <w:spacing w:after="60" w:line="340"/>
        <w:ind w:left="431"/>
      </w:pPr>
      <w:r>
        <w:t xml:space="preserve">• 审批超时处理</w:t>
      </w:r>
    </w:p>
    <w:p>
      <w:pPr>
        <w:pStyle w:val="Heading4"/>
      </w:pPr>
      <w:r>
        <w:t xml:space="preserve">5.9.3 消息通知</w:t>
      </w:r>
    </w:p>
    <w:p>
      <w:pPr>
        <w:spacing w:after="60" w:line="340"/>
        <w:ind w:left="431"/>
      </w:pPr>
      <w:r>
        <w:t xml:space="preserve">• 任务分配通知</w:t>
      </w:r>
    </w:p>
    <w:p>
      <w:pPr>
        <w:spacing w:after="60" w:line="340"/>
        <w:ind w:left="431"/>
      </w:pPr>
      <w:r>
        <w:t xml:space="preserve">• 任务到期/逾期提醒</w:t>
      </w:r>
    </w:p>
    <w:p>
      <w:pPr>
        <w:spacing w:after="60" w:line="340"/>
        <w:ind w:left="431"/>
      </w:pPr>
      <w:r>
        <w:t xml:space="preserve">• 审批结果通知</w:t>
      </w:r>
    </w:p>
    <w:p>
      <w:pPr>
        <w:spacing w:after="60" w:line="340"/>
        <w:ind w:left="431"/>
      </w:pPr>
      <w:r>
        <w:t xml:space="preserve">• 数据异常预警通知</w:t>
      </w:r>
    </w:p>
    <w:p>
      <w:pPr>
        <w:spacing w:after="60" w:line="340"/>
        <w:ind w:left="431"/>
      </w:pPr>
      <w:r>
        <w:t xml:space="preserve">• 多渠道推送（站内消息、邮件、企业微信/钉钉）</w:t>
      </w:r>
    </w:p>
    <w:p>
      <w:pPr>
        <w:pStyle w:val="Heading3"/>
      </w:pPr>
      <w:r>
        <w:t xml:space="preserve">5.10 权限与安全</w:t>
      </w:r>
    </w:p>
    <w:p>
      <w:pPr>
        <w:pStyle w:val="Heading4"/>
      </w:pPr>
      <w:r>
        <w:t xml:space="preserve">5.10.1 权限体系</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权限层级</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控制对象</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说明</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功能权限</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菜单、操作按钮</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控制用户可使用的功能模块</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数据权限-组织</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数据可见范围</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用户只能查看所属组织及下级组织的数据</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数据权限-科目</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科目可见性</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敏感科目可对特定用户隐藏</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字段权限</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报表字段</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控制特定字段的查看/编辑权限</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操作权限</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增删改查</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控制用户对数据的操作类型</w:t>
            </w:r>
          </w:p>
        </w:tc>
      </w:tr>
    </w:tbl>
    <w:p>
      <w:pPr>
        <w:spacing w:after="120"/>
      </w:pPr>
      <w:r>
        <w:t xml:space="preserve"/>
      </w:r>
    </w:p>
    <w:p>
      <w:pPr>
        <w:pStyle w:val="Heading4"/>
      </w:pPr>
      <w:r>
        <w:t xml:space="preserve">5.10.2 审计与日志</w:t>
      </w:r>
    </w:p>
    <w:p>
      <w:pPr>
        <w:spacing w:after="60" w:line="340"/>
        <w:ind w:left="431"/>
      </w:pPr>
      <w:r>
        <w:t xml:space="preserve">• 操作日志：记录所有用户操作（查看、新增、修改、删除）</w:t>
      </w:r>
    </w:p>
    <w:p>
      <w:pPr>
        <w:spacing w:after="60" w:line="340"/>
        <w:ind w:left="431"/>
      </w:pPr>
      <w:r>
        <w:t xml:space="preserve">• 数据变更日志：记录数据修改前后的值</w:t>
      </w:r>
    </w:p>
    <w:p>
      <w:pPr>
        <w:spacing w:after="60" w:line="340"/>
        <w:ind w:left="431"/>
      </w:pPr>
      <w:r>
        <w:t xml:space="preserve">• 合并过程日志：记录合并计算的完整过程</w:t>
      </w:r>
    </w:p>
    <w:p>
      <w:pPr>
        <w:spacing w:after="60" w:line="340"/>
        <w:ind w:left="431"/>
      </w:pPr>
      <w:r>
        <w:t xml:space="preserve">• 系统日志：记录系统运行状态和异常</w:t>
      </w:r>
    </w:p>
    <w:p>
      <w:pPr>
        <w:spacing w:after="60" w:line="340"/>
        <w:ind w:left="431"/>
      </w:pPr>
      <w:r>
        <w:t xml:space="preserve">• 日志导出与查询</w:t>
      </w:r>
    </w:p>
    <w:p>
      <w:pPr>
        <w:pBdr>
          <w:bottom w:val="single" w:color="7f8c8d" w:sz="6"/>
        </w:pBdr>
        <w:spacing w:after="120" w:before="120"/>
      </w:pPr>
      <w:r>
        <w:t xml:space="preserve"/>
      </w:r>
    </w:p>
    <w:p>
      <w:pPr>
        <w:pStyle w:val="Heading2"/>
      </w:pPr>
      <w:r>
        <w:t xml:space="preserve">六、数据流与处理逻辑</w:t>
      </w:r>
    </w:p>
    <w:p>
      <w:pPr>
        <w:pStyle w:val="Heading3"/>
      </w:pPr>
      <w:r>
        <w:t xml:space="preserve">6.1 核心数据流转</w:t>
      </w:r>
    </w:p>
    <w:p>
      <w:pPr>
        <w:shd w:fill="f4f4f4" w:color="f4f4f4" w:val="solid"/>
        <w:spacing w:after="0" w:line="280"/>
        <w:ind w:left="431"/>
      </w:pPr>
      <w:r>
        <w:rPr>
          <w:rFonts w:ascii="Consolas" w:cs="Consolas" w:eastAsia="Consolas" w:hAnsi="Consolas"/>
          <w:color w:val="2c3e50"/>
          <w:sz w:val="20"/>
          <w:szCs w:val="20"/>
        </w:rPr>
        <w:t xml:space="preserve">[子公司ERP/财务系统]</w:t>
      </w:r>
    </w:p>
    <w:p>
      <w:pPr>
        <w:shd w:fill="f4f4f4" w:color="f4f4f4" w:val="solid"/>
        <w:spacing w:after="0" w:line="280"/>
        <w:ind w:left="431"/>
      </w:pPr>
      <w:r>
        <w:rPr>
          <w:rFonts w:ascii="Consolas" w:cs="Consolas" w:eastAsia="Consolas" w:hAnsi="Consolas"/>
          <w:color w:val="2c3e50"/>
          <w:sz w:val="20"/>
          <w:szCs w:val="20"/>
        </w:rPr>
        <w:t xml:space="preserve">        │</w:t>
      </w:r>
    </w:p>
    <w:p>
      <w:pPr>
        <w:shd w:fill="f4f4f4" w:color="f4f4f4" w:val="solid"/>
        <w:spacing w:after="0" w:line="280"/>
        <w:ind w:left="431"/>
      </w:pPr>
      <w:r>
        <w:rPr>
          <w:rFonts w:ascii="Consolas" w:cs="Consolas" w:eastAsia="Consolas" w:hAnsi="Consolas"/>
          <w:color w:val="2c3e50"/>
          <w:sz w:val="20"/>
          <w:szCs w:val="20"/>
        </w:rPr>
        <w:t xml:space="preserve">        ↓ (数据采集)</w:t>
      </w:r>
    </w:p>
    <w:p>
      <w:pPr>
        <w:shd w:fill="f4f4f4" w:color="f4f4f4" w:val="solid"/>
        <w:spacing w:after="0" w:line="280"/>
        <w:ind w:left="431"/>
      </w:pPr>
      <w:r>
        <w:rPr>
          <w:rFonts w:ascii="Consolas" w:cs="Consolas" w:eastAsia="Consolas" w:hAnsi="Consolas"/>
          <w:color w:val="2c3e50"/>
          <w:sz w:val="20"/>
          <w:szCs w:val="20"/>
        </w:rPr>
        <w:t xml:space="preserve">[原始数据层] ──→ 科目映射 ──→ [标准化数据层]</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                    ↓      ↓      ↓</w:t>
      </w:r>
    </w:p>
    <w:p>
      <w:pPr>
        <w:shd w:fill="f4f4f4" w:color="f4f4f4" w:val="solid"/>
        <w:spacing w:after="0" w:line="280"/>
        <w:ind w:left="431"/>
      </w:pPr>
      <w:r>
        <w:rPr>
          <w:rFonts w:ascii="Consolas" w:cs="Consolas" w:eastAsia="Consolas" w:hAnsi="Consolas"/>
          <w:color w:val="2c3e50"/>
          <w:sz w:val="20"/>
          <w:szCs w:val="20"/>
        </w:rPr>
        <w:t xml:space="preserve">        │              [单体报表] [内部交易] [股权数据]</w:t>
      </w:r>
    </w:p>
    <w:p>
      <w:pPr>
        <w:shd w:fill="f4f4f4" w:color="f4f4f4" w:val="solid"/>
        <w:spacing w:after="0" w:line="280"/>
        <w:ind w:left="431"/>
      </w:pPr>
      <w:r>
        <w:rPr>
          <w:rFonts w:ascii="Consolas" w:cs="Consolas" w:eastAsia="Consolas" w:hAnsi="Consolas"/>
          <w:color w:val="2c3e50"/>
          <w:sz w:val="20"/>
          <w:szCs w:val="20"/>
        </w:rPr>
        <w:t xml:space="preserve">        │                    │      │      │</w:t>
      </w:r>
    </w:p>
    <w:p>
      <w:pPr>
        <w:shd w:fill="f4f4f4" w:color="f4f4f4" w:val="solid"/>
        <w:spacing w:after="0" w:line="280"/>
        <w:ind w:left="431"/>
      </w:pPr>
      <w:r>
        <w:rPr>
          <w:rFonts w:ascii="Consolas" w:cs="Consolas" w:eastAsia="Consolas" w:hAnsi="Consolas"/>
          <w:color w:val="2c3e50"/>
          <w:sz w:val="20"/>
          <w:szCs w:val="20"/>
        </w:rPr>
        <w:t xml:space="preserve">        │                    ↓      ↓      ↓</w:t>
      </w:r>
    </w:p>
    <w:p>
      <w:pPr>
        <w:shd w:fill="f4f4f4" w:color="f4f4f4" w:val="solid"/>
        <w:spacing w:after="0" w:line="280"/>
        <w:ind w:left="431"/>
      </w:pPr>
      <w:r>
        <w:rPr>
          <w:rFonts w:ascii="Consolas" w:cs="Consolas" w:eastAsia="Consolas" w:hAnsi="Consolas"/>
          <w:color w:val="2c3e50"/>
          <w:sz w:val="20"/>
          <w:szCs w:val="20"/>
        </w:rPr>
        <w:t xml:space="preserve">        │              [汇率折算] [对账匹配] [权益法调整]</w:t>
      </w:r>
    </w:p>
    <w:p>
      <w:pPr>
        <w:shd w:fill="f4f4f4" w:color="f4f4f4" w:val="solid"/>
        <w:spacing w:after="0" w:line="280"/>
        <w:ind w:left="431"/>
      </w:pPr>
      <w:r>
        <w:rPr>
          <w:rFonts w:ascii="Consolas" w:cs="Consolas" w:eastAsia="Consolas" w:hAnsi="Consolas"/>
          <w:color w:val="2c3e50"/>
          <w:sz w:val="20"/>
          <w:szCs w:val="20"/>
        </w:rPr>
        <w:t xml:space="preserve">        │                    │      │      │</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                    [合并汇总]</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                    [抵销处理引擎]</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                    ↓       ↓       ↓</w:t>
      </w:r>
    </w:p>
    <w:p>
      <w:pPr>
        <w:shd w:fill="f4f4f4" w:color="f4f4f4" w:val="solid"/>
        <w:spacing w:after="0" w:line="280"/>
        <w:ind w:left="431"/>
      </w:pPr>
      <w:r>
        <w:rPr>
          <w:rFonts w:ascii="Consolas" w:cs="Consolas" w:eastAsia="Consolas" w:hAnsi="Consolas"/>
          <w:color w:val="2c3e50"/>
          <w:sz w:val="20"/>
          <w:szCs w:val="20"/>
        </w:rPr>
        <w:t xml:space="preserve">        │              [股权抵销] [交易抵销] [现金流抵销]</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                    [合并工作底稿]</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                    [合并报表生成]</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                    ↓       ↓       ↓</w:t>
      </w:r>
    </w:p>
    <w:p>
      <w:pPr>
        <w:shd w:fill="f4f4f4" w:color="f4f4f4" w:val="solid"/>
        <w:spacing w:after="0" w:line="280"/>
        <w:ind w:left="431"/>
      </w:pPr>
      <w:r>
        <w:rPr>
          <w:rFonts w:ascii="Consolas" w:cs="Consolas" w:eastAsia="Consolas" w:hAnsi="Consolas"/>
          <w:color w:val="2c3e50"/>
          <w:sz w:val="20"/>
          <w:szCs w:val="20"/>
        </w:rPr>
        <w:t xml:space="preserve">        │              [法定报表] [管理报表] [财务分析]</w:t>
      </w:r>
    </w:p>
    <w:p>
      <w:pPr>
        <w:shd w:fill="f4f4f4" w:color="f4f4f4" w:val="solid"/>
        <w:spacing w:after="0" w:line="280"/>
        <w:ind w:left="431"/>
      </w:pPr>
      <w:r>
        <w:rPr>
          <w:rFonts w:ascii="Consolas" w:cs="Consolas" w:eastAsia="Consolas" w:hAnsi="Consolas"/>
          <w:color w:val="2c3e50"/>
          <w:sz w:val="20"/>
          <w:szCs w:val="20"/>
        </w:rPr>
        <w:t xml:space="preserve">        │                           │</w:t>
      </w:r>
    </w:p>
    <w:p>
      <w:pPr>
        <w:shd w:fill="f4f4f4" w:color="f4f4f4" w:val="solid"/>
        <w:spacing w:after="0" w:line="280"/>
        <w:ind w:left="431"/>
      </w:pPr>
      <w:r>
        <w:rPr>
          <w:rFonts w:ascii="Consolas" w:cs="Consolas" w:eastAsia="Consolas" w:hAnsi="Consolas"/>
          <w:color w:val="2c3e50"/>
          <w:sz w:val="20"/>
          <w:szCs w:val="20"/>
        </w:rPr>
        <w:t xml:space="preserve">        └───────── [审计追溯日志] ←──┘</w:t>
      </w:r>
    </w:p>
    <w:p>
      <w:pPr>
        <w:spacing w:after="120"/>
      </w:pPr>
      <w:r>
        <w:t xml:space="preserve"/>
      </w:r>
    </w:p>
    <w:p>
      <w:pPr>
        <w:pStyle w:val="Heading3"/>
      </w:pPr>
      <w:r>
        <w:t xml:space="preserve">6.2 关键处理逻辑</w:t>
      </w:r>
    </w:p>
    <w:p>
      <w:pPr>
        <w:spacing w:after="120" w:line="360"/>
      </w:pPr>
      <w:r>
        <w:rPr>
          <w:b/>
          <w:bCs/>
        </w:rPr>
        <w:t xml:space="preserve">数据采集逻辑</w:t>
      </w:r>
      <w:r>
        <w:t xml:space="preserve">：</w:t>
      </w:r>
    </w:p>
    <w:p>
      <w:pPr>
        <w:spacing w:after="60" w:line="340"/>
        <w:ind w:left="431"/>
      </w:pPr>
      <w:r>
        <w:t xml:space="preserve">根据合并范围确定需要采集数据的子公司清单</w:t>
      </w:r>
    </w:p>
    <w:p>
      <w:pPr>
        <w:spacing w:after="60" w:line="340"/>
        <w:ind w:left="431"/>
      </w:pPr>
      <w:r>
        <w:t xml:space="preserve">按子公司配置的采集方式触发数据采集</w:t>
      </w:r>
    </w:p>
    <w:p>
      <w:pPr>
        <w:spacing w:after="60" w:line="340"/>
        <w:ind w:left="431"/>
      </w:pPr>
      <w:r>
        <w:t xml:space="preserve">采集数据经过科目映射转换为统一科目体系</w:t>
      </w:r>
    </w:p>
    <w:p>
      <w:pPr>
        <w:spacing w:after="60" w:line="340"/>
        <w:ind w:left="431"/>
      </w:pPr>
      <w:r>
        <w:t xml:space="preserve">经过完整性、平衡性、勾稽关系校验</w:t>
      </w:r>
    </w:p>
    <w:p>
      <w:pPr>
        <w:spacing w:after="60" w:line="340"/>
        <w:ind w:left="431"/>
      </w:pPr>
      <w:r>
        <w:t xml:space="preserve">校验通过后进入标准化数据层</w:t>
      </w:r>
    </w:p>
    <w:p>
      <w:pPr>
        <w:spacing w:after="120" w:line="360"/>
      </w:pPr>
      <w:r>
        <w:rPr>
          <w:b/>
          <w:bCs/>
        </w:rPr>
        <w:t xml:space="preserve">抵销处理逻辑</w:t>
      </w:r>
      <w:r>
        <w:t xml:space="preserve">：</w:t>
      </w:r>
    </w:p>
    <w:p>
      <w:pPr>
        <w:spacing w:after="60" w:line="340"/>
        <w:ind w:left="431"/>
      </w:pPr>
      <w:r>
        <w:t xml:space="preserve">从内部交易数据中识别集团内部交易（交易双方均在合并范围内）</w:t>
      </w:r>
    </w:p>
    <w:p>
      <w:pPr>
        <w:spacing w:after="60" w:line="340"/>
        <w:ind w:left="431"/>
      </w:pPr>
      <w:r>
        <w:t xml:space="preserve">按交易类型匹配抵销规则</w:t>
      </w:r>
    </w:p>
    <w:p>
      <w:pPr>
        <w:spacing w:after="60" w:line="340"/>
        <w:ind w:left="431"/>
      </w:pPr>
      <w:r>
        <w:t xml:space="preserve">自动匹配交易对手方（A对B的应收 → B对A的应付）</w:t>
      </w:r>
    </w:p>
    <w:p>
      <w:pPr>
        <w:spacing w:after="60" w:line="340"/>
        <w:ind w:left="431"/>
      </w:pPr>
      <w:r>
        <w:t xml:space="preserve">计算抵销金额，生成抵销分录</w:t>
      </w:r>
    </w:p>
    <w:p>
      <w:pPr>
        <w:spacing w:after="60" w:line="340"/>
        <w:ind w:left="431"/>
      </w:pPr>
      <w:r>
        <w:t xml:space="preserve">匹配差异按规则处理（阈值内自动处理/超阈值人工处理）</w:t>
      </w:r>
    </w:p>
    <w:p>
      <w:pPr>
        <w:spacing w:after="60" w:line="340"/>
        <w:ind w:left="431"/>
      </w:pPr>
      <w:r>
        <w:t xml:space="preserve">抵销分录记入合并工作底稿</w:t>
      </w:r>
    </w:p>
    <w:p>
      <w:pPr>
        <w:spacing w:after="120" w:line="360"/>
      </w:pPr>
      <w:r>
        <w:rPr>
          <w:b/>
          <w:bCs/>
        </w:rPr>
        <w:t xml:space="preserve">合并计算逻辑</w:t>
      </w:r>
      <w:r>
        <w:t xml:space="preserve">：</w:t>
      </w:r>
    </w:p>
    <w:p>
      <w:pPr>
        <w:spacing w:after="60" w:line="340"/>
        <w:ind w:left="431"/>
      </w:pPr>
      <w:r>
        <w:t xml:space="preserve">合并数 = 各单体报表汇总数 ± 抵销分录</w:t>
      </w:r>
    </w:p>
    <w:p>
      <w:pPr>
        <w:spacing w:after="60" w:line="340"/>
        <w:ind w:left="431"/>
      </w:pPr>
      <w:r>
        <w:t xml:space="preserve">资产负债表项目：合并数 = 汇总数 + 借方抵销 - 贷方抵销（资产类）</w:t>
      </w:r>
    </w:p>
    <w:p>
      <w:pPr>
        <w:spacing w:after="60" w:line="340"/>
        <w:ind w:left="431"/>
      </w:pPr>
      <w:r>
        <w:t xml:space="preserve">利润表项目：合并数 = 汇总数 + 借方抵销 - 贷方抵销（收入类）或 汇总数 - 借方抵销 + 贷方抵销（费用类）</w:t>
      </w:r>
    </w:p>
    <w:p>
      <w:pPr>
        <w:spacing w:after="60" w:line="340"/>
        <w:ind w:left="431"/>
      </w:pPr>
      <w:r>
        <w:t xml:space="preserve">计算少数股东权益和少数股东损益</w:t>
      </w:r>
    </w:p>
    <w:p>
      <w:pPr>
        <w:spacing w:after="60" w:line="340"/>
        <w:ind w:left="431"/>
      </w:pPr>
      <w:r>
        <w:t xml:space="preserve">进行表内和表间勾稽关系校验</w:t>
      </w:r>
    </w:p>
    <w:p>
      <w:pPr>
        <w:pBdr>
          <w:bottom w:val="single" w:color="7f8c8d" w:sz="6"/>
        </w:pBdr>
        <w:spacing w:after="120" w:before="120"/>
      </w:pPr>
      <w:r>
        <w:t xml:space="preserve"/>
      </w:r>
    </w:p>
    <w:p>
      <w:pPr>
        <w:pStyle w:val="Heading2"/>
      </w:pPr>
      <w:r>
        <w:t xml:space="preserve">七、技术架构概要</w:t>
      </w:r>
    </w:p>
    <w:p>
      <w:pPr>
        <w:pStyle w:val="Heading3"/>
      </w:pPr>
      <w:r>
        <w:t xml:space="preserve">7.1 技术选型建议</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技术领域</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选型建议</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选型理由</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多维数据库</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自研OLAP引擎或集成开源方案（如Apache Kylin/Doris）</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合并报表本质是多维数据分析，需要高性能多维聚合</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关系数据库</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PostgreSQL/MySQL</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存储配置数据、日志、元数据</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后端框架</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Spring Boot / Spring Cloud</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成熟的企业级Java框架</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前端框架</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Vue.js / React</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报表设计器需要复杂前端交互</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报表引擎</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自研或集成FineReport引擎</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需要支持中国式复杂报表</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计算引擎</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自研规则引擎 + 表达式引擎</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合并抵销规则需要灵活配置</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数据集成</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Apache SeaTunnel / 自研ETL</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多源异构数据采集</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缓存</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Redis</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提升报表查询和计算性能</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消息队列</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Apache RocketMQ / Kafka</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异步任务处理、通知推送</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部署</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Docker + Kubernetes</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支持云原生部署和弹性扩缩</w:t>
            </w:r>
          </w:p>
        </w:tc>
      </w:tr>
    </w:tbl>
    <w:p>
      <w:pPr>
        <w:spacing w:after="120"/>
      </w:pPr>
      <w:r>
        <w:t xml:space="preserve"/>
      </w:r>
    </w:p>
    <w:p>
      <w:pPr>
        <w:pStyle w:val="Heading3"/>
      </w:pPr>
      <w:r>
        <w:t xml:space="preserve">7.2 性能要求</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指标</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目标值</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单次合并计算时间（100家子公司）</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 30分钟</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报表生成时间（单张）</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 10秒</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自定义报表查询响应</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 5秒</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并发用户数</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 500</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数据处理量</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月处理1亿行+</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系统可用性</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 99.9%</w:t>
            </w:r>
          </w:p>
        </w:tc>
      </w:tr>
    </w:tbl>
    <w:p>
      <w:pPr>
        <w:spacing w:after="120"/>
      </w:pPr>
      <w:r>
        <w:t xml:space="preserve"/>
      </w:r>
    </w:p>
    <w:p>
      <w:pPr>
        <w:pBdr>
          <w:bottom w:val="single" w:color="7f8c8d" w:sz="6"/>
        </w:pBdr>
        <w:spacing w:after="120" w:before="120"/>
      </w:pPr>
      <w:r>
        <w:t xml:space="preserve"/>
      </w:r>
    </w:p>
    <w:p>
      <w:pPr>
        <w:pStyle w:val="Heading2"/>
      </w:pPr>
      <w:r>
        <w:t xml:space="preserve">八、优先级建议与分期规划</w:t>
      </w:r>
    </w:p>
    <w:p>
      <w:pPr>
        <w:pStyle w:val="Heading3"/>
      </w:pPr>
      <w:r>
        <w:t xml:space="preserve">8.1 优先级分级</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优先级</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模块</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理由</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P0-必须</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基础设置与主数据管理</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所有功能的基础</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P0-必须</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合并范围与股权管理</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合并的前提条件</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P0-必须</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数据采集与录入</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合并的输入</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P0-必须</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合并处理引擎（抵销处理）</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核心功能</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P0-必须</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合并报表生成</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核心输出</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P0-必须</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流程管理与协同</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保障合并流程运转</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P0-必须</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权限与安全</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企业级系统必备</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P1-重要</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报表引擎（模板+公式+计算）</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报表灵活性的基础</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P1-重要</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自定义报表</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满足个性化报表需求</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P1-重要</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合并工作底稿</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审计追溯核心</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P1-重要</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合并附注</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法定报表完整性</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P2-增值</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财务分析（指标+分析+仪表盘）</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提升决策价值</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P2-增值</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多准则并行</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满足跨国企业需求</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P2-增值</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报表订阅与自动分发</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提升使用效率</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P3-远期</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AI辅助（智能对账、异常检测）</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提升自动化水平</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P3-远期</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预算/预测合并</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扩展场景</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P3-远期</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移动端</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移动办公</w:t>
            </w:r>
          </w:p>
        </w:tc>
      </w:tr>
    </w:tbl>
    <w:p>
      <w:pPr>
        <w:spacing w:after="120"/>
      </w:pPr>
      <w:r>
        <w:t xml:space="preserve"/>
      </w:r>
    </w:p>
    <w:p>
      <w:pPr>
        <w:pStyle w:val="Heading3"/>
      </w:pPr>
      <w:r>
        <w:t xml:space="preserve">8.2 分期规划建议</w:t>
      </w:r>
    </w:p>
    <w:p>
      <w:pPr>
        <w:spacing w:after="120" w:line="360"/>
      </w:pPr>
      <w:r>
        <w:rPr>
          <w:b/>
          <w:bCs/>
        </w:rPr>
        <w:t xml:space="preserve">一期（MVP，3-4个月）</w:t>
      </w:r>
      <w:r>
        <w:t xml:space="preserve">：核心合并报表能力</w:t>
      </w:r>
    </w:p>
    <w:p>
      <w:pPr>
        <w:spacing w:after="60" w:line="340"/>
        <w:ind w:left="431"/>
      </w:pPr>
      <w:r>
        <w:t xml:space="preserve">• 基础设置（组织架构、科目体系、币种汇率、期间）</w:t>
      </w:r>
    </w:p>
    <w:p>
      <w:pPr>
        <w:spacing w:after="60" w:line="340"/>
        <w:ind w:left="431"/>
      </w:pPr>
      <w:r>
        <w:t xml:space="preserve">• 合并范围与股权管理</w:t>
      </w:r>
    </w:p>
    <w:p>
      <w:pPr>
        <w:spacing w:after="60" w:line="340"/>
        <w:ind w:left="431"/>
      </w:pPr>
      <w:r>
        <w:t xml:space="preserve">• 数据采集（Excel导入+手工录入）</w:t>
      </w:r>
    </w:p>
    <w:p>
      <w:pPr>
        <w:spacing w:after="60" w:line="340"/>
        <w:ind w:left="431"/>
      </w:pPr>
      <w:r>
        <w:t xml:space="preserve">• 核心抵销处理（股权抵销、往来抵销、存货交易抵销）</w:t>
      </w:r>
    </w:p>
    <w:p>
      <w:pPr>
        <w:spacing w:after="60" w:line="340"/>
        <w:ind w:left="431"/>
      </w:pPr>
      <w:r>
        <w:t xml:space="preserve">• 合并工作底稿</w:t>
      </w:r>
    </w:p>
    <w:p>
      <w:pPr>
        <w:spacing w:after="60" w:line="340"/>
        <w:ind w:left="431"/>
      </w:pPr>
      <w:r>
        <w:t xml:space="preserve">• 法定合并报表生成（资产负债表、利润表）</w:t>
      </w:r>
    </w:p>
    <w:p>
      <w:pPr>
        <w:spacing w:after="60" w:line="340"/>
        <w:ind w:left="431"/>
      </w:pPr>
      <w:r>
        <w:t xml:space="preserve">• 基础流程管理</w:t>
      </w:r>
    </w:p>
    <w:p>
      <w:pPr>
        <w:spacing w:after="60" w:line="340"/>
        <w:ind w:left="431"/>
      </w:pPr>
      <w:r>
        <w:t xml:space="preserve">• 权限管理</w:t>
      </w:r>
    </w:p>
    <w:p>
      <w:pPr>
        <w:spacing w:after="120" w:line="360"/>
      </w:pPr>
      <w:r>
        <w:rPr>
          <w:b/>
          <w:bCs/>
        </w:rPr>
        <w:t xml:space="preserve">二期（2-3个月）</w:t>
      </w:r>
      <w:r>
        <w:t xml:space="preserve">：报表引擎与完整合并能力</w:t>
      </w:r>
    </w:p>
    <w:p>
      <w:pPr>
        <w:spacing w:after="60" w:line="340"/>
        <w:ind w:left="431"/>
      </w:pPr>
      <w:r>
        <w:t xml:space="preserve">• 完整抵销处理（固定资产、无形资产、现金流抵销）</w:t>
      </w:r>
    </w:p>
    <w:p>
      <w:pPr>
        <w:spacing w:after="60" w:line="340"/>
        <w:ind w:left="431"/>
      </w:pPr>
      <w:r>
        <w:t xml:space="preserve">• 合并现金流量表、所有者权益变动表</w:t>
      </w:r>
    </w:p>
    <w:p>
      <w:pPr>
        <w:spacing w:after="60" w:line="340"/>
        <w:ind w:left="431"/>
      </w:pPr>
      <w:r>
        <w:t xml:space="preserve">• 报表引擎（模板管理、公式引擎、计算引擎）</w:t>
      </w:r>
    </w:p>
    <w:p>
      <w:pPr>
        <w:spacing w:after="60" w:line="340"/>
        <w:ind w:left="431"/>
      </w:pPr>
      <w:r>
        <w:t xml:space="preserve">• 多维度报表</w:t>
      </w:r>
    </w:p>
    <w:p>
      <w:pPr>
        <w:spacing w:after="60" w:line="340"/>
        <w:ind w:left="431"/>
      </w:pPr>
      <w:r>
        <w:t xml:space="preserve">• 合并附注</w:t>
      </w:r>
    </w:p>
    <w:p>
      <w:pPr>
        <w:spacing w:after="60" w:line="340"/>
        <w:ind w:left="431"/>
      </w:pPr>
      <w:r>
        <w:t xml:space="preserve">• ERP系统对接（数据自动采集）</w:t>
      </w:r>
    </w:p>
    <w:p>
      <w:pPr>
        <w:spacing w:after="60" w:line="340"/>
        <w:ind w:left="431"/>
      </w:pPr>
      <w:r>
        <w:t xml:space="preserve">• 合并工作底稿增强</w:t>
      </w:r>
    </w:p>
    <w:p>
      <w:pPr>
        <w:spacing w:after="120" w:line="360"/>
      </w:pPr>
      <w:r>
        <w:rPr>
          <w:b/>
          <w:bCs/>
        </w:rPr>
        <w:t xml:space="preserve">三期（2-3个月）</w:t>
      </w:r>
      <w:r>
        <w:t xml:space="preserve">：自定义报表与财务分析</w:t>
      </w:r>
    </w:p>
    <w:p>
      <w:pPr>
        <w:spacing w:after="60" w:line="340"/>
        <w:ind w:left="431"/>
      </w:pPr>
      <w:r>
        <w:t xml:space="preserve">• 自定义报表设计器</w:t>
      </w:r>
    </w:p>
    <w:p>
      <w:pPr>
        <w:spacing w:after="60" w:line="340"/>
        <w:ind w:left="431"/>
      </w:pPr>
      <w:r>
        <w:t xml:space="preserve">• 自定义维度与指标</w:t>
      </w:r>
    </w:p>
    <w:p>
      <w:pPr>
        <w:spacing w:after="60" w:line="340"/>
        <w:ind w:left="431"/>
      </w:pPr>
      <w:r>
        <w:t xml:space="preserve">• 财务指标体系</w:t>
      </w:r>
    </w:p>
    <w:p>
      <w:pPr>
        <w:spacing w:after="60" w:line="340"/>
        <w:ind w:left="431"/>
      </w:pPr>
      <w:r>
        <w:t xml:space="preserve">• 趋势/结构/对比分析</w:t>
      </w:r>
    </w:p>
    <w:p>
      <w:pPr>
        <w:spacing w:after="60" w:line="340"/>
        <w:ind w:left="431"/>
      </w:pPr>
      <w:r>
        <w:t xml:space="preserve">• 可视化仪表盘</w:t>
      </w:r>
    </w:p>
    <w:p>
      <w:pPr>
        <w:spacing w:after="60" w:line="340"/>
        <w:ind w:left="431"/>
      </w:pPr>
      <w:r>
        <w:t xml:space="preserve">• 分析报告生成</w:t>
      </w:r>
    </w:p>
    <w:p>
      <w:pPr>
        <w:spacing w:after="60" w:line="340"/>
        <w:ind w:left="431"/>
      </w:pPr>
      <w:r>
        <w:t xml:space="preserve">• 多准则并行</w:t>
      </w:r>
    </w:p>
    <w:p>
      <w:pPr>
        <w:spacing w:after="120" w:line="360"/>
      </w:pPr>
      <w:r>
        <w:rPr>
          <w:b/>
          <w:bCs/>
        </w:rPr>
        <w:t xml:space="preserve">四期（持续迭代）</w:t>
      </w:r>
      <w:r>
        <w:t xml:space="preserve">：智能化与扩展</w:t>
      </w:r>
    </w:p>
    <w:p>
      <w:pPr>
        <w:spacing w:after="60" w:line="340"/>
        <w:ind w:left="431"/>
      </w:pPr>
      <w:r>
        <w:t xml:space="preserve">• AI辅助内部交易自动对账</w:t>
      </w:r>
    </w:p>
    <w:p>
      <w:pPr>
        <w:spacing w:after="60" w:line="340"/>
        <w:ind w:left="431"/>
      </w:pPr>
      <w:r>
        <w:t xml:space="preserve">• AI异常检测与预警</w:t>
      </w:r>
    </w:p>
    <w:p>
      <w:pPr>
        <w:spacing w:after="60" w:line="340"/>
        <w:ind w:left="431"/>
      </w:pPr>
      <w:r>
        <w:t xml:space="preserve">• 智能附注生成</w:t>
      </w:r>
    </w:p>
    <w:p>
      <w:pPr>
        <w:spacing w:after="60" w:line="340"/>
        <w:ind w:left="431"/>
      </w:pPr>
      <w:r>
        <w:t xml:space="preserve">• 预算/预测合并</w:t>
      </w:r>
    </w:p>
    <w:p>
      <w:pPr>
        <w:spacing w:after="60" w:line="340"/>
        <w:ind w:left="431"/>
      </w:pPr>
      <w:r>
        <w:t xml:space="preserve">• 移动端</w:t>
      </w:r>
    </w:p>
    <w:p>
      <w:pPr>
        <w:spacing w:after="60" w:line="340"/>
        <w:ind w:left="431"/>
      </w:pPr>
      <w:r>
        <w:t xml:space="preserve">• 开放API平台</w:t>
      </w:r>
    </w:p>
    <w:p>
      <w:pPr>
        <w:pBdr>
          <w:bottom w:val="single" w:color="7f8c8d" w:sz="6"/>
        </w:pBdr>
        <w:spacing w:after="120" w:before="120"/>
      </w:pPr>
      <w:r>
        <w:t xml:space="preserve"/>
      </w:r>
    </w:p>
    <w:p>
      <w:pPr>
        <w:pStyle w:val="Heading2"/>
      </w:pPr>
      <w:r>
        <w:t xml:space="preserve">九、待确认问题清单</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序号</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问题</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影响范围</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建议跟进方</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1</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目标客户集团的典型规模？（子公司数量、合并层级、币种数量）</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影响架构设计和性能要求</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产品经理</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2</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目标客户主要使用哪些ERP/财务系统？需要优先对接哪些？</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影响数据采集模块开发优先级</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产品经理</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3</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是否需要支持多准则并行（CAS+IFRS）？多准则场景的详细需求？</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影响数据模型和合并逻辑</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产品经理</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4</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目标客户是否为上市公司？是否需要支持XBRL标记和报送？</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影响报表输出和监管合规模块</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产品经理</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5</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复杂股权场景的频率？（如同一控制下合并、分步收购、丧失控制权等）</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影响合并处理引擎的复杂度</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财务专家</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6</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是否需要支持预算/预测数据的合并？还是仅实际数合并？</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影响场景维度设计和计算逻辑</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产品经理</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7</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内部交易数据是否能从ERP中获取明细？还是仅能获取汇总数据？</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影响自动抵销的自动化程度</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技术架构师</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8</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是否需要与外部审计系统对接？审计数据导出格式要求？</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影响审计追溯模块设计</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产品经理</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9</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部署方式要求？（私有化部署/SaaS/混合部署）信创适配要求？</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影响技术选型和架构设计</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技术架构师</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10</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与现有产品线的关系？（独立产品/ERP模块/平台能力）</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影响产品定位和集成方案</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产品总监</w:t>
            </w:r>
          </w:p>
        </w:tc>
      </w:tr>
    </w:tbl>
    <w:p>
      <w:pPr>
        <w:spacing w:after="120"/>
      </w:pPr>
      <w:r>
        <w:t xml:space="preserve"/>
      </w:r>
    </w:p>
    <w:p>
      <w:pPr>
        <w:pBdr>
          <w:bottom w:val="single" w:color="7f8c8d" w:sz="6"/>
        </w:pBdr>
        <w:spacing w:after="120" w:before="120"/>
      </w:pPr>
      <w:r>
        <w:t xml:space="preserve"/>
      </w:r>
    </w:p>
    <w:p>
      <w:pPr>
        <w:pStyle w:val="Heading2"/>
      </w:pPr>
      <w:r>
        <w:t xml:space="preserve">附录：术语表</w:t>
      </w:r>
    </w:p>
    <w:tbl>
      <w:tblPr>
        <w:tblW w:type="pct" w:w="100%"/>
        <w:tblBorders>
          <w:top w:val="single" w:color="7f8c8d" w:sz="1"/>
          <w:left w:val="single" w:color="7f8c8d" w:sz="1"/>
          <w:bottom w:val="single" w:color="7f8c8d" w:sz="1"/>
          <w:right w:val="single" w:color="7f8c8d" w:sz="1"/>
          <w:insideH w:val="single" w:color="ecf0f1" w:sz="1"/>
          <w:insideV w:val="single" w:color="ecf0f1" w:sz="1"/>
        </w:tblBorders>
        <w:tblLayout w:type="fixed"/>
      </w:tblPr>
      <w:tblGrid>
        <w:gridCol w:w="100"/>
        <w:gridCol w:w="100"/>
      </w:tblGrid>
      <w:tr>
        <w:trPr>
          <w:tblHeader/>
          <w:trHeight w:val="500" w:hRule="atLeast"/>
        </w:trPr>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术语</w:t>
            </w:r>
          </w:p>
        </w:tc>
        <w:tc>
          <w:tcPr>
            <w:shd w:fill="2e86c1" w:color="2e86c1" w:val="solid"/>
            <w:tcMar>
              <w:top w:type="dxa" w:w="60"/>
              <w:left w:type="dxa" w:w="80"/>
              <w:bottom w:type="dxa" w:w="60"/>
              <w:right w:type="dxa" w:w="80"/>
            </w:tcMar>
            <w:vAlign w:val="center"/>
          </w:tcPr>
          <w:p>
            <w:pPr>
              <w:spacing w:after="40" w:before="40"/>
              <w:jc w:val="left"/>
            </w:pPr>
            <w:r>
              <w:rPr>
                <w:rFonts w:ascii="Calibri" w:cs="Calibri" w:eastAsia="Calibri" w:hAnsi="Calibri"/>
                <w:b/>
                <w:bCs/>
                <w:color w:val="FFFFFF"/>
                <w:sz w:val="20"/>
                <w:szCs w:val="20"/>
              </w:rPr>
              <w:t xml:space="preserve">说明</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合并财务报表</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母公司和其全部子公司形成的企业集团作为一个会计主体，由母公司编制的反映企业集团整体财务状况、经营成果和现金流量的财务报表</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合并范围</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纳入合并财务报表编制的子公司清单</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抵销分录</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在编制合并财务报表时，为消除集团内部交易对合并报表的影响而编制的调整分录</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少数股东权益</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子公司所有者权益中不属于母公司的份额</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少数股东损益</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子公司净利润中不属于母公司的份额</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权益法</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投资方按照应享有或应分担的被投资方实现净损益的份额，确认投资损益并调整长期股权投资账面价值的方法</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成本法</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投资按成本计价，仅在被投资方宣告分派利润或现金股利时确认投资收益的方法</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商誉</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在非同一控制下企业合并中，投资成本大于被投资方可辨认净资产公允价值份额的差额</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外币报表折算</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将以外币表示的子公司财务报表折算为以母公司报告币种表示的报表的过程</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工作底稿</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编制合并财务报表时使用的工作表格，记录各单体报表数据、汇总数、抵销分录和合并数</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EPM</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Enterprise Performance Management，企业绩效管理</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OLAP</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Online Analytical Processing，联机分析处理</w:t>
            </w:r>
          </w:p>
        </w:tc>
      </w:tr>
      <w:tr>
        <w:trPr>
          <w:tblHeader w:val="false"/>
          <w:trHeight w:val="350" w:hRule="atLeast"/>
        </w:trPr>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CAS</w:t>
            </w:r>
          </w:p>
        </w:tc>
        <w:tc>
          <w:tcPr>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Chinese Accounting Standards，中国会计准则</w:t>
            </w:r>
          </w:p>
        </w:tc>
      </w:tr>
      <w:tr>
        <w:trPr>
          <w:tblHeader w:val="false"/>
          <w:trHeight w:val="350" w:hRule="atLeast"/>
        </w:trPr>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IFRS</w:t>
            </w:r>
          </w:p>
        </w:tc>
        <w:tc>
          <w:tcPr>
            <w:shd w:fill="ebf5fb" w:color="ebf5fb" w:val="solid"/>
            <w:tcMar>
              <w:top w:type="dxa" w:w="60"/>
              <w:left w:type="dxa" w:w="80"/>
              <w:bottom w:type="dxa" w:w="60"/>
              <w:right w:type="dxa" w:w="80"/>
            </w:tcMar>
            <w:vAlign w:val="center"/>
          </w:tcPr>
          <w:p>
            <w:pPr>
              <w:spacing w:after="40" w:before="40"/>
              <w:jc w:val="left"/>
            </w:pPr>
            <w:r>
              <w:rPr>
                <w:rFonts w:ascii="Calibri" w:cs="Calibri" w:eastAsia="Calibri" w:hAnsi="Calibri"/>
                <w:b w:val="false"/>
                <w:bCs w:val="false"/>
                <w:color w:val="2c3e50"/>
                <w:sz w:val="20"/>
                <w:szCs w:val="20"/>
              </w:rPr>
              <w:t xml:space="preserve">International Financial Reporting Standards，国际财务报告准则</w:t>
            </w:r>
          </w:p>
        </w:tc>
      </w:tr>
    </w:tbl>
    <w:p>
      <w:pPr>
        <w:spacing w:after="12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8"/>
        <w:szCs w:val="18"/>
      </w:rPr>
      <w:t xml:space="preserve">第 </w:t>
    </w:r>
    <w:r>
      <w:rPr>
        <w:rFonts w:ascii="Calibri" w:cs="Calibri" w:eastAsia="Calibri" w:hAnsi="Calibri"/>
        <w:color w:val="7f8c8d"/>
        <w:sz w:val="18"/>
        <w:szCs w:val="18"/>
      </w:rPr>
      <w:fldChar w:fldCharType="begin"/>
      <w:instrText xml:space="preserve">PAGE</w:instrText>
      <w:fldChar w:fldCharType="separate"/>
      <w:fldChar w:fldCharType="end"/>
    </w:r>
    <w:r>
      <w:rPr>
        <w:rFonts w:ascii="Calibri" w:cs="Calibri" w:eastAsia="Calibri" w:hAnsi="Calibri"/>
        <w:color w:val="7f8c8d"/>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cf0f1" w:sz="4"/>
      </w:pBdr>
      <w:jc w:val="right"/>
    </w:pPr>
    <w:r>
      <w:rPr>
        <w:rFonts w:ascii="Calibri" w:cs="Calibri" w:eastAsia="Calibri" w:hAnsi="Calibri"/>
        <w:color w:val="7f8c8d"/>
        <w:sz w:val="18"/>
        <w:szCs w:val="18"/>
      </w:rPr>
      <w:t xml:space="preserve">合并财务报表系统产品方案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outlineLvl w:val="0"/>
    </w:pPr>
    <w:rPr>
      <w:rFonts w:ascii="Calibri" w:cs="Calibri" w:eastAsia="Calibri" w:hAnsi="Calibri"/>
      <w:b/>
      <w:bCs/>
      <w:color w:val="1a5276"/>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1a5276"/>
      <w:sz w:val="30"/>
      <w:szCs w:val="30"/>
    </w:rPr>
  </w:style>
  <w:style w:type="paragraph" w:styleId="Heading3">
    <w:name w:val="Heading 3"/>
    <w:basedOn w:val="Normal"/>
    <w:next w:val="Normal"/>
    <w:qFormat/>
    <w:pPr>
      <w:spacing w:after="140" w:before="300"/>
      <w:outlineLvl w:val="2"/>
    </w:pPr>
    <w:rPr>
      <w:rFonts w:ascii="Calibri" w:cs="Calibri" w:eastAsia="Calibri" w:hAnsi="Calibri"/>
      <w:b/>
      <w:bCs/>
      <w:color w:val="2e86c1"/>
      <w:sz w:val="26"/>
      <w:szCs w:val="26"/>
    </w:rPr>
  </w:style>
  <w:style w:type="paragraph" w:styleId="Heading4">
    <w:name w:val="Heading 4"/>
    <w:basedOn w:val="Normal"/>
    <w:next w:val="Normal"/>
    <w:qFormat/>
    <w:pPr>
      <w:spacing w:after="120" w:before="240"/>
      <w:outlineLvl w:val="3"/>
    </w:pPr>
    <w:rPr>
      <w:rFonts w:ascii="Calibri" w:cs="Calibri" w:eastAsia="Calibri" w:hAnsi="Calibri"/>
      <w:b/>
      <w:bCs/>
      <w:color w:val="2c3e5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2026-07-23T08:46:32.946Z</dcterms:created>
  <dcterms:modified xsi:type="dcterms:W3CDTF">2026-07-23T08:46:32.947Z</dcterms:modified>
</cp:coreProperties>
</file>

<file path=docProps/custom.xml><?xml version="1.0" encoding="utf-8"?>
<Properties xmlns="http://schemas.openxmlformats.org/officeDocument/2006/custom-properties" xmlns:vt="http://schemas.openxmlformats.org/officeDocument/2006/docPropsVTypes"/>
</file>