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845692" cy="30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etek_logo_blu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5692" cy="30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rFonts w:ascii="DFKai-SB" w:hAnsi="DFKai-SB" w:eastAsia="DFKai-SB"/>
          <w:b w:val="0"/>
          <w:color w:val="1F4396"/>
          <w:sz w:val="22"/>
        </w:rPr>
        <w:t>桓達科技股份有限公司</w:t>
      </w:r>
    </w:p>
    <w:p>
      <w:pPr>
        <w:spacing w:before="0" w:after="20"/>
      </w:pPr>
      <w:r>
        <w:rPr>
          <w:rFonts w:ascii="Microsoft JhengHei" w:hAnsi="Microsoft JhengHei" w:eastAsia="Microsoft JhengHei"/>
          <w:b/>
          <w:color w:val="E6212D"/>
          <w:sz w:val="18"/>
        </w:rPr>
        <w:t>研發處 · 會議記錄</w:t>
      </w:r>
    </w:p>
    <w:p>
      <w:pPr>
        <w:spacing w:before="0" w:after="20"/>
        <w:pBdr>
          <w:bottom w:val="single" w:sz="18" w:space="3" w:color="E6212D"/>
        </w:pBdr>
      </w:pPr>
      <w:r>
        <w:rPr>
          <w:rFonts w:ascii="Microsoft JhengHei" w:hAnsi="Microsoft JhengHei" w:eastAsia="Microsoft JhengHei"/>
          <w:b/>
          <w:color w:val="1F4396"/>
          <w:sz w:val="34"/>
        </w:rPr>
        <w:t>處級會議記錄 — RD1~RD3 年底結案專案 Review</w:t>
      </w:r>
    </w:p>
    <w:p>
      <w:pPr>
        <w:spacing w:before="40" w:after="160"/>
      </w:pPr>
      <w:r>
        <w:rPr>
          <w:rFonts w:ascii="Microsoft JhengHei" w:hAnsi="Microsoft JhengHei" w:eastAsia="Microsoft JhengHei"/>
          <w:b w:val="0"/>
          <w:color w:val="4A5568"/>
          <w:sz w:val="19"/>
        </w:rPr>
        <w:t>各處在研專案進度盤點、重點案期限確認，並彙整 Action Item 追蹤表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474"/>
            <w:shd w:val="clear" w:color="auto" w:fill="F3F6FB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1F4396"/>
                <w:sz w:val="18"/>
              </w:rPr>
              <w:t>文件編號</w:t>
            </w:r>
          </w:p>
        </w:tc>
        <w:tc>
          <w:tcPr>
            <w:tcW w:type="dxa" w:w="3175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8"/>
              </w:rPr>
              <w:t>FT-RD-MIN-20260821</w:t>
            </w:r>
          </w:p>
        </w:tc>
        <w:tc>
          <w:tcPr>
            <w:tcW w:type="dxa" w:w="1474"/>
            <w:shd w:val="clear" w:color="auto" w:fill="F3F6FB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1F4396"/>
                <w:sz w:val="18"/>
              </w:rPr>
              <w:t>版本</w:t>
            </w:r>
          </w:p>
        </w:tc>
        <w:tc>
          <w:tcPr>
            <w:tcW w:type="dxa" w:w="374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8"/>
              </w:rPr>
              <w:t>v1.0（草稿 · 待回填）</w:t>
            </w:r>
          </w:p>
        </w:tc>
      </w:tr>
      <w:tr>
        <w:tc>
          <w:tcPr>
            <w:tcW w:type="dxa" w:w="1474"/>
            <w:shd w:val="clear" w:color="auto" w:fill="F3F6FB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1F4396"/>
                <w:sz w:val="18"/>
              </w:rPr>
              <w:t>會議日期</w:t>
            </w:r>
          </w:p>
        </w:tc>
        <w:tc>
          <w:tcPr>
            <w:tcW w:type="dxa" w:w="3175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8"/>
              </w:rPr>
              <w:t>2026-08-21（上午）</w:t>
            </w:r>
          </w:p>
        </w:tc>
        <w:tc>
          <w:tcPr>
            <w:tcW w:type="dxa" w:w="1474"/>
            <w:shd w:val="clear" w:color="auto" w:fill="F3F6FB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1F4396"/>
                <w:sz w:val="18"/>
              </w:rPr>
              <w:t>機密等級</w:t>
            </w:r>
          </w:p>
        </w:tc>
        <w:tc>
          <w:tcPr>
            <w:tcW w:type="dxa" w:w="374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E6212D"/>
                <w:sz w:val="18"/>
              </w:rPr>
              <w:t>公司機密</w:t>
            </w:r>
          </w:p>
        </w:tc>
      </w:tr>
      <w:tr>
        <w:tc>
          <w:tcPr>
            <w:tcW w:type="dxa" w:w="1474"/>
            <w:shd w:val="clear" w:color="auto" w:fill="F3F6FB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1F4396"/>
                <w:sz w:val="18"/>
              </w:rPr>
              <w:t>會議層級</w:t>
            </w:r>
          </w:p>
        </w:tc>
        <w:tc>
          <w:tcPr>
            <w:tcW w:type="dxa" w:w="3175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8"/>
              </w:rPr>
              <w:t>處級會議</w:t>
            </w:r>
          </w:p>
        </w:tc>
        <w:tc>
          <w:tcPr>
            <w:tcW w:type="dxa" w:w="1474"/>
            <w:shd w:val="clear" w:color="auto" w:fill="F3F6FB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1F4396"/>
                <w:sz w:val="18"/>
              </w:rPr>
              <w:t>記錄人</w:t>
            </w:r>
          </w:p>
        </w:tc>
        <w:tc>
          <w:tcPr>
            <w:tcW w:type="dxa" w:w="374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8"/>
              </w:rPr>
              <w:t>Dennis Liu</w:t>
            </w:r>
          </w:p>
        </w:tc>
      </w:tr>
      <w:tr>
        <w:tc>
          <w:tcPr>
            <w:tcW w:type="dxa" w:w="1474"/>
            <w:shd w:val="clear" w:color="auto" w:fill="F3F6FB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1F4396"/>
                <w:sz w:val="18"/>
              </w:rPr>
              <w:t>參與單位</w:t>
            </w:r>
          </w:p>
        </w:tc>
        <w:tc>
          <w:tcPr>
            <w:tcW w:type="dxa" w:w="3175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8"/>
              </w:rPr>
              <w:t>RD1 / RD2 / RD3</w:t>
            </w:r>
          </w:p>
        </w:tc>
        <w:tc>
          <w:tcPr>
            <w:tcW w:type="dxa" w:w="1474"/>
            <w:shd w:val="clear" w:color="auto" w:fill="F3F6FB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1F4396"/>
                <w:sz w:val="18"/>
              </w:rPr>
              <w:t>Action Item</w:t>
            </w:r>
          </w:p>
        </w:tc>
        <w:tc>
          <w:tcPr>
            <w:tcW w:type="dxa" w:w="374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E6212D"/>
                <w:sz w:val="18"/>
              </w:rPr>
              <w:t>20 項</w:t>
            </w:r>
          </w:p>
        </w:tc>
      </w:tr>
    </w:tbl>
    <w:p>
      <w:pPr>
        <w:spacing w:before="120" w:after="40"/>
        <w:pBdr>
          <w:left w:val="single" w:sz="18" w:space="3" w:color="E6212D"/>
        </w:pBdr>
        <w:ind w:left="142"/>
      </w:pPr>
      <w:r>
        <w:rPr>
          <w:rFonts w:ascii="Microsoft JhengHei" w:hAnsi="Microsoft JhengHei" w:eastAsia="Microsoft JhengHei"/>
          <w:b/>
          <w:color w:val="E6212D"/>
          <w:sz w:val="21"/>
        </w:rPr>
        <w:t>文件狀態</w:t>
      </w:r>
    </w:p>
    <w:p>
      <w:pPr>
        <w:spacing w:before="0" w:after="40"/>
        <w:ind w:left="142"/>
        <w:pBdr>
          <w:left w:val="single" w:sz="18" w:space="3" w:color="E6212D"/>
        </w:pBdr>
      </w:pPr>
      <w:r>
        <w:rPr>
          <w:rFonts w:ascii="Microsoft JhengHei" w:hAnsi="Microsoft JhengHei" w:eastAsia="Microsoft JhengHei"/>
          <w:b w:val="0"/>
          <w:color w:val="1A1A1A"/>
          <w:sz w:val="20"/>
        </w:rPr>
        <w:t>本記錄依會議白板照片與口述內容整理，屬</w:t>
      </w:r>
      <w:r>
        <w:rPr>
          <w:rFonts w:ascii="Microsoft JhengHei" w:hAnsi="Microsoft JhengHei" w:eastAsia="Microsoft JhengHei"/>
          <w:b/>
          <w:color w:val="E6212D"/>
          <w:sz w:val="20"/>
        </w:rPr>
        <w:t>草稿版</w:t>
      </w:r>
      <w:r>
        <w:rPr>
          <w:rFonts w:ascii="Microsoft JhengHei" w:hAnsi="Microsoft JhengHei" w:eastAsia="Microsoft JhengHei"/>
          <w:b w:val="0"/>
          <w:color w:val="1A1A1A"/>
          <w:sz w:val="20"/>
        </w:rPr>
        <w:t>。表中留白欄位（實際完成日、回覆／說明、待填數值）請各主責</w:t>
      </w:r>
      <w:r>
        <w:rPr>
          <w:rFonts w:ascii="Microsoft JhengHei" w:hAnsi="Microsoft JhengHei" w:eastAsia="Microsoft JhengHei"/>
          <w:b/>
          <w:color w:val="E6212D"/>
          <w:sz w:val="20"/>
        </w:rPr>
        <w:t>直接於本檔填寫後回覆</w:t>
      </w:r>
      <w:r>
        <w:rPr>
          <w:rFonts w:ascii="Microsoft JhengHei" w:hAnsi="Microsoft JhengHei" w:eastAsia="Microsoft JhengHei"/>
          <w:b w:val="0"/>
          <w:color w:val="1A1A1A"/>
          <w:sz w:val="20"/>
        </w:rPr>
        <w:t>，彙整後再行定版發送。</w:t>
      </w:r>
    </w:p>
    <w:p>
      <w:pPr>
        <w:spacing w:before="280" w:after="120"/>
        <w:pBdr>
          <w:bottom w:val="single" w:sz="12" w:space="3" w:color="E6212D"/>
        </w:pBdr>
      </w:pPr>
      <w:r>
        <w:rPr>
          <w:rFonts w:ascii="Microsoft JhengHei" w:hAnsi="Microsoft JhengHei" w:eastAsia="Microsoft JhengHei"/>
          <w:b/>
          <w:color w:val="1F4396"/>
          <w:sz w:val="28"/>
        </w:rPr>
        <w:t>一、</w:t>
      </w:r>
      <w:r>
        <w:rPr>
          <w:rFonts w:ascii="Microsoft JhengHei" w:hAnsi="Microsoft JhengHei" w:eastAsia="Microsoft JhengHei"/>
          <w:b/>
          <w:color w:val="1F4396"/>
          <w:sz w:val="28"/>
        </w:rPr>
        <w:t>會議結論摘要</w:t>
      </w:r>
    </w:p>
    <w:p>
      <w:pPr>
        <w:spacing w:before="0" w:after="120"/>
      </w:pPr>
      <w:r>
        <w:rPr>
          <w:rFonts w:ascii="Microsoft JhengHei" w:hAnsi="Microsoft JhengHei" w:eastAsia="Microsoft JhengHei"/>
          <w:b w:val="0"/>
          <w:color w:val="1A1A1A"/>
          <w:sz w:val="21"/>
        </w:rPr>
        <w:t>本次會議盤點 RD1~RD3 各在研專案，目的為確認</w:t>
      </w:r>
      <w:r>
        <w:rPr>
          <w:rFonts w:ascii="Microsoft JhengHei" w:hAnsi="Microsoft JhengHei" w:eastAsia="Microsoft JhengHei"/>
          <w:b/>
          <w:color w:val="1F4396"/>
          <w:sz w:val="21"/>
        </w:rPr>
        <w:t>哪些案可在年底前結案</w:t>
      </w:r>
      <w:r>
        <w:rPr>
          <w:rFonts w:ascii="Microsoft JhengHei" w:hAnsi="Microsoft JhengHei" w:eastAsia="Microsoft JhengHei"/>
          <w:b w:val="0"/>
          <w:color w:val="1A1A1A"/>
          <w:sz w:val="21"/>
        </w:rPr>
        <w:t>。全案共 20 項 Action Item，其中 3 項需立即處置：</w:t>
      </w:r>
    </w:p>
    <w:p>
      <w:pPr>
        <w:spacing w:before="200" w:after="80"/>
        <w:pBdr>
          <w:left w:val="single" w:sz="18" w:space="3" w:color="E6212D"/>
        </w:pBdr>
        <w:ind w:left="113"/>
      </w:pPr>
      <w:r>
        <w:rPr>
          <w:rFonts w:ascii="Microsoft JhengHei" w:hAnsi="Microsoft JhengHei" w:eastAsia="Microsoft JhengHei"/>
          <w:b/>
          <w:color w:val="1F4396"/>
          <w:sz w:val="23"/>
        </w:rPr>
        <w:t>結論 1 — EPH / EPD3 列為重點案，須 12/E 前結案（最高優先）</w:t>
      </w:r>
    </w:p>
    <w:p>
      <w:pPr>
        <w:spacing w:before="0" w:after="120"/>
        <w:ind w:left="142"/>
      </w:pPr>
      <w:r>
        <w:rPr>
          <w:rFonts w:ascii="Microsoft JhengHei" w:hAnsi="Microsoft JhengHei" w:eastAsia="Microsoft JhengHei"/>
          <w:b/>
          <w:color w:val="E6212D"/>
          <w:sz w:val="20"/>
        </w:rPr>
        <w:t>1 月標案為外部不可延期閘門</w:t>
      </w:r>
      <w:r>
        <w:rPr>
          <w:rFonts w:ascii="Microsoft JhengHei" w:hAnsi="Microsoft JhengHei" w:eastAsia="Microsoft JhengHei"/>
          <w:b w:val="0"/>
          <w:color w:val="1A1A1A"/>
          <w:sz w:val="20"/>
        </w:rPr>
        <w:t>：屆時若未結案，即失去投標機會，且須等待下一個標案週期。因此 12/E 並非內部目標日，而是</w:t>
      </w:r>
      <w:r>
        <w:rPr>
          <w:rFonts w:ascii="Microsoft JhengHei" w:hAnsi="Microsoft JhengHei" w:eastAsia="Microsoft JhengHei"/>
          <w:b/>
          <w:color w:val="1F4396"/>
          <w:sz w:val="20"/>
        </w:rPr>
        <w:t>由 1 月標案倒推的硬期限</w:t>
      </w:r>
      <w:r>
        <w:rPr>
          <w:rFonts w:ascii="Microsoft JhengHei" w:hAnsi="Microsoft JhengHei" w:eastAsia="Microsoft JhengHei"/>
          <w:b w:val="0"/>
          <w:color w:val="1A1A1A"/>
          <w:sz w:val="20"/>
        </w:rPr>
        <w:t>，須預留文件與樣品緩衝。</w:t>
      </w:r>
    </w:p>
    <w:p>
      <w:pPr>
        <w:spacing w:before="200" w:after="80"/>
        <w:pBdr>
          <w:left w:val="single" w:sz="18" w:space="3" w:color="E6212D"/>
        </w:pBdr>
        <w:ind w:left="113"/>
      </w:pPr>
      <w:r>
        <w:rPr>
          <w:rFonts w:ascii="Microsoft JhengHei" w:hAnsi="Microsoft JhengHei" w:eastAsia="Microsoft JhengHei"/>
          <w:b/>
          <w:color w:val="1F4396"/>
          <w:sz w:val="23"/>
        </w:rPr>
        <w:t>結論 2 — EPT PVT 良率未達 95%，需 Go / No-Go 決議（待決議）</w:t>
      </w:r>
    </w:p>
    <w:p>
      <w:pPr>
        <w:spacing w:before="0" w:after="120"/>
        <w:ind w:left="142"/>
      </w:pPr>
      <w:r>
        <w:rPr>
          <w:rFonts w:ascii="Microsoft JhengHei" w:hAnsi="Microsoft JhengHei" w:eastAsia="Microsoft JhengHei"/>
          <w:b w:val="0"/>
          <w:color w:val="1A1A1A"/>
          <w:sz w:val="20"/>
        </w:rPr>
        <w:t>本項為本次會議唯一之</w:t>
      </w:r>
      <w:r>
        <w:rPr>
          <w:rFonts w:ascii="Microsoft JhengHei" w:hAnsi="Microsoft JhengHei" w:eastAsia="Microsoft JhengHei"/>
          <w:b/>
          <w:color w:val="1F4396"/>
          <w:sz w:val="20"/>
        </w:rPr>
        <w:t>分支決策</w:t>
      </w:r>
      <w:r>
        <w:rPr>
          <w:rFonts w:ascii="Microsoft JhengHei" w:hAnsi="Microsoft JhengHei" w:eastAsia="Microsoft JhengHei"/>
          <w:b w:val="0"/>
          <w:color w:val="1A1A1A"/>
          <w:sz w:val="20"/>
        </w:rPr>
        <w:t>（其餘皆為進度追蹤）。須明確決議</w:t>
      </w:r>
      <w:r>
        <w:rPr>
          <w:rFonts w:ascii="Microsoft JhengHei" w:hAnsi="Microsoft JhengHei" w:eastAsia="Microsoft JhengHei"/>
          <w:b/>
          <w:color w:val="E6212D"/>
          <w:sz w:val="20"/>
        </w:rPr>
        <w:t>放行</w:t>
      </w:r>
      <w:r>
        <w:rPr>
          <w:rFonts w:ascii="Microsoft JhengHei" w:hAnsi="Microsoft JhengHei" w:eastAsia="Microsoft JhengHei"/>
          <w:b w:val="0"/>
          <w:color w:val="1A1A1A"/>
          <w:sz w:val="20"/>
        </w:rPr>
        <w:t>或</w:t>
      </w:r>
      <w:r>
        <w:rPr>
          <w:rFonts w:ascii="Microsoft JhengHei" w:hAnsi="Microsoft JhengHei" w:eastAsia="Microsoft JhengHei"/>
          <w:b/>
          <w:color w:val="E6212D"/>
          <w:sz w:val="20"/>
        </w:rPr>
        <w:t>停案</w:t>
      </w:r>
      <w:r>
        <w:rPr>
          <w:rFonts w:ascii="Microsoft JhengHei" w:hAnsi="Microsoft JhengHei" w:eastAsia="Microsoft JhengHei"/>
          <w:b w:val="0"/>
          <w:color w:val="1A1A1A"/>
          <w:sz w:val="20"/>
        </w:rPr>
        <w:t>，並由主責提報決議會議時間。</w:t>
      </w:r>
    </w:p>
    <w:p>
      <w:pPr>
        <w:spacing w:before="200" w:after="80"/>
        <w:pBdr>
          <w:left w:val="single" w:sz="18" w:space="3" w:color="E6212D"/>
        </w:pBdr>
        <w:ind w:left="113"/>
      </w:pPr>
      <w:r>
        <w:rPr>
          <w:rFonts w:ascii="Microsoft JhengHei" w:hAnsi="Microsoft JhengHei" w:eastAsia="Microsoft JhengHei"/>
          <w:b/>
          <w:color w:val="1F4396"/>
          <w:sz w:val="23"/>
        </w:rPr>
        <w:t>結論 3 — EPU EFT 未通過，列最優先並跨處支援（最高優先）</w:t>
      </w:r>
    </w:p>
    <w:p>
      <w:pPr>
        <w:spacing w:before="0" w:after="120"/>
        <w:ind w:left="142"/>
      </w:pPr>
      <w:r>
        <w:rPr>
          <w:rFonts w:ascii="Microsoft JhengHei" w:hAnsi="Microsoft JhengHei" w:eastAsia="Microsoft JhengHei"/>
          <w:b w:val="0"/>
          <w:color w:val="1A1A1A"/>
          <w:sz w:val="20"/>
        </w:rPr>
        <w:t>EFT（電快速瞬變脈衝群，EMC 抗擾度項目）未通過，屬電路層問題。除 RD3 主責外，</w:t>
      </w:r>
      <w:r>
        <w:rPr>
          <w:rFonts w:ascii="Microsoft JhengHei" w:hAnsi="Microsoft JhengHei" w:eastAsia="Microsoft JhengHei"/>
          <w:b/>
          <w:color w:val="E6212D"/>
          <w:sz w:val="20"/>
        </w:rPr>
        <w:t>由 Mark、Roger 協助</w:t>
      </w:r>
      <w:r>
        <w:rPr>
          <w:rFonts w:ascii="Microsoft JhengHei" w:hAnsi="Microsoft JhengHei" w:eastAsia="Microsoft JhengHei"/>
          <w:b w:val="0"/>
          <w:color w:val="1A1A1A"/>
          <w:sz w:val="20"/>
        </w:rPr>
        <w:t>，以補足 EMC／硬體專長。</w:t>
      </w:r>
    </w:p>
    <w:p>
      <w:pPr>
        <w:spacing w:before="120" w:after="40"/>
        <w:pBdr>
          <w:left w:val="single" w:sz="18" w:space="3" w:color="1F4396"/>
        </w:pBdr>
        <w:ind w:left="142"/>
      </w:pPr>
      <w:r>
        <w:rPr>
          <w:rFonts w:ascii="Microsoft JhengHei" w:hAnsi="Microsoft JhengHei" w:eastAsia="Microsoft JhengHei"/>
          <w:b/>
          <w:color w:val="1F4396"/>
          <w:sz w:val="21"/>
        </w:rPr>
        <w:t>全體指示</w:t>
      </w:r>
    </w:p>
    <w:p>
      <w:pPr>
        <w:spacing w:before="0" w:after="40"/>
        <w:ind w:left="142"/>
        <w:pBdr>
          <w:left w:val="single" w:sz="18" w:space="3" w:color="1F4396"/>
        </w:pBdr>
      </w:pPr>
      <w:r>
        <w:rPr>
          <w:rFonts w:ascii="Microsoft JhengHei" w:hAnsi="Microsoft JhengHei" w:eastAsia="Microsoft JhengHei"/>
          <w:b w:val="0"/>
          <w:color w:val="1A1A1A"/>
          <w:sz w:val="20"/>
        </w:rPr>
        <w:t>■ 各案</w:t>
      </w:r>
      <w:r>
        <w:rPr>
          <w:rFonts w:ascii="Microsoft JhengHei" w:hAnsi="Microsoft JhengHei" w:eastAsia="Microsoft JhengHei"/>
          <w:b/>
          <w:color w:val="E6212D"/>
          <w:sz w:val="20"/>
        </w:rPr>
        <w:t>負責人須自行提報會議時間</w:t>
      </w:r>
      <w:r>
        <w:rPr>
          <w:rFonts w:ascii="Microsoft JhengHei" w:hAnsi="Microsoft JhengHei" w:eastAsia="Microsoft JhengHei"/>
          <w:b w:val="0"/>
          <w:color w:val="1A1A1A"/>
          <w:sz w:val="20"/>
        </w:rPr>
        <w:t>（含 SDL 材料決議會議、SCX 承認會議、EPT Go / No-Go 決議會議）。</w:t>
      </w:r>
    </w:p>
    <w:p>
      <w:pPr>
        <w:spacing w:before="0" w:after="40"/>
        <w:ind w:left="142"/>
        <w:pBdr>
          <w:left w:val="single" w:sz="18" w:space="3" w:color="1F4396"/>
        </w:pBdr>
      </w:pPr>
      <w:r>
        <w:rPr>
          <w:rFonts w:ascii="Microsoft JhengHei" w:hAnsi="Microsoft JhengHei" w:eastAsia="Microsoft JhengHei"/>
          <w:b w:val="0"/>
          <w:color w:val="1A1A1A"/>
          <w:sz w:val="20"/>
        </w:rPr>
        <w:t>■ 尚未列時程之項目，請主責</w:t>
      </w:r>
      <w:r>
        <w:rPr>
          <w:rFonts w:ascii="Microsoft JhengHei" w:hAnsi="Microsoft JhengHei" w:eastAsia="Microsoft JhengHei"/>
          <w:b/>
          <w:color w:val="E6212D"/>
          <w:sz w:val="20"/>
        </w:rPr>
        <w:t>補列完整時程</w:t>
      </w:r>
      <w:r>
        <w:rPr>
          <w:rFonts w:ascii="Microsoft JhengHei" w:hAnsi="Microsoft JhengHei" w:eastAsia="Microsoft JhengHei"/>
          <w:b w:val="0"/>
          <w:color w:val="1A1A1A"/>
          <w:sz w:val="20"/>
        </w:rPr>
        <w:t>後回報。</w:t>
      </w:r>
    </w:p>
    <w:p>
      <w:pPr>
        <w:spacing w:before="0" w:after="40"/>
        <w:ind w:left="142"/>
        <w:pBdr>
          <w:left w:val="single" w:sz="18" w:space="3" w:color="1F4396"/>
        </w:pBdr>
      </w:pPr>
      <w:r>
        <w:rPr>
          <w:rFonts w:ascii="Microsoft JhengHei" w:hAnsi="Microsoft JhengHei" w:eastAsia="Microsoft JhengHei"/>
          <w:b w:val="0"/>
          <w:color w:val="1A1A1A"/>
          <w:sz w:val="20"/>
        </w:rPr>
        <w:t xml:space="preserve">■ </w:t>
      </w:r>
      <w:r>
        <w:rPr>
          <w:rFonts w:ascii="Microsoft JhengHei" w:hAnsi="Microsoft JhengHei" w:eastAsia="Microsoft JhengHei"/>
          <w:b/>
          <w:color w:val="E6212D"/>
          <w:sz w:val="20"/>
        </w:rPr>
        <w:t>QA 驗證不得因設計端未定案而停滯</w:t>
      </w:r>
      <w:r>
        <w:rPr>
          <w:rFonts w:ascii="Microsoft JhengHei" w:hAnsi="Microsoft JhengHei" w:eastAsia="Microsoft JhengHei"/>
          <w:b w:val="0"/>
          <w:color w:val="1A1A1A"/>
          <w:sz w:val="20"/>
        </w:rPr>
        <w:t>。</w:t>
      </w:r>
    </w:p>
    <w:p>
      <w:pPr>
        <w:spacing w:before="200" w:after="80"/>
        <w:pBdr>
          <w:left w:val="single" w:sz="18" w:space="3" w:color="E6212D"/>
        </w:pBdr>
        <w:ind w:left="113"/>
      </w:pPr>
      <w:r>
        <w:rPr>
          <w:rFonts w:ascii="Microsoft JhengHei" w:hAnsi="Microsoft JhengHei" w:eastAsia="Microsoft JhengHei"/>
          <w:b/>
          <w:color w:val="1F4396"/>
          <w:sz w:val="23"/>
        </w:rPr>
        <w:t>責任分工總表</w:t>
      </w:r>
    </w:p>
    <w:p>
      <w:pPr>
        <w:spacing w:before="0" w:after="80"/>
      </w:pPr>
      <w:r>
        <w:rPr>
          <w:rFonts w:ascii="Microsoft JhengHei" w:hAnsi="Microsoft JhengHei" w:eastAsia="Microsoft JhengHei"/>
          <w:b w:val="0"/>
          <w:color w:val="1A1A1A"/>
          <w:sz w:val="20"/>
        </w:rPr>
        <w:t>責任分為兩層：</w:t>
      </w:r>
      <w:r>
        <w:rPr>
          <w:rFonts w:ascii="Microsoft JhengHei" w:hAnsi="Microsoft JhengHei" w:eastAsia="Microsoft JhengHei"/>
          <w:b/>
          <w:color w:val="1F4396"/>
          <w:sz w:val="20"/>
        </w:rPr>
        <w:t>處主責</w:t>
      </w:r>
      <w:r>
        <w:rPr>
          <w:rFonts w:ascii="Microsoft JhengHei" w:hAnsi="Microsoft JhengHei" w:eastAsia="Microsoft JhengHei"/>
          <w:b w:val="0"/>
          <w:color w:val="1A1A1A"/>
          <w:sz w:val="20"/>
        </w:rPr>
        <w:t>負責督導與時程掌控，</w:t>
      </w:r>
      <w:r>
        <w:rPr>
          <w:rFonts w:ascii="Microsoft JhengHei" w:hAnsi="Microsoft JhengHei" w:eastAsia="Microsoft JhengHei"/>
          <w:b/>
          <w:color w:val="1F4396"/>
          <w:sz w:val="20"/>
        </w:rPr>
        <w:t>執行人員</w:t>
      </w:r>
      <w:r>
        <w:rPr>
          <w:rFonts w:ascii="Microsoft JhengHei" w:hAnsi="Microsoft JhengHei" w:eastAsia="Microsoft JhengHei"/>
          <w:b w:val="0"/>
          <w:color w:val="1A1A1A"/>
          <w:sz w:val="20"/>
        </w:rPr>
        <w:t>負責實際執行與回報。留白者請補列。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907"/>
            <w:shd w:val="clear" w:color="auto" w:fill="1F439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單位</w:t>
            </w:r>
          </w:p>
        </w:tc>
        <w:tc>
          <w:tcPr>
            <w:tcW w:type="dxa" w:w="1587"/>
            <w:shd w:val="clear" w:color="auto" w:fill="1F439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處主責</w:t>
            </w:r>
          </w:p>
        </w:tc>
        <w:tc>
          <w:tcPr>
            <w:tcW w:type="dxa" w:w="4535"/>
            <w:shd w:val="clear" w:color="auto" w:fill="1F439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案別 / 機種</w:t>
            </w:r>
          </w:p>
        </w:tc>
        <w:tc>
          <w:tcPr>
            <w:tcW w:type="dxa" w:w="2835"/>
            <w:shd w:val="clear" w:color="auto" w:fill="1F439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執行人員</w:t>
            </w:r>
          </w:p>
        </w:tc>
      </w:tr>
      <w:tr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RD1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良琪 Roger</w:t>
            </w:r>
          </w:p>
        </w:tc>
        <w:tc>
          <w:tcPr>
            <w:tcW w:type="dxa" w:w="4535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ECP13、SPX2、EPT</w:t>
            </w:r>
          </w:p>
        </w:tc>
        <w:tc>
          <w:tcPr>
            <w:tcW w:type="dxa" w:w="2835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907"/>
            <w:shd w:val="clear" w:color="auto" w:fill="F5F7FA"/>
          </w:tcPr>
          <w:p>
            <w:pPr>
              <w:spacing w:before="20"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RD2</w:t>
            </w:r>
          </w:p>
        </w:tc>
        <w:tc>
          <w:tcPr>
            <w:tcW w:type="dxa" w:w="1587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胤綸 Mark</w:t>
            </w:r>
          </w:p>
        </w:tc>
        <w:tc>
          <w:tcPr>
            <w:tcW w:type="dxa" w:w="45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E6212D"/>
                <w:sz w:val="19"/>
              </w:rPr>
              <w:t>SCX5 防爆</w:t>
            </w:r>
          </w:p>
        </w:tc>
        <w:tc>
          <w:tcPr>
            <w:tcW w:type="dxa" w:w="28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E6212D"/>
                <w:sz w:val="19"/>
              </w:rPr>
              <w:t>貫中</w:t>
            </w:r>
          </w:p>
        </w:tc>
      </w:tr>
      <w:tr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RD2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胤綸 Mark</w:t>
            </w:r>
          </w:p>
        </w:tc>
        <w:tc>
          <w:tcPr>
            <w:tcW w:type="dxa" w:w="4535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GPX800、EST、SDL、SCX、SEX5、SDX501、SDX</w:t>
            </w:r>
          </w:p>
        </w:tc>
        <w:tc>
          <w:tcPr>
            <w:tcW w:type="dxa" w:w="2835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907"/>
            <w:shd w:val="clear" w:color="auto" w:fill="F5F7FA"/>
          </w:tcPr>
          <w:p>
            <w:pPr>
              <w:spacing w:before="20"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RD3</w:t>
            </w:r>
          </w:p>
        </w:tc>
        <w:tc>
          <w:tcPr>
            <w:tcW w:type="dxa" w:w="1587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俊儒 Eric</w:t>
            </w:r>
          </w:p>
        </w:tc>
        <w:tc>
          <w:tcPr>
            <w:tcW w:type="dxa" w:w="45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E6212D"/>
                <w:sz w:val="19"/>
              </w:rPr>
              <w:t>EPH</w:t>
            </w:r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（新版型式認證）</w:t>
            </w:r>
          </w:p>
        </w:tc>
        <w:tc>
          <w:tcPr>
            <w:tcW w:type="dxa" w:w="28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E6212D"/>
                <w:sz w:val="19"/>
              </w:rPr>
              <w:t>昆達 KEN</w:t>
            </w:r>
          </w:p>
        </w:tc>
      </w:tr>
      <w:tr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RD3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俊儒 Eric</w:t>
            </w:r>
          </w:p>
        </w:tc>
        <w:tc>
          <w:tcPr>
            <w:tcW w:type="dxa" w:w="4535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E6212D"/>
                <w:sz w:val="19"/>
              </w:rPr>
              <w:t>精巧型 EPD（電磁流量計）</w:t>
            </w:r>
          </w:p>
        </w:tc>
        <w:tc>
          <w:tcPr>
            <w:tcW w:type="dxa" w:w="2835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E6212D"/>
                <w:sz w:val="19"/>
              </w:rPr>
              <w:t>彥銘、廉琯</w:t>
            </w:r>
          </w:p>
        </w:tc>
      </w:tr>
      <w:tr>
        <w:tc>
          <w:tcPr>
            <w:tcW w:type="dxa" w:w="907"/>
            <w:shd w:val="clear" w:color="auto" w:fill="F5F7FA"/>
          </w:tcPr>
          <w:p>
            <w:pPr>
              <w:spacing w:before="20"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RD3</w:t>
            </w:r>
          </w:p>
        </w:tc>
        <w:tc>
          <w:tcPr>
            <w:tcW w:type="dxa" w:w="1587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俊儒 Eric</w:t>
            </w:r>
          </w:p>
        </w:tc>
        <w:tc>
          <w:tcPr>
            <w:tcW w:type="dxa" w:w="45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EPD2、EPD3</w:t>
            </w:r>
          </w:p>
        </w:tc>
        <w:tc>
          <w:tcPr>
            <w:tcW w:type="dxa" w:w="2835"/>
            <w:shd w:val="clear" w:color="auto" w:fill="F5F7FA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RD3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俊儒 Eric</w:t>
            </w:r>
          </w:p>
        </w:tc>
        <w:tc>
          <w:tcPr>
            <w:tcW w:type="dxa" w:w="4535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EPU、EPU2</w:t>
            </w:r>
          </w:p>
        </w:tc>
        <w:tc>
          <w:tcPr>
            <w:tcW w:type="dxa" w:w="2835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907"/>
            <w:shd w:val="clear" w:color="auto" w:fill="F5F7FA"/>
          </w:tcPr>
          <w:p>
            <w:pPr>
              <w:spacing w:before="20"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處級</w:t>
            </w:r>
          </w:p>
        </w:tc>
        <w:tc>
          <w:tcPr>
            <w:tcW w:type="dxa" w:w="1587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—</w:t>
            </w:r>
          </w:p>
        </w:tc>
        <w:tc>
          <w:tcPr>
            <w:tcW w:type="dxa" w:w="45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E6212D"/>
                <w:sz w:val="19"/>
              </w:rPr>
              <w:t>防爆電磁流量計 CID1</w:t>
            </w:r>
          </w:p>
        </w:tc>
        <w:tc>
          <w:tcPr>
            <w:tcW w:type="dxa" w:w="28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E6212D"/>
                <w:sz w:val="19"/>
              </w:rPr>
              <w:t>慶樺</w:t>
            </w:r>
          </w:p>
        </w:tc>
      </w:tr>
    </w:tbl>
    <w:p>
      <w:pPr>
        <w:spacing w:after="80"/>
      </w:pPr>
    </w:p>
    <w:p>
      <w:pPr>
        <w:spacing w:before="60" w:after="160"/>
        <w:pBdr>
          <w:left w:val="single" w:sz="12" w:space="3" w:color="98A2B3"/>
        </w:pBdr>
        <w:ind w:left="142"/>
      </w:pPr>
      <w:r>
        <w:rPr>
          <w:rFonts w:ascii="Microsoft JhengHei" w:hAnsi="Microsoft JhengHei" w:eastAsia="Microsoft JhengHei"/>
          <w:b/>
          <w:color w:val="1F4396"/>
          <w:sz w:val="19"/>
        </w:rPr>
        <w:t>待補：</w:t>
      </w:r>
      <w:r>
        <w:rPr>
          <w:rFonts w:ascii="Microsoft JhengHei" w:hAnsi="Microsoft JhengHei" w:eastAsia="Microsoft JhengHei"/>
          <w:b w:val="0"/>
          <w:color w:val="4A5568"/>
          <w:sz w:val="19"/>
        </w:rPr>
        <w:t>留白之執行人員欄請各處主責補列；</w:t>
      </w:r>
      <w:r>
        <w:rPr>
          <w:rFonts w:ascii="Microsoft JhengHei" w:hAnsi="Microsoft JhengHei" w:eastAsia="Microsoft JhengHei"/>
          <w:b/>
          <w:color w:val="E6212D"/>
          <w:sz w:val="19"/>
        </w:rPr>
        <w:t>EPD2 / EPD3 為重點案，執行人員須明確指定</w:t>
      </w:r>
      <w:r>
        <w:rPr>
          <w:rFonts w:ascii="Microsoft JhengHei" w:hAnsi="Microsoft JhengHei" w:eastAsia="Microsoft JhengHei"/>
          <w:b w:val="0"/>
          <w:color w:val="4A5568"/>
          <w:sz w:val="19"/>
        </w:rPr>
        <w:t>。</w:t>
      </w:r>
    </w:p>
    <w:p>
      <w:pPr>
        <w:spacing w:before="280" w:after="120"/>
        <w:pBdr>
          <w:bottom w:val="single" w:sz="12" w:space="3" w:color="E6212D"/>
        </w:pBdr>
      </w:pPr>
      <w:r>
        <w:rPr>
          <w:rFonts w:ascii="Microsoft JhengHei" w:hAnsi="Microsoft JhengHei" w:eastAsia="Microsoft JhengHei"/>
          <w:b/>
          <w:color w:val="1F4396"/>
          <w:sz w:val="28"/>
        </w:rPr>
        <w:t>二、</w:t>
      </w:r>
      <w:r>
        <w:rPr>
          <w:rFonts w:ascii="Microsoft JhengHei" w:hAnsi="Microsoft JhengHei" w:eastAsia="Microsoft JhengHei"/>
          <w:b/>
          <w:color w:val="1F4396"/>
          <w:sz w:val="28"/>
        </w:rPr>
        <w:t>重點案：EPH / EPD3 與 1 月標案倒推時程</w:t>
      </w:r>
    </w:p>
    <w:p>
      <w:pPr>
        <w:spacing w:before="200" w:after="80"/>
        <w:pBdr>
          <w:left w:val="single" w:sz="18" w:space="3" w:color="E6212D"/>
        </w:pBdr>
        <w:ind w:left="113"/>
      </w:pPr>
      <w:r>
        <w:rPr>
          <w:rFonts w:ascii="Microsoft JhengHei" w:hAnsi="Microsoft JhengHei" w:eastAsia="Microsoft JhengHei"/>
          <w:b/>
          <w:color w:val="1F4396"/>
          <w:sz w:val="23"/>
        </w:rPr>
        <w:t>EPH — 新版型式認證（主責：昆達 KEN）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794"/>
            <w:shd w:val="clear" w:color="auto" w:fill="1F439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項次</w:t>
            </w:r>
          </w:p>
        </w:tc>
        <w:tc>
          <w:tcPr>
            <w:tcW w:type="dxa" w:w="3515"/>
            <w:shd w:val="clear" w:color="auto" w:fill="1F439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工作項目</w:t>
            </w:r>
          </w:p>
        </w:tc>
        <w:tc>
          <w:tcPr>
            <w:tcW w:type="dxa" w:w="1361"/>
            <w:shd w:val="clear" w:color="auto" w:fill="1F439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期限</w:t>
            </w:r>
          </w:p>
        </w:tc>
        <w:tc>
          <w:tcPr>
            <w:tcW w:type="dxa" w:w="4195"/>
            <w:shd w:val="clear" w:color="auto" w:fill="1F439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現況 / 備註</w:t>
            </w:r>
          </w:p>
        </w:tc>
      </w:tr>
      <w:tr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1</w:t>
            </w:r>
          </w:p>
        </w:tc>
        <w:tc>
          <w:tcPr>
            <w:tcW w:type="dxa" w:w="3515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長時間應力改善</w:t>
            </w:r>
          </w:p>
        </w:tc>
        <w:tc>
          <w:tcPr>
            <w:tcW w:type="dxa" w:w="1361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—</w:t>
            </w:r>
          </w:p>
        </w:tc>
        <w:tc>
          <w:tcPr>
            <w:tcW w:type="dxa" w:w="4195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改善中</w:t>
            </w:r>
          </w:p>
        </w:tc>
      </w:tr>
      <w:tr>
        <w:tc>
          <w:tcPr>
            <w:tcW w:type="dxa" w:w="794"/>
            <w:shd w:val="clear" w:color="auto" w:fill="F5F7FA"/>
          </w:tcPr>
          <w:p>
            <w:pPr>
              <w:spacing w:before="20"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2</w:t>
            </w:r>
          </w:p>
        </w:tc>
        <w:tc>
          <w:tcPr>
            <w:tcW w:type="dxa" w:w="351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申請型式認證</w:t>
            </w:r>
          </w:p>
        </w:tc>
        <w:tc>
          <w:tcPr>
            <w:tcW w:type="dxa" w:w="136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E6212D"/>
                <w:sz w:val="19"/>
              </w:rPr>
              <w:t>8/E</w:t>
            </w:r>
          </w:p>
        </w:tc>
        <w:tc>
          <w:tcPr>
            <w:tcW w:type="dxa" w:w="419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本月底前須完成申請送件</w:t>
            </w:r>
          </w:p>
        </w:tc>
      </w:tr>
      <w:tr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3</w:t>
            </w:r>
          </w:p>
        </w:tc>
        <w:tc>
          <w:tcPr>
            <w:tcW w:type="dxa" w:w="3515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DN25 PVT</w:t>
            </w:r>
          </w:p>
        </w:tc>
        <w:tc>
          <w:tcPr>
            <w:tcW w:type="dxa" w:w="1361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—</w:t>
            </w:r>
          </w:p>
        </w:tc>
        <w:tc>
          <w:tcPr>
            <w:tcW w:type="dxa" w:w="4195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QA 驗證中</w:t>
            </w:r>
          </w:p>
        </w:tc>
      </w:tr>
      <w:tr>
        <w:tc>
          <w:tcPr>
            <w:tcW w:type="dxa" w:w="794"/>
            <w:shd w:val="clear" w:color="auto" w:fill="F5F7FA"/>
          </w:tcPr>
          <w:p>
            <w:pPr>
              <w:spacing w:before="20"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4</w:t>
            </w:r>
          </w:p>
        </w:tc>
        <w:tc>
          <w:tcPr>
            <w:tcW w:type="dxa" w:w="351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E6212D"/>
                <w:sz w:val="19"/>
              </w:rPr>
              <w:t>全案結案</w:t>
            </w:r>
          </w:p>
        </w:tc>
        <w:tc>
          <w:tcPr>
            <w:tcW w:type="dxa" w:w="136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E6212D"/>
                <w:sz w:val="19"/>
              </w:rPr>
              <w:t>12/E</w:t>
            </w:r>
          </w:p>
        </w:tc>
        <w:tc>
          <w:tcPr>
            <w:tcW w:type="dxa" w:w="419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為 1 月標案倒推之硬期限</w:t>
            </w:r>
          </w:p>
        </w:tc>
      </w:tr>
    </w:tbl>
    <w:p>
      <w:pPr>
        <w:spacing w:after="80"/>
      </w:pPr>
    </w:p>
    <w:p>
      <w:pPr>
        <w:spacing w:before="200" w:after="80"/>
        <w:pBdr>
          <w:left w:val="single" w:sz="18" w:space="3" w:color="E6212D"/>
        </w:pBdr>
        <w:ind w:left="113"/>
      </w:pPr>
      <w:r>
        <w:rPr>
          <w:rFonts w:ascii="Microsoft JhengHei" w:hAnsi="Microsoft JhengHei" w:eastAsia="Microsoft JhengHei"/>
          <w:b/>
          <w:color w:val="1F4396"/>
          <w:sz w:val="23"/>
        </w:rPr>
        <w:t>EPD3 — 競爭規格整理與樣品交付（主責：俊儒 Eric）</w:t>
      </w:r>
    </w:p>
    <w:p>
      <w:pPr>
        <w:spacing w:before="0" w:after="80"/>
      </w:pPr>
      <w:r>
        <w:rPr>
          <w:rFonts w:ascii="Microsoft JhengHei" w:hAnsi="Microsoft JhengHei" w:eastAsia="Microsoft JhengHei"/>
          <w:b w:val="0"/>
          <w:color w:val="1A1A1A"/>
          <w:sz w:val="20"/>
        </w:rPr>
        <w:t>本案須</w:t>
      </w:r>
      <w:r>
        <w:rPr>
          <w:rFonts w:ascii="Microsoft JhengHei" w:hAnsi="Microsoft JhengHei" w:eastAsia="Microsoft JhengHei"/>
          <w:b/>
          <w:color w:val="E6212D"/>
          <w:sz w:val="20"/>
        </w:rPr>
        <w:t>儘速整理競爭規格</w:t>
      </w:r>
      <w:r>
        <w:rPr>
          <w:rFonts w:ascii="Microsoft JhengHei" w:hAnsi="Microsoft JhengHei" w:eastAsia="Microsoft JhengHei"/>
          <w:b w:val="0"/>
          <w:color w:val="1A1A1A"/>
          <w:sz w:val="20"/>
        </w:rPr>
        <w:t>，並與 EPD2 對照。下表灰底欄位請 Eric 填實：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587"/>
            <w:shd w:val="clear" w:color="auto" w:fill="1F439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對比參數</w:t>
            </w:r>
          </w:p>
        </w:tc>
        <w:tc>
          <w:tcPr>
            <w:tcW w:type="dxa" w:w="1361"/>
            <w:shd w:val="clear" w:color="auto" w:fill="1F439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EPD2</w:t>
            </w:r>
          </w:p>
        </w:tc>
        <w:tc>
          <w:tcPr>
            <w:tcW w:type="dxa" w:w="1361"/>
            <w:shd w:val="clear" w:color="auto" w:fill="1F439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EPD3</w:t>
            </w:r>
          </w:p>
        </w:tc>
        <w:tc>
          <w:tcPr>
            <w:tcW w:type="dxa" w:w="1361"/>
            <w:shd w:val="clear" w:color="auto" w:fill="1F439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競品</w:t>
            </w:r>
          </w:p>
        </w:tc>
        <w:tc>
          <w:tcPr>
            <w:tcW w:type="dxa" w:w="4195"/>
            <w:shd w:val="clear" w:color="auto" w:fill="1F439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說明</w:t>
            </w:r>
          </w:p>
        </w:tc>
      </w:tr>
      <w:tr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採集率</w:t>
            </w:r>
          </w:p>
        </w:tc>
        <w:tc>
          <w:tcPr>
            <w:tcW w:type="dxa" w:w="1361"/>
          </w:tcPr>
          <w:p>
            <w:pPr>
              <w:spacing w:before="20" w:after="20"/>
            </w:pPr>
            <w:r/>
          </w:p>
        </w:tc>
        <w:tc>
          <w:tcPr>
            <w:tcW w:type="dxa" w:w="1361"/>
          </w:tcPr>
          <w:p>
            <w:pPr>
              <w:spacing w:before="20" w:after="20"/>
            </w:pPr>
            <w:r/>
          </w:p>
        </w:tc>
        <w:tc>
          <w:tcPr>
            <w:tcW w:type="dxa" w:w="1361"/>
          </w:tcPr>
          <w:p>
            <w:pPr>
              <w:spacing w:before="20" w:after="20"/>
            </w:pPr>
            <w:r/>
          </w:p>
        </w:tc>
        <w:tc>
          <w:tcPr>
            <w:tcW w:type="dxa" w:w="4195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資料吞吐與運算負載</w:t>
            </w:r>
          </w:p>
        </w:tc>
      </w:tr>
      <w:tr>
        <w:tc>
          <w:tcPr>
            <w:tcW w:type="dxa" w:w="1587"/>
            <w:shd w:val="clear" w:color="auto" w:fill="F5F7FA"/>
          </w:tcPr>
          <w:p>
            <w:pPr>
              <w:spacing w:before="20"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取樣率</w:t>
            </w:r>
          </w:p>
        </w:tc>
        <w:tc>
          <w:tcPr>
            <w:tcW w:type="dxa" w:w="1361"/>
            <w:shd w:val="clear" w:color="auto" w:fill="F5F7FA"/>
          </w:tcPr>
          <w:p>
            <w:pPr>
              <w:spacing w:before="20" w:after="20"/>
            </w:pPr>
            <w:r/>
          </w:p>
        </w:tc>
        <w:tc>
          <w:tcPr>
            <w:tcW w:type="dxa" w:w="1361"/>
            <w:shd w:val="clear" w:color="auto" w:fill="F5F7FA"/>
          </w:tcPr>
          <w:p>
            <w:pPr>
              <w:spacing w:before="20" w:after="20"/>
            </w:pPr>
            <w:r/>
          </w:p>
        </w:tc>
        <w:tc>
          <w:tcPr>
            <w:tcW w:type="dxa" w:w="1361"/>
            <w:shd w:val="clear" w:color="auto" w:fill="F5F7FA"/>
          </w:tcPr>
          <w:p>
            <w:pPr>
              <w:spacing w:before="20" w:after="20"/>
            </w:pPr>
            <w:r/>
          </w:p>
        </w:tc>
        <w:tc>
          <w:tcPr>
            <w:tcW w:type="dxa" w:w="419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訊號解析度，決定資料是否失真</w:t>
            </w:r>
          </w:p>
        </w:tc>
      </w:tr>
      <w:tr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發射頻率</w:t>
            </w:r>
          </w:p>
        </w:tc>
        <w:tc>
          <w:tcPr>
            <w:tcW w:type="dxa" w:w="1361"/>
          </w:tcPr>
          <w:p>
            <w:pPr>
              <w:spacing w:before="20" w:after="20"/>
            </w:pPr>
            <w:r/>
          </w:p>
        </w:tc>
        <w:tc>
          <w:tcPr>
            <w:tcW w:type="dxa" w:w="1361"/>
          </w:tcPr>
          <w:p>
            <w:pPr>
              <w:spacing w:before="20" w:after="20"/>
            </w:pPr>
            <w:r/>
          </w:p>
        </w:tc>
        <w:tc>
          <w:tcPr>
            <w:tcW w:type="dxa" w:w="1361"/>
          </w:tcPr>
          <w:p>
            <w:pPr>
              <w:spacing w:before="20" w:after="20"/>
            </w:pPr>
            <w:r/>
          </w:p>
        </w:tc>
        <w:tc>
          <w:tcPr>
            <w:tcW w:type="dxa" w:w="4195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激磁磁場切換速度，影響響應與抗干擾</w:t>
            </w:r>
          </w:p>
        </w:tc>
      </w:tr>
    </w:tbl>
    <w:p>
      <w:pPr>
        <w:spacing w:after="80"/>
      </w:pPr>
    </w:p>
    <w:p>
      <w:pPr>
        <w:spacing w:before="60" w:after="160"/>
        <w:pBdr>
          <w:left w:val="single" w:sz="12" w:space="3" w:color="98A2B3"/>
        </w:pBdr>
        <w:ind w:left="142"/>
      </w:pPr>
      <w:r>
        <w:rPr>
          <w:rFonts w:ascii="Microsoft JhengHei" w:hAnsi="Microsoft JhengHei" w:eastAsia="Microsoft JhengHei"/>
          <w:b/>
          <w:color w:val="1F4396"/>
          <w:sz w:val="19"/>
        </w:rPr>
        <w:t>說明：</w:t>
      </w:r>
      <w:r>
        <w:rPr>
          <w:rFonts w:ascii="Microsoft JhengHei" w:hAnsi="Microsoft JhengHei" w:eastAsia="Microsoft JhengHei"/>
          <w:b w:val="0"/>
          <w:color w:val="4A5568"/>
          <w:sz w:val="19"/>
        </w:rPr>
        <w:t>此三項參數互相牽制：發射頻率提高須有對應之取樣率支撐，取樣率提高則推升採集與運算負載。以此組數字對比 EPD2 與競品，可量化代際差異，亦為客戶端最易驗證之指標。</w:t>
      </w:r>
    </w:p>
    <w:p>
      <w:pPr>
        <w:spacing w:before="120" w:after="40"/>
        <w:pBdr>
          <w:left w:val="single" w:sz="18" w:space="3" w:color="E6212D"/>
        </w:pBdr>
        <w:ind w:left="142"/>
      </w:pPr>
      <w:r>
        <w:rPr>
          <w:rFonts w:ascii="Microsoft JhengHei" w:hAnsi="Microsoft JhengHei" w:eastAsia="Microsoft JhengHei"/>
          <w:b/>
          <w:color w:val="E6212D"/>
          <w:sz w:val="21"/>
        </w:rPr>
        <w:t>交付要求</w:t>
      </w:r>
    </w:p>
    <w:p>
      <w:pPr>
        <w:spacing w:before="0" w:after="40"/>
        <w:ind w:left="142"/>
        <w:pBdr>
          <w:left w:val="single" w:sz="18" w:space="3" w:color="E6212D"/>
        </w:pBdr>
      </w:pPr>
      <w:r>
        <w:rPr>
          <w:rFonts w:ascii="Microsoft JhengHei" w:hAnsi="Microsoft JhengHei" w:eastAsia="Microsoft JhengHei"/>
          <w:b/>
          <w:color w:val="E6212D"/>
          <w:sz w:val="20"/>
        </w:rPr>
        <w:t>AI 端需使用本機種，樣品須加速交付。</w:t>
      </w:r>
      <w:r>
        <w:rPr>
          <w:rFonts w:ascii="Microsoft JhengHei" w:hAnsi="Microsoft JhengHei" w:eastAsia="Microsoft JhengHei"/>
          <w:b w:val="0"/>
          <w:color w:val="1A1A1A"/>
          <w:sz w:val="20"/>
        </w:rPr>
        <w:t xml:space="preserve"> 使用單位／應用範圍：＿＿＿＿＿＿＿＿＿＿　樣品需求數量：＿＿＿＿　需求日期：＿＿＿＿＿（請 Eric 填）</w:t>
      </w:r>
    </w:p>
    <w:p>
      <w:pPr>
        <w:spacing w:before="200" w:after="80"/>
        <w:pBdr>
          <w:left w:val="single" w:sz="18" w:space="3" w:color="E6212D"/>
        </w:pBdr>
        <w:ind w:left="113"/>
      </w:pPr>
      <w:r>
        <w:rPr>
          <w:rFonts w:ascii="Microsoft JhengHei" w:hAnsi="Microsoft JhengHei" w:eastAsia="Microsoft JhengHei"/>
          <w:b/>
          <w:color w:val="1F4396"/>
          <w:sz w:val="23"/>
        </w:rPr>
        <w:t>1 月標案倒推時程（關鍵閘門）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041"/>
            <w:shd w:val="clear" w:color="auto" w:fill="1F439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時點</w:t>
            </w:r>
          </w:p>
        </w:tc>
        <w:tc>
          <w:tcPr>
            <w:tcW w:type="dxa" w:w="3288"/>
            <w:shd w:val="clear" w:color="auto" w:fill="1F439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關鍵閘門</w:t>
            </w:r>
          </w:p>
        </w:tc>
        <w:tc>
          <w:tcPr>
            <w:tcW w:type="dxa" w:w="4535"/>
            <w:shd w:val="clear" w:color="auto" w:fill="1F439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同期事項 / 說明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8/E　2026-08-31</w:t>
            </w:r>
          </w:p>
        </w:tc>
        <w:tc>
          <w:tcPr>
            <w:tcW w:type="dxa" w:w="3288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EPH 型式認證申請送件</w:t>
            </w:r>
          </w:p>
        </w:tc>
        <w:tc>
          <w:tcPr>
            <w:tcW w:type="dxa" w:w="4535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同期：GPX800 D0 審查、SCX5 防爆 D0 文件</w:t>
            </w:r>
          </w:p>
        </w:tc>
      </w:tr>
      <w:tr>
        <w:tc>
          <w:tcPr>
            <w:tcW w:type="dxa" w:w="2041"/>
            <w:shd w:val="clear" w:color="auto" w:fill="F5F7FA"/>
          </w:tcPr>
          <w:p>
            <w:pPr>
              <w:spacing w:before="20"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9/17</w:t>
            </w:r>
          </w:p>
        </w:tc>
        <w:tc>
          <w:tcPr>
            <w:tcW w:type="dxa" w:w="328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ECP13 PVT</w:t>
            </w:r>
          </w:p>
        </w:tc>
        <w:tc>
          <w:tcPr>
            <w:tcW w:type="dxa" w:w="45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RD1 既定排程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E6212D"/>
                <w:sz w:val="19"/>
              </w:rPr>
              <w:t>12/E　2026-12-31</w:t>
            </w:r>
          </w:p>
        </w:tc>
        <w:tc>
          <w:tcPr>
            <w:tcW w:type="dxa" w:w="3288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E6212D"/>
                <w:sz w:val="19"/>
              </w:rPr>
              <w:t>EPH / EPD3 結案（硬期限）</w:t>
            </w:r>
          </w:p>
        </w:tc>
        <w:tc>
          <w:tcPr>
            <w:tcW w:type="dxa" w:w="4535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同期：精巧型電磁流量計進入量產期</w:t>
            </w:r>
          </w:p>
        </w:tc>
      </w:tr>
      <w:tr>
        <w:tc>
          <w:tcPr>
            <w:tcW w:type="dxa" w:w="2041"/>
            <w:shd w:val="clear" w:color="auto" w:fill="F5F7FA"/>
          </w:tcPr>
          <w:p>
            <w:pPr>
              <w:spacing w:before="20" w:after="2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E6212D"/>
                <w:sz w:val="19"/>
              </w:rPr>
              <w:t>1 月</w:t>
            </w:r>
          </w:p>
        </w:tc>
        <w:tc>
          <w:tcPr>
            <w:tcW w:type="dxa" w:w="328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E6212D"/>
                <w:sz w:val="19"/>
              </w:rPr>
              <w:t>標案投標（外部閘門 · 不可延期）</w:t>
            </w:r>
          </w:p>
        </w:tc>
        <w:tc>
          <w:tcPr>
            <w:tcW w:type="dxa" w:w="45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未結案即失去投標機會，須等待下一週期</w:t>
            </w:r>
          </w:p>
        </w:tc>
      </w:tr>
    </w:tbl>
    <w:p>
      <w:pPr>
        <w:spacing w:after="80"/>
      </w:pPr>
    </w:p>
    <w:p>
      <w:pPr>
        <w:spacing w:before="60" w:after="160"/>
        <w:pBdr>
          <w:left w:val="single" w:sz="12" w:space="3" w:color="98A2B3"/>
        </w:pBdr>
        <w:ind w:left="142"/>
      </w:pPr>
      <w:r>
        <w:rPr>
          <w:rFonts w:ascii="Microsoft JhengHei" w:hAnsi="Microsoft JhengHei" w:eastAsia="Microsoft JhengHei"/>
          <w:b/>
          <w:color w:val="1F4396"/>
          <w:sz w:val="19"/>
        </w:rPr>
        <w:t>風險：</w:t>
      </w:r>
      <w:r>
        <w:rPr>
          <w:rFonts w:ascii="Microsoft JhengHei" w:hAnsi="Microsoft JhengHei" w:eastAsia="Microsoft JhengHei"/>
          <w:b w:val="0"/>
          <w:color w:val="4A5568"/>
          <w:sz w:val="19"/>
        </w:rPr>
        <w:t xml:space="preserve">12/E 與 1 月投標之間僅有極短緩衝。認證文件、樣品、規格書若集中於 12 月下旬產出，將無修正餘裕。建議各重點案自行設定 </w:t>
      </w:r>
      <w:r>
        <w:rPr>
          <w:rFonts w:ascii="Microsoft JhengHei" w:hAnsi="Microsoft JhengHei" w:eastAsia="Microsoft JhengHei"/>
          <w:b/>
          <w:color w:val="E6212D"/>
          <w:sz w:val="19"/>
        </w:rPr>
        <w:t>11/E 內部預定案日</w:t>
      </w:r>
      <w:r>
        <w:rPr>
          <w:rFonts w:ascii="Microsoft JhengHei" w:hAnsi="Microsoft JhengHei" w:eastAsia="Microsoft JhengHei"/>
          <w:b w:val="0"/>
          <w:color w:val="4A5568"/>
          <w:sz w:val="19"/>
        </w:rPr>
        <w:t>，以保留一個月修正期（此項為記錄人建議，非會議決議，採納與否請於 A14 回覆）。</w:t>
      </w:r>
    </w:p>
    <w:p>
      <w:pPr>
        <w:spacing w:before="280" w:after="120"/>
        <w:pBdr>
          <w:bottom w:val="single" w:sz="12" w:space="3" w:color="E6212D"/>
        </w:pBdr>
      </w:pPr>
      <w:r>
        <w:rPr>
          <w:rFonts w:ascii="Microsoft JhengHei" w:hAnsi="Microsoft JhengHei" w:eastAsia="Microsoft JhengHei"/>
          <w:b/>
          <w:color w:val="1F4396"/>
          <w:sz w:val="28"/>
        </w:rPr>
        <w:t>三、</w:t>
      </w:r>
      <w:r>
        <w:rPr>
          <w:rFonts w:ascii="Microsoft JhengHei" w:hAnsi="Microsoft JhengHei" w:eastAsia="Microsoft JhengHei"/>
          <w:b/>
          <w:color w:val="1F4396"/>
          <w:sz w:val="28"/>
        </w:rPr>
        <w:t>RD1 追蹤事項</w:t>
      </w:r>
    </w:p>
    <w:p>
      <w:pPr>
        <w:spacing w:before="0" w:after="80"/>
      </w:pPr>
      <w:r>
        <w:rPr>
          <w:rFonts w:ascii="Microsoft JhengHei" w:hAnsi="Microsoft JhengHei" w:eastAsia="Microsoft JhengHei"/>
          <w:b w:val="0"/>
          <w:color w:val="1A1A1A"/>
          <w:sz w:val="20"/>
        </w:rPr>
        <w:t>處主責：</w:t>
      </w:r>
      <w:r>
        <w:rPr>
          <w:rFonts w:ascii="Microsoft JhengHei" w:hAnsi="Microsoft JhengHei" w:eastAsia="Microsoft JhengHei"/>
          <w:b/>
          <w:color w:val="1F4396"/>
          <w:sz w:val="20"/>
        </w:rPr>
        <w:t>良琪（Roger）</w:t>
      </w:r>
      <w:r>
        <w:rPr>
          <w:rFonts w:ascii="Microsoft JhengHei" w:hAnsi="Microsoft JhengHei" w:eastAsia="Microsoft JhengHei"/>
          <w:b w:val="0"/>
          <w:color w:val="1A1A1A"/>
          <w:sz w:val="20"/>
        </w:rPr>
        <w:t xml:space="preserve">　　執行人員欄請補列。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737"/>
            <w:shd w:val="clear" w:color="auto" w:fill="1F439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項次</w:t>
            </w:r>
          </w:p>
        </w:tc>
        <w:tc>
          <w:tcPr>
            <w:tcW w:type="dxa" w:w="1247"/>
            <w:shd w:val="clear" w:color="auto" w:fill="1F439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機種</w:t>
            </w:r>
          </w:p>
        </w:tc>
        <w:tc>
          <w:tcPr>
            <w:tcW w:type="dxa" w:w="2494"/>
            <w:shd w:val="clear" w:color="auto" w:fill="1F439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事項</w:t>
            </w:r>
          </w:p>
        </w:tc>
        <w:tc>
          <w:tcPr>
            <w:tcW w:type="dxa" w:w="1077"/>
            <w:shd w:val="clear" w:color="auto" w:fill="1F439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執行人員</w:t>
            </w:r>
          </w:p>
        </w:tc>
        <w:tc>
          <w:tcPr>
            <w:tcW w:type="dxa" w:w="907"/>
            <w:shd w:val="clear" w:color="auto" w:fill="1F439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期限</w:t>
            </w:r>
          </w:p>
        </w:tc>
        <w:tc>
          <w:tcPr>
            <w:tcW w:type="dxa" w:w="3402"/>
            <w:shd w:val="clear" w:color="auto" w:fill="1F439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 / 決議</w:t>
            </w:r>
          </w:p>
        </w:tc>
      </w:tr>
      <w:tr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1</w:t>
            </w:r>
          </w:p>
        </w:tc>
        <w:tc>
          <w:tcPr>
            <w:tcW w:type="dxa" w:w="1247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ECP13</w:t>
            </w:r>
          </w:p>
        </w:tc>
        <w:tc>
          <w:tcPr>
            <w:tcW w:type="dxa" w:w="2494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PVT</w:t>
            </w:r>
          </w:p>
        </w:tc>
        <w:tc>
          <w:tcPr>
            <w:tcW w:type="dxa" w:w="1077"/>
          </w:tcPr>
          <w:p>
            <w:pPr>
              <w:spacing w:before="20" w:after="20"/>
            </w:pPr>
            <w:r/>
          </w:p>
        </w:tc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9/17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依期執行</w:t>
            </w:r>
          </w:p>
        </w:tc>
      </w:tr>
      <w:tr>
        <w:tc>
          <w:tcPr>
            <w:tcW w:type="dxa" w:w="737"/>
            <w:shd w:val="clear" w:color="auto" w:fill="F5F7FA"/>
          </w:tcPr>
          <w:p>
            <w:pPr>
              <w:spacing w:before="20"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2</w:t>
            </w:r>
          </w:p>
        </w:tc>
        <w:tc>
          <w:tcPr>
            <w:tcW w:type="dxa" w:w="1247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SPX2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PVT 試產；ECR 已上簽（ECO）</w:t>
            </w:r>
          </w:p>
        </w:tc>
        <w:tc>
          <w:tcPr>
            <w:tcW w:type="dxa" w:w="1077"/>
            <w:shd w:val="clear" w:color="auto" w:fill="F5F7FA"/>
          </w:tcPr>
          <w:p>
            <w:pPr>
              <w:spacing w:before="20" w:after="20"/>
            </w:pPr>
            <w:r/>
          </w:p>
        </w:tc>
        <w:tc>
          <w:tcPr>
            <w:tcW w:type="dxa" w:w="907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8/10</w:t>
            </w:r>
          </w:p>
        </w:tc>
        <w:tc>
          <w:tcPr>
            <w:tcW w:type="dxa" w:w="3402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✓ 已執行</w:t>
            </w:r>
          </w:p>
        </w:tc>
      </w:tr>
      <w:tr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3</w:t>
            </w:r>
          </w:p>
        </w:tc>
        <w:tc>
          <w:tcPr>
            <w:tcW w:type="dxa" w:w="1247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SPX2</w:t>
            </w:r>
          </w:p>
        </w:tc>
        <w:tc>
          <w:tcPr>
            <w:tcW w:type="dxa" w:w="2494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產品優化</w:t>
            </w:r>
          </w:p>
        </w:tc>
        <w:tc>
          <w:tcPr>
            <w:tcW w:type="dxa" w:w="1077"/>
          </w:tcPr>
          <w:p>
            <w:pPr>
              <w:spacing w:before="20" w:after="20"/>
            </w:pPr>
            <w:r/>
          </w:p>
        </w:tc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進行中</w:t>
            </w:r>
          </w:p>
        </w:tc>
      </w:tr>
      <w:tr>
        <w:tc>
          <w:tcPr>
            <w:tcW w:type="dxa" w:w="737"/>
            <w:shd w:val="clear" w:color="auto" w:fill="F5F7FA"/>
          </w:tcPr>
          <w:p>
            <w:pPr>
              <w:spacing w:before="20"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4</w:t>
            </w:r>
          </w:p>
        </w:tc>
        <w:tc>
          <w:tcPr>
            <w:tcW w:type="dxa" w:w="1247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E6212D"/>
                <w:sz w:val="19"/>
              </w:rPr>
              <w:t>EPT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PVT 試產</w:t>
            </w:r>
            <w:r>
              <w:rPr>
                <w:rFonts w:ascii="Microsoft JhengHei" w:hAnsi="Microsoft JhengHei" w:eastAsia="Microsoft JhengHei"/>
                <w:b/>
                <w:color w:val="E6212D"/>
                <w:sz w:val="19"/>
              </w:rPr>
              <w:t>良率未達 95%</w:t>
            </w:r>
          </w:p>
        </w:tc>
        <w:tc>
          <w:tcPr>
            <w:tcW w:type="dxa" w:w="1077"/>
            <w:shd w:val="clear" w:color="auto" w:fill="F5F7FA"/>
          </w:tcPr>
          <w:p>
            <w:pPr>
              <w:spacing w:before="20" w:after="20"/>
            </w:pPr>
            <w:r/>
          </w:p>
        </w:tc>
        <w:tc>
          <w:tcPr>
            <w:tcW w:type="dxa" w:w="907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待訂</w:t>
            </w:r>
          </w:p>
        </w:tc>
        <w:tc>
          <w:tcPr>
            <w:tcW w:type="dxa" w:w="3402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E6212D"/>
                <w:sz w:val="19"/>
              </w:rPr>
              <w:t>Go / No-Go 決議：放行 或 停案</w:t>
            </w:r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；主責提報決議會議時間</w:t>
            </w:r>
          </w:p>
        </w:tc>
      </w:tr>
    </w:tbl>
    <w:p>
      <w:pPr>
        <w:spacing w:after="80"/>
      </w:pPr>
    </w:p>
    <w:p>
      <w:pPr>
        <w:spacing w:before="280" w:after="120"/>
        <w:pBdr>
          <w:bottom w:val="single" w:sz="12" w:space="3" w:color="E6212D"/>
        </w:pBdr>
      </w:pPr>
      <w:r>
        <w:rPr>
          <w:rFonts w:ascii="Microsoft JhengHei" w:hAnsi="Microsoft JhengHei" w:eastAsia="Microsoft JhengHei"/>
          <w:b/>
          <w:color w:val="1F4396"/>
          <w:sz w:val="28"/>
        </w:rPr>
        <w:t>四、</w:t>
      </w:r>
      <w:r>
        <w:rPr>
          <w:rFonts w:ascii="Microsoft JhengHei" w:hAnsi="Microsoft JhengHei" w:eastAsia="Microsoft JhengHei"/>
          <w:b/>
          <w:color w:val="1F4396"/>
          <w:sz w:val="28"/>
        </w:rPr>
        <w:t>RD2 追蹤事項</w:t>
      </w:r>
    </w:p>
    <w:p>
      <w:pPr>
        <w:spacing w:before="0" w:after="80"/>
      </w:pPr>
      <w:r>
        <w:rPr>
          <w:rFonts w:ascii="Microsoft JhengHei" w:hAnsi="Microsoft JhengHei" w:eastAsia="Microsoft JhengHei"/>
          <w:b w:val="0"/>
          <w:color w:val="1A1A1A"/>
          <w:sz w:val="20"/>
        </w:rPr>
        <w:t>處主責：</w:t>
      </w:r>
      <w:r>
        <w:rPr>
          <w:rFonts w:ascii="Microsoft JhengHei" w:hAnsi="Microsoft JhengHei" w:eastAsia="Microsoft JhengHei"/>
          <w:b/>
          <w:color w:val="1F4396"/>
          <w:sz w:val="20"/>
        </w:rPr>
        <w:t>胤綸（Mark）</w:t>
      </w:r>
      <w:r>
        <w:rPr>
          <w:rFonts w:ascii="Microsoft JhengHei" w:hAnsi="Microsoft JhengHei" w:eastAsia="Microsoft JhengHei"/>
          <w:b w:val="0"/>
          <w:color w:val="1A1A1A"/>
          <w:sz w:val="20"/>
        </w:rPr>
        <w:t xml:space="preserve">　　執行人員與期限欄留白者請補列。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737"/>
            <w:shd w:val="clear" w:color="auto" w:fill="1F439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項次</w:t>
            </w:r>
          </w:p>
        </w:tc>
        <w:tc>
          <w:tcPr>
            <w:tcW w:type="dxa" w:w="1701"/>
            <w:shd w:val="clear" w:color="auto" w:fill="1F439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機種</w:t>
            </w:r>
          </w:p>
        </w:tc>
        <w:tc>
          <w:tcPr>
            <w:tcW w:type="dxa" w:w="2154"/>
            <w:shd w:val="clear" w:color="auto" w:fill="1F439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事項</w:t>
            </w:r>
          </w:p>
        </w:tc>
        <w:tc>
          <w:tcPr>
            <w:tcW w:type="dxa" w:w="1077"/>
            <w:shd w:val="clear" w:color="auto" w:fill="1F439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執行人員</w:t>
            </w:r>
          </w:p>
        </w:tc>
        <w:tc>
          <w:tcPr>
            <w:tcW w:type="dxa" w:w="907"/>
            <w:shd w:val="clear" w:color="auto" w:fill="1F439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期限</w:t>
            </w:r>
          </w:p>
        </w:tc>
        <w:tc>
          <w:tcPr>
            <w:tcW w:type="dxa" w:w="3288"/>
            <w:shd w:val="clear" w:color="auto" w:fill="1F439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 / 決議</w:t>
            </w:r>
          </w:p>
        </w:tc>
      </w:tr>
      <w:tr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1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GPX800 溫度傳感器</w:t>
            </w:r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D0 審查</w:t>
            </w:r>
          </w:p>
        </w:tc>
        <w:tc>
          <w:tcPr>
            <w:tcW w:type="dxa" w:w="1077"/>
          </w:tcPr>
          <w:p>
            <w:pPr>
              <w:spacing w:before="20" w:after="20"/>
            </w:pPr>
            <w:r/>
          </w:p>
        </w:tc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E6212D"/>
                <w:sz w:val="19"/>
              </w:rPr>
              <w:t>8/E</w:t>
            </w:r>
          </w:p>
        </w:tc>
        <w:tc>
          <w:tcPr>
            <w:tcW w:type="dxa" w:w="3288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本月底前完成</w:t>
            </w:r>
          </w:p>
        </w:tc>
      </w:tr>
      <w:tr>
        <w:tc>
          <w:tcPr>
            <w:tcW w:type="dxa" w:w="737"/>
            <w:shd w:val="clear" w:color="auto" w:fill="F5F7FA"/>
          </w:tcPr>
          <w:p>
            <w:pPr>
              <w:spacing w:before="20"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2</w:t>
            </w:r>
          </w:p>
        </w:tc>
        <w:tc>
          <w:tcPr>
            <w:tcW w:type="dxa" w:w="170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E6212D"/>
                <w:sz w:val="19"/>
              </w:rPr>
              <w:t>SCX5 防爆</w:t>
            </w:r>
          </w:p>
        </w:tc>
        <w:tc>
          <w:tcPr>
            <w:tcW w:type="dxa" w:w="2154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D0 文件</w:t>
            </w:r>
          </w:p>
        </w:tc>
        <w:tc>
          <w:tcPr>
            <w:tcW w:type="dxa" w:w="1077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E6212D"/>
                <w:sz w:val="19"/>
              </w:rPr>
              <w:t>貫中</w:t>
            </w:r>
          </w:p>
        </w:tc>
        <w:tc>
          <w:tcPr>
            <w:tcW w:type="dxa" w:w="907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E6212D"/>
                <w:sz w:val="19"/>
              </w:rPr>
              <w:t>8/E</w:t>
            </w:r>
          </w:p>
        </w:tc>
        <w:tc>
          <w:tcPr>
            <w:tcW w:type="dxa" w:w="328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文件進行中，本月底前完成</w:t>
            </w:r>
          </w:p>
        </w:tc>
      </w:tr>
      <w:tr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3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EST</w:t>
            </w:r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確認</w:t>
            </w:r>
            <w:r>
              <w:rPr>
                <w:rFonts w:ascii="Microsoft JhengHei" w:hAnsi="Microsoft JhengHei" w:eastAsia="Microsoft JhengHei"/>
                <w:b/>
                <w:color w:val="E6212D"/>
                <w:sz w:val="19"/>
              </w:rPr>
              <w:t>韌體尚需修改之項目</w:t>
            </w:r>
          </w:p>
        </w:tc>
        <w:tc>
          <w:tcPr>
            <w:tcW w:type="dxa" w:w="1077"/>
          </w:tcPr>
          <w:p>
            <w:pPr>
              <w:spacing w:before="20" w:after="20"/>
            </w:pPr>
            <w:r/>
          </w:p>
        </w:tc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待訂</w:t>
            </w:r>
          </w:p>
        </w:tc>
        <w:tc>
          <w:tcPr>
            <w:tcW w:type="dxa" w:w="3288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須釐清剩餘變更範圍；</w:t>
            </w:r>
            <w:r>
              <w:rPr>
                <w:rFonts w:ascii="Microsoft JhengHei" w:hAnsi="Microsoft JhengHei" w:eastAsia="Microsoft JhengHei"/>
                <w:b/>
                <w:color w:val="E6212D"/>
                <w:sz w:val="19"/>
              </w:rPr>
              <w:t>QA 驗證不得停住</w:t>
            </w:r>
          </w:p>
        </w:tc>
      </w:tr>
      <w:tr>
        <w:tc>
          <w:tcPr>
            <w:tcW w:type="dxa" w:w="737"/>
            <w:shd w:val="clear" w:color="auto" w:fill="F5F7FA"/>
          </w:tcPr>
          <w:p>
            <w:pPr>
              <w:spacing w:before="20"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4</w:t>
            </w:r>
          </w:p>
        </w:tc>
        <w:tc>
          <w:tcPr>
            <w:tcW w:type="dxa" w:w="170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SDL</w:t>
            </w:r>
          </w:p>
        </w:tc>
        <w:tc>
          <w:tcPr>
            <w:tcW w:type="dxa" w:w="2154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 xml:space="preserve">材料 </w:t>
            </w:r>
            <w:r>
              <w:rPr>
                <w:rFonts w:ascii="Microsoft JhengHei" w:hAnsi="Microsoft JhengHei" w:eastAsia="Microsoft JhengHei"/>
                <w:b/>
                <w:color w:val="E6212D"/>
                <w:sz w:val="19"/>
              </w:rPr>
              <w:t>PP / PFA</w:t>
            </w:r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 xml:space="preserve"> 選用</w:t>
            </w:r>
          </w:p>
        </w:tc>
        <w:tc>
          <w:tcPr>
            <w:tcW w:type="dxa" w:w="1077"/>
            <w:shd w:val="clear" w:color="auto" w:fill="F5F7FA"/>
          </w:tcPr>
          <w:p>
            <w:pPr>
              <w:spacing w:before="20" w:after="20"/>
            </w:pPr>
            <w:r/>
          </w:p>
        </w:tc>
        <w:tc>
          <w:tcPr>
            <w:tcW w:type="dxa" w:w="907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待訂</w:t>
            </w:r>
          </w:p>
        </w:tc>
        <w:tc>
          <w:tcPr>
            <w:tcW w:type="dxa" w:w="328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E6212D"/>
                <w:sz w:val="19"/>
              </w:rPr>
              <w:t>召開會議決議執行與否</w:t>
            </w:r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；主責提報會議時間</w:t>
            </w:r>
          </w:p>
        </w:tc>
      </w:tr>
      <w:tr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5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SCX（全系列）</w:t>
            </w:r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優化</w:t>
            </w:r>
          </w:p>
        </w:tc>
        <w:tc>
          <w:tcPr>
            <w:tcW w:type="dxa" w:w="1077"/>
          </w:tcPr>
          <w:p>
            <w:pPr>
              <w:spacing w:before="20" w:after="20"/>
            </w:pPr>
            <w:r/>
          </w:p>
        </w:tc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待訂</w:t>
            </w:r>
          </w:p>
        </w:tc>
        <w:tc>
          <w:tcPr>
            <w:tcW w:type="dxa" w:w="3288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E6212D"/>
                <w:sz w:val="19"/>
              </w:rPr>
              <w:t>請召開會議承認</w:t>
            </w:r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；主責提報會議時間</w:t>
            </w:r>
          </w:p>
        </w:tc>
      </w:tr>
      <w:tr>
        <w:tc>
          <w:tcPr>
            <w:tcW w:type="dxa" w:w="737"/>
            <w:shd w:val="clear" w:color="auto" w:fill="F5F7FA"/>
          </w:tcPr>
          <w:p>
            <w:pPr>
              <w:spacing w:before="20"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6</w:t>
            </w:r>
          </w:p>
        </w:tc>
        <w:tc>
          <w:tcPr>
            <w:tcW w:type="dxa" w:w="170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SEX5 防爆</w:t>
            </w:r>
          </w:p>
        </w:tc>
        <w:tc>
          <w:tcPr>
            <w:tcW w:type="dxa" w:w="2154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—</w:t>
            </w:r>
          </w:p>
        </w:tc>
        <w:tc>
          <w:tcPr>
            <w:tcW w:type="dxa" w:w="1077"/>
            <w:shd w:val="clear" w:color="auto" w:fill="F5F7FA"/>
          </w:tcPr>
          <w:p>
            <w:pPr>
              <w:spacing w:before="20" w:after="20"/>
            </w:pPr>
            <w:r/>
          </w:p>
        </w:tc>
        <w:tc>
          <w:tcPr>
            <w:tcW w:type="dxa" w:w="907"/>
            <w:shd w:val="clear" w:color="auto" w:fill="F5F7FA"/>
          </w:tcPr>
          <w:p>
            <w:pPr>
              <w:spacing w:before="20" w:after="20"/>
            </w:pPr>
            <w:r/>
          </w:p>
        </w:tc>
        <w:tc>
          <w:tcPr>
            <w:tcW w:type="dxa" w:w="328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✓ 已完成；</w:t>
            </w:r>
            <w:r>
              <w:rPr>
                <w:rFonts w:ascii="Microsoft JhengHei" w:hAnsi="Microsoft JhengHei" w:eastAsia="Microsoft JhengHei"/>
                <w:b/>
                <w:color w:val="E6212D"/>
                <w:sz w:val="19"/>
              </w:rPr>
              <w:t>時程待列</w:t>
            </w:r>
          </w:p>
        </w:tc>
      </w:tr>
      <w:tr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7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SDX501</w:t>
            </w:r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UL61010 認證</w:t>
            </w:r>
          </w:p>
        </w:tc>
        <w:tc>
          <w:tcPr>
            <w:tcW w:type="dxa" w:w="1077"/>
          </w:tcPr>
          <w:p>
            <w:pPr>
              <w:spacing w:before="20" w:after="20"/>
            </w:pPr>
            <w:r/>
          </w:p>
        </w:tc>
        <w:tc>
          <w:tcPr>
            <w:tcW w:type="dxa" w:w="907"/>
          </w:tcPr>
          <w:p>
            <w:pPr>
              <w:spacing w:before="20" w:after="20"/>
            </w:pPr>
            <w:r/>
          </w:p>
        </w:tc>
        <w:tc>
          <w:tcPr>
            <w:tcW w:type="dxa" w:w="3288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E6212D"/>
                <w:sz w:val="19"/>
              </w:rPr>
              <w:t>時程待列</w:t>
            </w:r>
          </w:p>
        </w:tc>
      </w:tr>
      <w:tr>
        <w:tc>
          <w:tcPr>
            <w:tcW w:type="dxa" w:w="737"/>
            <w:shd w:val="clear" w:color="auto" w:fill="F5F7FA"/>
          </w:tcPr>
          <w:p>
            <w:pPr>
              <w:spacing w:before="20"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8</w:t>
            </w:r>
          </w:p>
        </w:tc>
        <w:tc>
          <w:tcPr>
            <w:tcW w:type="dxa" w:w="170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SDX</w:t>
            </w:r>
          </w:p>
        </w:tc>
        <w:tc>
          <w:tcPr>
            <w:tcW w:type="dxa" w:w="2154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PVT</w:t>
            </w:r>
          </w:p>
        </w:tc>
        <w:tc>
          <w:tcPr>
            <w:tcW w:type="dxa" w:w="1077"/>
            <w:shd w:val="clear" w:color="auto" w:fill="F5F7FA"/>
          </w:tcPr>
          <w:p>
            <w:pPr>
              <w:spacing w:before="20" w:after="20"/>
            </w:pPr>
            <w:r/>
          </w:p>
        </w:tc>
        <w:tc>
          <w:tcPr>
            <w:tcW w:type="dxa" w:w="907"/>
            <w:shd w:val="clear" w:color="auto" w:fill="F5F7FA"/>
          </w:tcPr>
          <w:p>
            <w:pPr>
              <w:spacing w:before="20" w:after="20"/>
            </w:pPr>
            <w:r/>
          </w:p>
        </w:tc>
        <w:tc>
          <w:tcPr>
            <w:tcW w:type="dxa" w:w="328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E6212D"/>
                <w:sz w:val="19"/>
              </w:rPr>
              <w:t>時程待列</w:t>
            </w:r>
          </w:p>
        </w:tc>
      </w:tr>
    </w:tbl>
    <w:p>
      <w:pPr>
        <w:spacing w:after="80"/>
      </w:pPr>
    </w:p>
    <w:p>
      <w:pPr>
        <w:spacing w:before="120" w:after="40"/>
        <w:pBdr>
          <w:left w:val="single" w:sz="18" w:space="3" w:color="E6212D"/>
        </w:pBdr>
        <w:ind w:left="142"/>
      </w:pPr>
      <w:r>
        <w:rPr>
          <w:rFonts w:ascii="Microsoft JhengHei" w:hAnsi="Microsoft JhengHei" w:eastAsia="Microsoft JhengHei"/>
          <w:b/>
          <w:color w:val="E6212D"/>
          <w:sz w:val="21"/>
        </w:rPr>
        <w:t>RD2 指示</w:t>
      </w:r>
    </w:p>
    <w:p>
      <w:pPr>
        <w:spacing w:before="0" w:after="40"/>
        <w:ind w:left="142"/>
        <w:pBdr>
          <w:left w:val="single" w:sz="18" w:space="3" w:color="E6212D"/>
        </w:pBdr>
      </w:pPr>
      <w:r>
        <w:rPr>
          <w:rFonts w:ascii="Microsoft JhengHei" w:hAnsi="Microsoft JhengHei" w:eastAsia="Microsoft JhengHei"/>
          <w:b w:val="0"/>
          <w:color w:val="1A1A1A"/>
          <w:sz w:val="20"/>
        </w:rPr>
        <w:t>其餘未列時程之項目（項次 6~8）</w:t>
      </w:r>
      <w:r>
        <w:rPr>
          <w:rFonts w:ascii="Microsoft JhengHei" w:hAnsi="Microsoft JhengHei" w:eastAsia="Microsoft JhengHei"/>
          <w:b/>
          <w:color w:val="E6212D"/>
          <w:sz w:val="20"/>
        </w:rPr>
        <w:t>請 Mark 確認並補列完整時程</w:t>
      </w:r>
      <w:r>
        <w:rPr>
          <w:rFonts w:ascii="Microsoft JhengHei" w:hAnsi="Microsoft JhengHei" w:eastAsia="Microsoft JhengHei"/>
          <w:b w:val="0"/>
          <w:color w:val="1A1A1A"/>
          <w:sz w:val="20"/>
        </w:rPr>
        <w:t>後回報。</w:t>
      </w:r>
    </w:p>
    <w:p>
      <w:pPr>
        <w:spacing w:before="280" w:after="120"/>
        <w:pBdr>
          <w:bottom w:val="single" w:sz="12" w:space="3" w:color="E6212D"/>
        </w:pBdr>
      </w:pPr>
      <w:r>
        <w:rPr>
          <w:rFonts w:ascii="Microsoft JhengHei" w:hAnsi="Microsoft JhengHei" w:eastAsia="Microsoft JhengHei"/>
          <w:b/>
          <w:color w:val="1F4396"/>
          <w:sz w:val="28"/>
        </w:rPr>
        <w:t>五、</w:t>
      </w:r>
      <w:r>
        <w:rPr>
          <w:rFonts w:ascii="Microsoft JhengHei" w:hAnsi="Microsoft JhengHei" w:eastAsia="Microsoft JhengHei"/>
          <w:b/>
          <w:color w:val="1F4396"/>
          <w:sz w:val="28"/>
        </w:rPr>
        <w:t>RD3 追蹤事項</w:t>
      </w:r>
    </w:p>
    <w:p>
      <w:pPr>
        <w:spacing w:before="0" w:after="80"/>
      </w:pPr>
      <w:r>
        <w:rPr>
          <w:rFonts w:ascii="Microsoft JhengHei" w:hAnsi="Microsoft JhengHei" w:eastAsia="Microsoft JhengHei"/>
          <w:b w:val="0"/>
          <w:color w:val="1A1A1A"/>
          <w:sz w:val="20"/>
        </w:rPr>
        <w:t>處主責：</w:t>
      </w:r>
      <w:r>
        <w:rPr>
          <w:rFonts w:ascii="Microsoft JhengHei" w:hAnsi="Microsoft JhengHei" w:eastAsia="Microsoft JhengHei"/>
          <w:b/>
          <w:color w:val="1F4396"/>
          <w:sz w:val="20"/>
        </w:rPr>
        <w:t>俊儒（Eric）</w:t>
      </w:r>
      <w:r>
        <w:rPr>
          <w:rFonts w:ascii="Microsoft JhengHei" w:hAnsi="Microsoft JhengHei" w:eastAsia="Microsoft JhengHei"/>
          <w:b w:val="0"/>
          <w:color w:val="1A1A1A"/>
          <w:sz w:val="20"/>
        </w:rPr>
        <w:t xml:space="preserve">　　執行人員欄留白者請補列。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737"/>
            <w:shd w:val="clear" w:color="auto" w:fill="1F439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項次</w:t>
            </w:r>
          </w:p>
        </w:tc>
        <w:tc>
          <w:tcPr>
            <w:tcW w:type="dxa" w:w="1587"/>
            <w:shd w:val="clear" w:color="auto" w:fill="1F439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機種</w:t>
            </w:r>
          </w:p>
        </w:tc>
        <w:tc>
          <w:tcPr>
            <w:tcW w:type="dxa" w:w="2268"/>
            <w:shd w:val="clear" w:color="auto" w:fill="1F439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事項</w:t>
            </w:r>
          </w:p>
        </w:tc>
        <w:tc>
          <w:tcPr>
            <w:tcW w:type="dxa" w:w="1247"/>
            <w:shd w:val="clear" w:color="auto" w:fill="1F439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執行人員</w:t>
            </w:r>
          </w:p>
        </w:tc>
        <w:tc>
          <w:tcPr>
            <w:tcW w:type="dxa" w:w="964"/>
            <w:shd w:val="clear" w:color="auto" w:fill="1F439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期限</w:t>
            </w:r>
          </w:p>
        </w:tc>
        <w:tc>
          <w:tcPr>
            <w:tcW w:type="dxa" w:w="3061"/>
            <w:shd w:val="clear" w:color="auto" w:fill="1F439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 / 決議</w:t>
            </w:r>
          </w:p>
        </w:tc>
      </w:tr>
      <w:tr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1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E6212D"/>
                <w:sz w:val="19"/>
              </w:rPr>
              <w:t>EPU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E6212D"/>
                <w:sz w:val="19"/>
              </w:rPr>
              <w:t>EFT 未通過</w:t>
            </w:r>
          </w:p>
        </w:tc>
        <w:tc>
          <w:tcPr>
            <w:tcW w:type="dxa" w:w="1247"/>
          </w:tcPr>
          <w:p>
            <w:pPr>
              <w:spacing w:before="20" w:after="20"/>
            </w:pPr>
            <w:r/>
          </w:p>
        </w:tc>
        <w:tc>
          <w:tcPr>
            <w:tcW w:type="dxa" w:w="964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即刻</w:t>
            </w:r>
          </w:p>
        </w:tc>
        <w:tc>
          <w:tcPr>
            <w:tcW w:type="dxa" w:w="3061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E6212D"/>
                <w:sz w:val="19"/>
              </w:rPr>
              <w:t>列最優先</w:t>
            </w:r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；Mark、Roger 協助</w:t>
            </w:r>
          </w:p>
        </w:tc>
      </w:tr>
      <w:tr>
        <w:tc>
          <w:tcPr>
            <w:tcW w:type="dxa" w:w="737"/>
            <w:shd w:val="clear" w:color="auto" w:fill="F5F7FA"/>
          </w:tcPr>
          <w:p>
            <w:pPr>
              <w:spacing w:before="20"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2</w:t>
            </w:r>
          </w:p>
        </w:tc>
        <w:tc>
          <w:tcPr>
            <w:tcW w:type="dxa" w:w="1587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EPU2</w:t>
            </w:r>
          </w:p>
        </w:tc>
        <w:tc>
          <w:tcPr>
            <w:tcW w:type="dxa" w:w="226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E6212D"/>
                <w:sz w:val="19"/>
              </w:rPr>
              <w:t>金屬管問題</w:t>
            </w:r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改善案</w:t>
            </w:r>
          </w:p>
        </w:tc>
        <w:tc>
          <w:tcPr>
            <w:tcW w:type="dxa" w:w="1247"/>
            <w:shd w:val="clear" w:color="auto" w:fill="F5F7FA"/>
          </w:tcPr>
          <w:p>
            <w:pPr>
              <w:spacing w:before="20" w:after="20"/>
            </w:pPr>
            <w:r/>
          </w:p>
        </w:tc>
        <w:tc>
          <w:tcPr>
            <w:tcW w:type="dxa" w:w="964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待訂</w:t>
            </w:r>
          </w:p>
        </w:tc>
        <w:tc>
          <w:tcPr>
            <w:tcW w:type="dxa" w:w="306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須建立</w:t>
            </w:r>
            <w:r>
              <w:rPr>
                <w:rFonts w:ascii="Microsoft JhengHei" w:hAnsi="Microsoft JhengHei" w:eastAsia="Microsoft JhengHei"/>
                <w:b/>
                <w:color w:val="E6212D"/>
                <w:sz w:val="19"/>
              </w:rPr>
              <w:t>正向列表</w:t>
            </w:r>
          </w:p>
        </w:tc>
      </w:tr>
      <w:tr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3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E6212D"/>
                <w:sz w:val="19"/>
              </w:rPr>
              <w:t>EPH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新版型式認證（詳見第二章）</w:t>
            </w:r>
          </w:p>
        </w:tc>
        <w:tc>
          <w:tcPr>
            <w:tcW w:type="dxa" w:w="1247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E6212D"/>
                <w:sz w:val="19"/>
              </w:rPr>
              <w:t>昆達 KEN</w:t>
            </w:r>
          </w:p>
        </w:tc>
        <w:tc>
          <w:tcPr>
            <w:tcW w:type="dxa" w:w="964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E6212D"/>
                <w:sz w:val="19"/>
              </w:rPr>
              <w:t>12/E</w:t>
            </w:r>
          </w:p>
        </w:tc>
        <w:tc>
          <w:tcPr>
            <w:tcW w:type="dxa" w:w="3061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重點案</w:t>
            </w:r>
          </w:p>
        </w:tc>
      </w:tr>
      <w:tr>
        <w:tc>
          <w:tcPr>
            <w:tcW w:type="dxa" w:w="737"/>
            <w:shd w:val="clear" w:color="auto" w:fill="F5F7FA"/>
          </w:tcPr>
          <w:p>
            <w:pPr>
              <w:spacing w:before="20"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4</w:t>
            </w:r>
          </w:p>
        </w:tc>
        <w:tc>
          <w:tcPr>
            <w:tcW w:type="dxa" w:w="1587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E6212D"/>
                <w:sz w:val="19"/>
              </w:rPr>
              <w:t>EPD3</w:t>
            </w:r>
          </w:p>
        </w:tc>
        <w:tc>
          <w:tcPr>
            <w:tcW w:type="dxa" w:w="226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競爭規格整理、樣品加速（詳見第二章）</w:t>
            </w:r>
          </w:p>
        </w:tc>
        <w:tc>
          <w:tcPr>
            <w:tcW w:type="dxa" w:w="1247"/>
            <w:shd w:val="clear" w:color="auto" w:fill="F5F7FA"/>
          </w:tcPr>
          <w:p>
            <w:pPr>
              <w:spacing w:before="20" w:after="20"/>
            </w:pPr>
            <w:r/>
          </w:p>
        </w:tc>
        <w:tc>
          <w:tcPr>
            <w:tcW w:type="dxa" w:w="964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E6212D"/>
                <w:sz w:val="19"/>
              </w:rPr>
              <w:t>12/E</w:t>
            </w:r>
          </w:p>
        </w:tc>
        <w:tc>
          <w:tcPr>
            <w:tcW w:type="dxa" w:w="306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重點案；</w:t>
            </w:r>
            <w:r>
              <w:rPr>
                <w:rFonts w:ascii="Microsoft JhengHei" w:hAnsi="Microsoft JhengHei" w:eastAsia="Microsoft JhengHei"/>
                <w:b/>
                <w:color w:val="E6212D"/>
                <w:sz w:val="19"/>
              </w:rPr>
              <w:t>執行人員須指定</w:t>
            </w:r>
          </w:p>
        </w:tc>
      </w:tr>
      <w:tr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5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EPD2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PVT</w:t>
            </w:r>
          </w:p>
        </w:tc>
        <w:tc>
          <w:tcPr>
            <w:tcW w:type="dxa" w:w="1247"/>
          </w:tcPr>
          <w:p>
            <w:pPr>
              <w:spacing w:before="20" w:after="20"/>
            </w:pPr>
            <w:r/>
          </w:p>
        </w:tc>
        <w:tc>
          <w:tcPr>
            <w:tcW w:type="dxa" w:w="964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—</w:t>
            </w:r>
          </w:p>
        </w:tc>
        <w:tc>
          <w:tcPr>
            <w:tcW w:type="dxa" w:w="3061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QA 驗證發起中</w:t>
            </w:r>
          </w:p>
        </w:tc>
      </w:tr>
      <w:tr>
        <w:tc>
          <w:tcPr>
            <w:tcW w:type="dxa" w:w="737"/>
            <w:shd w:val="clear" w:color="auto" w:fill="F5F7FA"/>
          </w:tcPr>
          <w:p>
            <w:pPr>
              <w:spacing w:before="20"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6</w:t>
            </w:r>
          </w:p>
        </w:tc>
        <w:tc>
          <w:tcPr>
            <w:tcW w:type="dxa" w:w="1587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E6212D"/>
                <w:sz w:val="19"/>
              </w:rPr>
              <w:t>精巧型電磁流量計</w:t>
            </w:r>
          </w:p>
        </w:tc>
        <w:tc>
          <w:tcPr>
            <w:tcW w:type="dxa" w:w="226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空管驗證；準備重新開案</w:t>
            </w:r>
          </w:p>
        </w:tc>
        <w:tc>
          <w:tcPr>
            <w:tcW w:type="dxa" w:w="1247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E6212D"/>
                <w:sz w:val="19"/>
              </w:rPr>
              <w:t>彥銘、廉琯</w:t>
            </w:r>
          </w:p>
        </w:tc>
        <w:tc>
          <w:tcPr>
            <w:tcW w:type="dxa" w:w="964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E6212D"/>
                <w:sz w:val="19"/>
              </w:rPr>
              <w:t>12/E</w:t>
            </w:r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 xml:space="preserve"> 量產</w:t>
            </w:r>
          </w:p>
        </w:tc>
        <w:tc>
          <w:tcPr>
            <w:tcW w:type="dxa" w:w="306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進入量產期</w:t>
            </w:r>
          </w:p>
        </w:tc>
      </w:tr>
    </w:tbl>
    <w:p>
      <w:pPr>
        <w:spacing w:after="80"/>
      </w:pPr>
    </w:p>
    <w:p>
      <w:pPr>
        <w:spacing w:before="60" w:after="160"/>
        <w:pBdr>
          <w:left w:val="single" w:sz="12" w:space="3" w:color="98A2B3"/>
        </w:pBdr>
        <w:ind w:left="142"/>
      </w:pPr>
      <w:r>
        <w:rPr>
          <w:rFonts w:ascii="Microsoft JhengHei" w:hAnsi="Microsoft JhengHei" w:eastAsia="Microsoft JhengHei"/>
          <w:b/>
          <w:color w:val="1F4396"/>
          <w:sz w:val="19"/>
        </w:rPr>
        <w:t>說明：</w:t>
      </w:r>
      <w:r>
        <w:rPr>
          <w:rFonts w:ascii="Microsoft JhengHei" w:hAnsi="Microsoft JhengHei" w:eastAsia="Microsoft JhengHei"/>
          <w:b w:val="0"/>
          <w:color w:val="4A5568"/>
          <w:sz w:val="19"/>
        </w:rPr>
        <w:t>EFT 屬 EMC 抗擾度項目（電快速瞬變脈衝群），根因通常位於濾波元件、接地路徑、線束佈局或屏蔽設計，非機構或材料問題，亦非重測即可通過。跨處調派 Mark 與 Roger 之目的為補足硬體／EMC 專長，而非單純增加人力。</w:t>
      </w:r>
    </w:p>
    <w:p>
      <w:pPr>
        <w:spacing w:before="280" w:after="120"/>
        <w:pBdr>
          <w:bottom w:val="single" w:sz="12" w:space="3" w:color="E6212D"/>
        </w:pBdr>
      </w:pPr>
      <w:r>
        <w:rPr>
          <w:rFonts w:ascii="Microsoft JhengHei" w:hAnsi="Microsoft JhengHei" w:eastAsia="Microsoft JhengHei"/>
          <w:b/>
          <w:color w:val="1F4396"/>
          <w:sz w:val="28"/>
        </w:rPr>
        <w:t>六、</w:t>
      </w:r>
      <w:r>
        <w:rPr>
          <w:rFonts w:ascii="Microsoft JhengHei" w:hAnsi="Microsoft JhengHei" w:eastAsia="Microsoft JhengHei"/>
          <w:b/>
          <w:color w:val="1F4396"/>
          <w:sz w:val="28"/>
        </w:rPr>
        <w:t>處級專案</w:t>
      </w:r>
    </w:p>
    <w:p>
      <w:pPr>
        <w:spacing w:before="0" w:after="80"/>
      </w:pPr>
      <w:r>
        <w:rPr>
          <w:rFonts w:ascii="Microsoft JhengHei" w:hAnsi="Microsoft JhengHei" w:eastAsia="Microsoft JhengHei"/>
          <w:b w:val="0"/>
          <w:color w:val="1A1A1A"/>
          <w:sz w:val="20"/>
        </w:rPr>
        <w:t>主責：</w:t>
      </w:r>
      <w:r>
        <w:rPr>
          <w:rFonts w:ascii="Microsoft JhengHei" w:hAnsi="Microsoft JhengHei" w:eastAsia="Microsoft JhengHei"/>
          <w:b/>
          <w:color w:val="1F4396"/>
          <w:sz w:val="20"/>
        </w:rPr>
        <w:t>慶樺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794"/>
            <w:shd w:val="clear" w:color="auto" w:fill="1F439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項次</w:t>
            </w:r>
          </w:p>
        </w:tc>
        <w:tc>
          <w:tcPr>
            <w:tcW w:type="dxa" w:w="2608"/>
            <w:shd w:val="clear" w:color="auto" w:fill="1F439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專案</w:t>
            </w:r>
          </w:p>
        </w:tc>
        <w:tc>
          <w:tcPr>
            <w:tcW w:type="dxa" w:w="1928"/>
            <w:shd w:val="clear" w:color="auto" w:fill="1F439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現況</w:t>
            </w:r>
          </w:p>
        </w:tc>
        <w:tc>
          <w:tcPr>
            <w:tcW w:type="dxa" w:w="4535"/>
            <w:shd w:val="clear" w:color="auto" w:fill="1F439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缺口 / 待辦</w:t>
            </w:r>
          </w:p>
        </w:tc>
      </w:tr>
      <w:tr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1</w:t>
            </w:r>
          </w:p>
        </w:tc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防爆電磁流量計 CID1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老化測試中</w:t>
            </w:r>
          </w:p>
        </w:tc>
        <w:tc>
          <w:tcPr>
            <w:tcW w:type="dxa" w:w="4535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E6212D"/>
                <w:sz w:val="19"/>
              </w:rPr>
              <w:t>尚未送 QA 驗證認可</w:t>
            </w:r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，須確認送驗時點</w:t>
            </w:r>
          </w:p>
        </w:tc>
      </w:tr>
    </w:tbl>
    <w:p>
      <w:pPr>
        <w:spacing w:after="80"/>
      </w:pPr>
    </w:p>
    <w:p>
      <w:pPr>
        <w:sectPr>
          <w:footerReference w:type="default" r:id="rId10"/>
          <w:pgSz w:w="11906" w:h="16838"/>
          <w:pgMar w:top="907" w:right="1020" w:bottom="907" w:left="1020" w:header="720" w:footer="720" w:gutter="0"/>
          <w:cols w:space="720"/>
          <w:docGrid w:linePitch="360"/>
        </w:sectPr>
      </w:pPr>
    </w:p>
    <w:p>
      <w:pPr>
        <w:spacing w:before="280" w:after="120"/>
        <w:pBdr>
          <w:bottom w:val="single" w:sz="12" w:space="3" w:color="E6212D"/>
        </w:pBdr>
      </w:pPr>
      <w:r>
        <w:rPr>
          <w:rFonts w:ascii="Microsoft JhengHei" w:hAnsi="Microsoft JhengHei" w:eastAsia="Microsoft JhengHei"/>
          <w:b/>
          <w:color w:val="1F4396"/>
          <w:sz w:val="28"/>
        </w:rPr>
        <w:t>七、</w:t>
      </w:r>
      <w:r>
        <w:rPr>
          <w:rFonts w:ascii="Microsoft JhengHei" w:hAnsi="Microsoft JhengHei" w:eastAsia="Microsoft JhengHei"/>
          <w:b/>
          <w:color w:val="1F4396"/>
          <w:sz w:val="28"/>
        </w:rPr>
        <w:t>ACTION ITEM 追蹤表（回填用）</w:t>
      </w:r>
    </w:p>
    <w:p>
      <w:pPr>
        <w:spacing w:before="0" w:after="120"/>
      </w:pPr>
      <w:r>
        <w:rPr>
          <w:rFonts w:ascii="Microsoft JhengHei" w:hAnsi="Microsoft JhengHei" w:eastAsia="Microsoft JhengHei"/>
          <w:b w:val="0"/>
          <w:color w:val="1A1A1A"/>
          <w:sz w:val="20"/>
        </w:rPr>
        <w:t>依</w:t>
      </w:r>
      <w:r>
        <w:rPr>
          <w:rFonts w:ascii="Microsoft JhengHei" w:hAnsi="Microsoft JhengHei" w:eastAsia="Microsoft JhengHei"/>
          <w:b/>
          <w:color w:val="1F4396"/>
          <w:sz w:val="20"/>
        </w:rPr>
        <w:t>期限先後</w:t>
      </w:r>
      <w:r>
        <w:rPr>
          <w:rFonts w:ascii="Microsoft JhengHei" w:hAnsi="Microsoft JhengHei" w:eastAsia="Microsoft JhengHei"/>
          <w:b w:val="0"/>
          <w:color w:val="1A1A1A"/>
          <w:sz w:val="20"/>
        </w:rPr>
        <w:t>排序。請各主責填寫右側三欄：</w:t>
      </w:r>
      <w:r>
        <w:rPr>
          <w:rFonts w:ascii="Microsoft JhengHei" w:hAnsi="Microsoft JhengHei" w:eastAsia="Microsoft JhengHei"/>
          <w:b/>
          <w:color w:val="E6212D"/>
          <w:sz w:val="20"/>
        </w:rPr>
        <w:t>狀態</w:t>
      </w:r>
      <w:r>
        <w:rPr>
          <w:rFonts w:ascii="Microsoft JhengHei" w:hAnsi="Microsoft JhengHei" w:eastAsia="Microsoft JhengHei"/>
          <w:b w:val="0"/>
          <w:color w:val="1A1A1A"/>
          <w:sz w:val="20"/>
        </w:rPr>
        <w:t>（□ 未完成 / ✓ 已完成）、</w:t>
      </w:r>
      <w:r>
        <w:rPr>
          <w:rFonts w:ascii="Microsoft JhengHei" w:hAnsi="Microsoft JhengHei" w:eastAsia="Microsoft JhengHei"/>
          <w:b/>
          <w:color w:val="E6212D"/>
          <w:sz w:val="20"/>
        </w:rPr>
        <w:t>實際完成日</w:t>
      </w:r>
      <w:r>
        <w:rPr>
          <w:rFonts w:ascii="Microsoft JhengHei" w:hAnsi="Microsoft JhengHei" w:eastAsia="Microsoft JhengHei"/>
          <w:b w:val="0"/>
          <w:color w:val="1A1A1A"/>
          <w:sz w:val="20"/>
        </w:rPr>
        <w:t>、</w:t>
      </w:r>
      <w:r>
        <w:rPr>
          <w:rFonts w:ascii="Microsoft JhengHei" w:hAnsi="Microsoft JhengHei" w:eastAsia="Microsoft JhengHei"/>
          <w:b/>
          <w:color w:val="E6212D"/>
          <w:sz w:val="20"/>
        </w:rPr>
        <w:t>回覆／說明</w:t>
      </w:r>
      <w:r>
        <w:rPr>
          <w:rFonts w:ascii="Microsoft JhengHei" w:hAnsi="Microsoft JhengHei" w:eastAsia="Microsoft JhengHei"/>
          <w:b w:val="0"/>
          <w:color w:val="1A1A1A"/>
          <w:sz w:val="20"/>
        </w:rPr>
        <w:t>。</w:t>
      </w:r>
    </w:p>
    <w:p>
      <w:pPr>
        <w:spacing w:before="200" w:after="80"/>
        <w:pBdr>
          <w:left w:val="single" w:sz="18" w:space="3" w:color="E6212D"/>
        </w:pBdr>
        <w:ind w:left="113"/>
      </w:pPr>
      <w:r>
        <w:rPr>
          <w:rFonts w:ascii="Microsoft JhengHei" w:hAnsi="Microsoft JhengHei" w:eastAsia="Microsoft JhengHei"/>
          <w:b/>
          <w:color w:val="1F4396"/>
          <w:sz w:val="23"/>
        </w:rPr>
        <w:t>A. 期限已定（優先處置）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c>
          <w:tcPr>
            <w:tcW w:type="dxa" w:w="850"/>
            <w:shd w:val="clear" w:color="auto" w:fill="1F439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編號</w:t>
            </w:r>
          </w:p>
        </w:tc>
        <w:tc>
          <w:tcPr>
            <w:tcW w:type="dxa" w:w="1134"/>
            <w:shd w:val="clear" w:color="auto" w:fill="1F439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期限</w:t>
            </w:r>
          </w:p>
        </w:tc>
        <w:tc>
          <w:tcPr>
            <w:tcW w:type="dxa" w:w="3402"/>
            <w:shd w:val="clear" w:color="auto" w:fill="1F439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Action Item</w:t>
            </w:r>
          </w:p>
        </w:tc>
        <w:tc>
          <w:tcPr>
            <w:tcW w:type="dxa" w:w="1928"/>
            <w:shd w:val="clear" w:color="auto" w:fill="1F439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主責 / 執行人</w:t>
            </w:r>
          </w:p>
        </w:tc>
        <w:tc>
          <w:tcPr>
            <w:tcW w:type="dxa" w:w="3175"/>
            <w:shd w:val="clear" w:color="auto" w:fill="1F439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完成判準</w:t>
            </w:r>
          </w:p>
        </w:tc>
        <w:tc>
          <w:tcPr>
            <w:tcW w:type="dxa" w:w="794"/>
            <w:shd w:val="clear" w:color="auto" w:fill="1F439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  <w:tc>
          <w:tcPr>
            <w:tcW w:type="dxa" w:w="1361"/>
            <w:shd w:val="clear" w:color="auto" w:fill="1F439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實際完成日</w:t>
            </w:r>
          </w:p>
        </w:tc>
        <w:tc>
          <w:tcPr>
            <w:tcW w:type="dxa" w:w="2494"/>
            <w:shd w:val="clear" w:color="auto" w:fill="1F439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回覆 / 說明</w:t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A01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E6212D"/>
                <w:sz w:val="19"/>
              </w:rPr>
              <w:t>8/31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EPH 申請型式認證送件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E6212D"/>
                <w:sz w:val="19"/>
              </w:rPr>
              <w:t>昆達 KEN</w:t>
            </w:r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（Eric 督導）</w:t>
            </w:r>
          </w:p>
        </w:tc>
        <w:tc>
          <w:tcPr>
            <w:tcW w:type="dxa" w:w="3175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取得受理／送件證明</w:t>
            </w:r>
          </w:p>
        </w:tc>
        <w:tc>
          <w:tcPr>
            <w:tcW w:type="dxa" w:w="794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□</w:t>
            </w:r>
          </w:p>
        </w:tc>
        <w:tc>
          <w:tcPr>
            <w:tcW w:type="dxa" w:w="1361"/>
          </w:tcPr>
          <w:p>
            <w:pPr>
              <w:spacing w:before="20" w:after="20"/>
            </w:pPr>
            <w:r/>
          </w:p>
        </w:tc>
        <w:tc>
          <w:tcPr>
            <w:tcW w:type="dxa" w:w="2494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850"/>
            <w:shd w:val="clear" w:color="auto" w:fill="F5F7FA"/>
          </w:tcPr>
          <w:p>
            <w:pPr>
              <w:spacing w:before="20"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A02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E6212D"/>
                <w:sz w:val="19"/>
              </w:rPr>
              <w:t>8/31</w:t>
            </w:r>
          </w:p>
        </w:tc>
        <w:tc>
          <w:tcPr>
            <w:tcW w:type="dxa" w:w="3402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GPX800 溫度傳感器 D0 審查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胤綸 Mark</w:t>
            </w:r>
          </w:p>
        </w:tc>
        <w:tc>
          <w:tcPr>
            <w:tcW w:type="dxa" w:w="317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D0 審查通過紀錄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□</w:t>
            </w:r>
          </w:p>
        </w:tc>
        <w:tc>
          <w:tcPr>
            <w:tcW w:type="dxa" w:w="1361"/>
            <w:shd w:val="clear" w:color="auto" w:fill="F5F7FA"/>
          </w:tcPr>
          <w:p>
            <w:pPr>
              <w:spacing w:before="20" w:after="20"/>
            </w:pPr>
            <w:r/>
          </w:p>
        </w:tc>
        <w:tc>
          <w:tcPr>
            <w:tcW w:type="dxa" w:w="2494"/>
            <w:shd w:val="clear" w:color="auto" w:fill="F5F7FA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A03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E6212D"/>
                <w:sz w:val="19"/>
              </w:rPr>
              <w:t>8/31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SCX5 防爆 D0 文件完成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E6212D"/>
                <w:sz w:val="19"/>
              </w:rPr>
              <w:t>貫中</w:t>
            </w:r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（Mark 督導）</w:t>
            </w:r>
          </w:p>
        </w:tc>
        <w:tc>
          <w:tcPr>
            <w:tcW w:type="dxa" w:w="3175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D0 文件定版</w:t>
            </w:r>
          </w:p>
        </w:tc>
        <w:tc>
          <w:tcPr>
            <w:tcW w:type="dxa" w:w="794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□</w:t>
            </w:r>
          </w:p>
        </w:tc>
        <w:tc>
          <w:tcPr>
            <w:tcW w:type="dxa" w:w="1361"/>
          </w:tcPr>
          <w:p>
            <w:pPr>
              <w:spacing w:before="20" w:after="20"/>
            </w:pPr>
            <w:r/>
          </w:p>
        </w:tc>
        <w:tc>
          <w:tcPr>
            <w:tcW w:type="dxa" w:w="2494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850"/>
            <w:shd w:val="clear" w:color="auto" w:fill="F5F7FA"/>
          </w:tcPr>
          <w:p>
            <w:pPr>
              <w:spacing w:before="20"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A04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9/17</w:t>
            </w:r>
          </w:p>
        </w:tc>
        <w:tc>
          <w:tcPr>
            <w:tcW w:type="dxa" w:w="3402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ECP13 PVT 執行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良琪 Roger</w:t>
            </w:r>
          </w:p>
        </w:tc>
        <w:tc>
          <w:tcPr>
            <w:tcW w:type="dxa" w:w="317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PVT 報告產出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□</w:t>
            </w:r>
          </w:p>
        </w:tc>
        <w:tc>
          <w:tcPr>
            <w:tcW w:type="dxa" w:w="1361"/>
            <w:shd w:val="clear" w:color="auto" w:fill="F5F7FA"/>
          </w:tcPr>
          <w:p>
            <w:pPr>
              <w:spacing w:before="20" w:after="20"/>
            </w:pPr>
            <w:r/>
          </w:p>
        </w:tc>
        <w:tc>
          <w:tcPr>
            <w:tcW w:type="dxa" w:w="2494"/>
            <w:shd w:val="clear" w:color="auto" w:fill="F5F7FA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A05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E6212D"/>
                <w:sz w:val="19"/>
              </w:rPr>
              <w:t>12/31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E6212D"/>
                <w:sz w:val="19"/>
              </w:rPr>
              <w:t>EPH 全案結案</w:t>
            </w:r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（重點案）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E6212D"/>
                <w:sz w:val="19"/>
              </w:rPr>
              <w:t>昆達 KEN</w:t>
            </w:r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（Eric 督導）</w:t>
            </w:r>
          </w:p>
        </w:tc>
        <w:tc>
          <w:tcPr>
            <w:tcW w:type="dxa" w:w="3175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結案審查通過；具備投標文件</w:t>
            </w:r>
          </w:p>
        </w:tc>
        <w:tc>
          <w:tcPr>
            <w:tcW w:type="dxa" w:w="794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□</w:t>
            </w:r>
          </w:p>
        </w:tc>
        <w:tc>
          <w:tcPr>
            <w:tcW w:type="dxa" w:w="1361"/>
          </w:tcPr>
          <w:p>
            <w:pPr>
              <w:spacing w:before="20" w:after="20"/>
            </w:pPr>
            <w:r/>
          </w:p>
        </w:tc>
        <w:tc>
          <w:tcPr>
            <w:tcW w:type="dxa" w:w="2494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850"/>
            <w:shd w:val="clear" w:color="auto" w:fill="F5F7FA"/>
          </w:tcPr>
          <w:p>
            <w:pPr>
              <w:spacing w:before="20"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A06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E6212D"/>
                <w:sz w:val="19"/>
              </w:rPr>
              <w:t>12/31</w:t>
            </w:r>
          </w:p>
        </w:tc>
        <w:tc>
          <w:tcPr>
            <w:tcW w:type="dxa" w:w="3402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E6212D"/>
                <w:sz w:val="19"/>
              </w:rPr>
              <w:t>EPD3 全案結案</w:t>
            </w:r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（重點案）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俊儒 Eric（</w:t>
            </w:r>
            <w:r>
              <w:rPr>
                <w:rFonts w:ascii="Microsoft JhengHei" w:hAnsi="Microsoft JhengHei" w:eastAsia="Microsoft JhengHei"/>
                <w:b/>
                <w:color w:val="E6212D"/>
                <w:sz w:val="19"/>
              </w:rPr>
              <w:t>執行人待指定</w:t>
            </w:r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）</w:t>
            </w:r>
          </w:p>
        </w:tc>
        <w:tc>
          <w:tcPr>
            <w:tcW w:type="dxa" w:w="317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結案審查通過；具備投標文件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□</w:t>
            </w:r>
          </w:p>
        </w:tc>
        <w:tc>
          <w:tcPr>
            <w:tcW w:type="dxa" w:w="1361"/>
            <w:shd w:val="clear" w:color="auto" w:fill="F5F7FA"/>
          </w:tcPr>
          <w:p>
            <w:pPr>
              <w:spacing w:before="20" w:after="20"/>
            </w:pPr>
            <w:r/>
          </w:p>
        </w:tc>
        <w:tc>
          <w:tcPr>
            <w:tcW w:type="dxa" w:w="2494"/>
            <w:shd w:val="clear" w:color="auto" w:fill="F5F7FA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A07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12/E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精巧型電磁流量計進入量產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E6212D"/>
                <w:sz w:val="19"/>
              </w:rPr>
              <w:t>彥銘、廉琯</w:t>
            </w:r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（Eric 督導）</w:t>
            </w:r>
          </w:p>
        </w:tc>
        <w:tc>
          <w:tcPr>
            <w:tcW w:type="dxa" w:w="3175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空管驗證完成、開案核准、量產放行</w:t>
            </w:r>
          </w:p>
        </w:tc>
        <w:tc>
          <w:tcPr>
            <w:tcW w:type="dxa" w:w="794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□</w:t>
            </w:r>
          </w:p>
        </w:tc>
        <w:tc>
          <w:tcPr>
            <w:tcW w:type="dxa" w:w="1361"/>
          </w:tcPr>
          <w:p>
            <w:pPr>
              <w:spacing w:before="20" w:after="20"/>
            </w:pPr>
            <w:r/>
          </w:p>
        </w:tc>
        <w:tc>
          <w:tcPr>
            <w:tcW w:type="dxa" w:w="2494"/>
          </w:tcPr>
          <w:p>
            <w:pPr>
              <w:spacing w:before="20" w:after="20"/>
            </w:pPr>
            <w:r/>
          </w:p>
        </w:tc>
      </w:tr>
    </w:tbl>
    <w:p>
      <w:pPr>
        <w:spacing w:after="80"/>
      </w:pPr>
    </w:p>
    <w:p>
      <w:pPr>
        <w:spacing w:before="200" w:after="80"/>
        <w:pBdr>
          <w:left w:val="single" w:sz="18" w:space="3" w:color="E6212D"/>
        </w:pBdr>
        <w:ind w:left="113"/>
      </w:pPr>
      <w:r>
        <w:rPr>
          <w:rFonts w:ascii="Microsoft JhengHei" w:hAnsi="Microsoft JhengHei" w:eastAsia="Microsoft JhengHei"/>
          <w:b/>
          <w:color w:val="1F4396"/>
          <w:sz w:val="23"/>
        </w:rPr>
        <w:t>B. 即刻處置（最高優先）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c>
          <w:tcPr>
            <w:tcW w:type="dxa" w:w="850"/>
            <w:shd w:val="clear" w:color="auto" w:fill="1F439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編號</w:t>
            </w:r>
          </w:p>
        </w:tc>
        <w:tc>
          <w:tcPr>
            <w:tcW w:type="dxa" w:w="1134"/>
            <w:shd w:val="clear" w:color="auto" w:fill="1F439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期限</w:t>
            </w:r>
          </w:p>
        </w:tc>
        <w:tc>
          <w:tcPr>
            <w:tcW w:type="dxa" w:w="3402"/>
            <w:shd w:val="clear" w:color="auto" w:fill="1F439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Action Item</w:t>
            </w:r>
          </w:p>
        </w:tc>
        <w:tc>
          <w:tcPr>
            <w:tcW w:type="dxa" w:w="1928"/>
            <w:shd w:val="clear" w:color="auto" w:fill="1F439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主責 / 執行人</w:t>
            </w:r>
          </w:p>
        </w:tc>
        <w:tc>
          <w:tcPr>
            <w:tcW w:type="dxa" w:w="3175"/>
            <w:shd w:val="clear" w:color="auto" w:fill="1F439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完成判準</w:t>
            </w:r>
          </w:p>
        </w:tc>
        <w:tc>
          <w:tcPr>
            <w:tcW w:type="dxa" w:w="794"/>
            <w:shd w:val="clear" w:color="auto" w:fill="1F439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  <w:tc>
          <w:tcPr>
            <w:tcW w:type="dxa" w:w="1361"/>
            <w:shd w:val="clear" w:color="auto" w:fill="1F439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實際完成日</w:t>
            </w:r>
          </w:p>
        </w:tc>
        <w:tc>
          <w:tcPr>
            <w:tcW w:type="dxa" w:w="2494"/>
            <w:shd w:val="clear" w:color="auto" w:fill="1F439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回覆 / 說明</w:t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A08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E6212D"/>
                <w:sz w:val="19"/>
              </w:rPr>
              <w:t>即刻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E6212D"/>
                <w:sz w:val="19"/>
              </w:rPr>
              <w:t>EPU EFT 未通過改善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俊儒 Eric（Mark、Roger 協助）</w:t>
            </w:r>
          </w:p>
        </w:tc>
        <w:tc>
          <w:tcPr>
            <w:tcW w:type="dxa" w:w="3175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EFT 複測通過報告</w:t>
            </w:r>
          </w:p>
        </w:tc>
        <w:tc>
          <w:tcPr>
            <w:tcW w:type="dxa" w:w="794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□</w:t>
            </w:r>
          </w:p>
        </w:tc>
        <w:tc>
          <w:tcPr>
            <w:tcW w:type="dxa" w:w="1361"/>
          </w:tcPr>
          <w:p>
            <w:pPr>
              <w:spacing w:before="20" w:after="20"/>
            </w:pPr>
            <w:r/>
          </w:p>
        </w:tc>
        <w:tc>
          <w:tcPr>
            <w:tcW w:type="dxa" w:w="2494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850"/>
            <w:shd w:val="clear" w:color="auto" w:fill="F5F7FA"/>
          </w:tcPr>
          <w:p>
            <w:pPr>
              <w:spacing w:before="20"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A09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E6212D"/>
                <w:sz w:val="19"/>
              </w:rPr>
              <w:t>即刻</w:t>
            </w:r>
          </w:p>
        </w:tc>
        <w:tc>
          <w:tcPr>
            <w:tcW w:type="dxa" w:w="3402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E6212D"/>
                <w:sz w:val="19"/>
              </w:rPr>
              <w:t>EPD3 競爭規格對照表</w:t>
            </w:r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（採集率／取樣率／發射頻率，對比 EPD2）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俊儒 Eric</w:t>
            </w:r>
          </w:p>
        </w:tc>
        <w:tc>
          <w:tcPr>
            <w:tcW w:type="dxa" w:w="317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對照表三項參數填實並比對競品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□</w:t>
            </w:r>
          </w:p>
        </w:tc>
        <w:tc>
          <w:tcPr>
            <w:tcW w:type="dxa" w:w="1361"/>
            <w:shd w:val="clear" w:color="auto" w:fill="F5F7FA"/>
          </w:tcPr>
          <w:p>
            <w:pPr>
              <w:spacing w:before="20" w:after="20"/>
            </w:pPr>
            <w:r/>
          </w:p>
        </w:tc>
        <w:tc>
          <w:tcPr>
            <w:tcW w:type="dxa" w:w="2494"/>
            <w:shd w:val="clear" w:color="auto" w:fill="F5F7FA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A10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E6212D"/>
                <w:sz w:val="19"/>
              </w:rPr>
              <w:t>即刻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E6212D"/>
                <w:sz w:val="19"/>
              </w:rPr>
              <w:t>EPD3 樣品加速交付</w:t>
            </w:r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（AI 端需使用）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俊儒 Eric</w:t>
            </w:r>
          </w:p>
        </w:tc>
        <w:tc>
          <w:tcPr>
            <w:tcW w:type="dxa" w:w="3175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樣品交付至使用單位</w:t>
            </w:r>
          </w:p>
        </w:tc>
        <w:tc>
          <w:tcPr>
            <w:tcW w:type="dxa" w:w="794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□</w:t>
            </w:r>
          </w:p>
        </w:tc>
        <w:tc>
          <w:tcPr>
            <w:tcW w:type="dxa" w:w="1361"/>
          </w:tcPr>
          <w:p>
            <w:pPr>
              <w:spacing w:before="20" w:after="20"/>
            </w:pPr>
            <w:r/>
          </w:p>
        </w:tc>
        <w:tc>
          <w:tcPr>
            <w:tcW w:type="dxa" w:w="2494"/>
          </w:tcPr>
          <w:p>
            <w:pPr>
              <w:spacing w:before="20" w:after="20"/>
            </w:pPr>
            <w:r/>
          </w:p>
        </w:tc>
      </w:tr>
    </w:tbl>
    <w:p>
      <w:pPr>
        <w:spacing w:after="80"/>
      </w:pPr>
    </w:p>
    <w:p>
      <w:pPr>
        <w:spacing w:before="200" w:after="80"/>
        <w:pBdr>
          <w:left w:val="single" w:sz="18" w:space="3" w:color="E6212D"/>
        </w:pBdr>
        <w:ind w:left="113"/>
      </w:pPr>
      <w:r>
        <w:rPr>
          <w:rFonts w:ascii="Microsoft JhengHei" w:hAnsi="Microsoft JhengHei" w:eastAsia="Microsoft JhengHei"/>
          <w:b/>
          <w:color w:val="1F4396"/>
          <w:sz w:val="23"/>
        </w:rPr>
        <w:t>C. 待決議（須提報會議時間）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c>
          <w:tcPr>
            <w:tcW w:type="dxa" w:w="850"/>
            <w:shd w:val="clear" w:color="auto" w:fill="1F439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編號</w:t>
            </w:r>
          </w:p>
        </w:tc>
        <w:tc>
          <w:tcPr>
            <w:tcW w:type="dxa" w:w="1134"/>
            <w:shd w:val="clear" w:color="auto" w:fill="1F439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期限</w:t>
            </w:r>
          </w:p>
        </w:tc>
        <w:tc>
          <w:tcPr>
            <w:tcW w:type="dxa" w:w="3402"/>
            <w:shd w:val="clear" w:color="auto" w:fill="1F439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Action Item</w:t>
            </w:r>
          </w:p>
        </w:tc>
        <w:tc>
          <w:tcPr>
            <w:tcW w:type="dxa" w:w="1928"/>
            <w:shd w:val="clear" w:color="auto" w:fill="1F439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主責 / 執行人</w:t>
            </w:r>
          </w:p>
        </w:tc>
        <w:tc>
          <w:tcPr>
            <w:tcW w:type="dxa" w:w="3175"/>
            <w:shd w:val="clear" w:color="auto" w:fill="1F439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完成判準</w:t>
            </w:r>
          </w:p>
        </w:tc>
        <w:tc>
          <w:tcPr>
            <w:tcW w:type="dxa" w:w="794"/>
            <w:shd w:val="clear" w:color="auto" w:fill="1F439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  <w:tc>
          <w:tcPr>
            <w:tcW w:type="dxa" w:w="1361"/>
            <w:shd w:val="clear" w:color="auto" w:fill="1F439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實際完成日</w:t>
            </w:r>
          </w:p>
        </w:tc>
        <w:tc>
          <w:tcPr>
            <w:tcW w:type="dxa" w:w="2494"/>
            <w:shd w:val="clear" w:color="auto" w:fill="1F439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回覆 / 說明</w:t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A11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待提報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E6212D"/>
                <w:sz w:val="19"/>
              </w:rPr>
              <w:t>EPT Go / No-Go 決議</w:t>
            </w:r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（放行 或 停案）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良琪 Roger</w:t>
            </w:r>
          </w:p>
        </w:tc>
        <w:tc>
          <w:tcPr>
            <w:tcW w:type="dxa" w:w="3175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決議紀錄明載放行或停案</w:t>
            </w:r>
          </w:p>
        </w:tc>
        <w:tc>
          <w:tcPr>
            <w:tcW w:type="dxa" w:w="794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□</w:t>
            </w:r>
          </w:p>
        </w:tc>
        <w:tc>
          <w:tcPr>
            <w:tcW w:type="dxa" w:w="1361"/>
          </w:tcPr>
          <w:p>
            <w:pPr>
              <w:spacing w:before="20" w:after="20"/>
            </w:pPr>
            <w:r/>
          </w:p>
        </w:tc>
        <w:tc>
          <w:tcPr>
            <w:tcW w:type="dxa" w:w="2494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850"/>
            <w:shd w:val="clear" w:color="auto" w:fill="F5F7FA"/>
          </w:tcPr>
          <w:p>
            <w:pPr>
              <w:spacing w:before="20"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A12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待提報</w:t>
            </w:r>
          </w:p>
        </w:tc>
        <w:tc>
          <w:tcPr>
            <w:tcW w:type="dxa" w:w="3402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 xml:space="preserve">SDL 材料 </w:t>
            </w:r>
            <w:r>
              <w:rPr>
                <w:rFonts w:ascii="Microsoft JhengHei" w:hAnsi="Microsoft JhengHei" w:eastAsia="Microsoft JhengHei"/>
                <w:b/>
                <w:color w:val="E6212D"/>
                <w:sz w:val="19"/>
              </w:rPr>
              <w:t>PP / PFA 決議會議</w:t>
            </w:r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（執行與否）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胤綸 Mark</w:t>
            </w:r>
          </w:p>
        </w:tc>
        <w:tc>
          <w:tcPr>
            <w:tcW w:type="dxa" w:w="317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會議決議紀錄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□</w:t>
            </w:r>
          </w:p>
        </w:tc>
        <w:tc>
          <w:tcPr>
            <w:tcW w:type="dxa" w:w="1361"/>
            <w:shd w:val="clear" w:color="auto" w:fill="F5F7FA"/>
          </w:tcPr>
          <w:p>
            <w:pPr>
              <w:spacing w:before="20" w:after="20"/>
            </w:pPr>
            <w:r/>
          </w:p>
        </w:tc>
        <w:tc>
          <w:tcPr>
            <w:tcW w:type="dxa" w:w="2494"/>
            <w:shd w:val="clear" w:color="auto" w:fill="F5F7FA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A13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待提報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 xml:space="preserve">SCX 全系列優化 </w:t>
            </w:r>
            <w:r>
              <w:rPr>
                <w:rFonts w:ascii="Microsoft JhengHei" w:hAnsi="Microsoft JhengHei" w:eastAsia="Microsoft JhengHei"/>
                <w:b/>
                <w:color w:val="E6212D"/>
                <w:sz w:val="19"/>
              </w:rPr>
              <w:t>承認會議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胤綸 Mark</w:t>
            </w:r>
          </w:p>
        </w:tc>
        <w:tc>
          <w:tcPr>
            <w:tcW w:type="dxa" w:w="3175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承認紀錄</w:t>
            </w:r>
          </w:p>
        </w:tc>
        <w:tc>
          <w:tcPr>
            <w:tcW w:type="dxa" w:w="794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□</w:t>
            </w:r>
          </w:p>
        </w:tc>
        <w:tc>
          <w:tcPr>
            <w:tcW w:type="dxa" w:w="1361"/>
          </w:tcPr>
          <w:p>
            <w:pPr>
              <w:spacing w:before="20" w:after="20"/>
            </w:pPr>
            <w:r/>
          </w:p>
        </w:tc>
        <w:tc>
          <w:tcPr>
            <w:tcW w:type="dxa" w:w="2494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850"/>
            <w:shd w:val="clear" w:color="auto" w:fill="F5F7FA"/>
          </w:tcPr>
          <w:p>
            <w:pPr>
              <w:spacing w:before="20"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A14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待提報</w:t>
            </w:r>
          </w:p>
        </w:tc>
        <w:tc>
          <w:tcPr>
            <w:tcW w:type="dxa" w:w="3402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 xml:space="preserve">是否採納 </w:t>
            </w:r>
            <w:r>
              <w:rPr>
                <w:rFonts w:ascii="Microsoft JhengHei" w:hAnsi="Microsoft JhengHei" w:eastAsia="Microsoft JhengHei"/>
                <w:b/>
                <w:color w:val="E6212D"/>
                <w:sz w:val="19"/>
              </w:rPr>
              <w:t>11/E 內部預定案日</w:t>
            </w:r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（保留 1 個月修正期）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各主責</w:t>
            </w:r>
          </w:p>
        </w:tc>
        <w:tc>
          <w:tcPr>
            <w:tcW w:type="dxa" w:w="317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決議並更新時程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□</w:t>
            </w:r>
          </w:p>
        </w:tc>
        <w:tc>
          <w:tcPr>
            <w:tcW w:type="dxa" w:w="1361"/>
            <w:shd w:val="clear" w:color="auto" w:fill="F5F7FA"/>
          </w:tcPr>
          <w:p>
            <w:pPr>
              <w:spacing w:before="20" w:after="20"/>
            </w:pPr>
            <w:r/>
          </w:p>
        </w:tc>
        <w:tc>
          <w:tcPr>
            <w:tcW w:type="dxa" w:w="2494"/>
            <w:shd w:val="clear" w:color="auto" w:fill="F5F7FA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A15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E6212D"/>
                <w:sz w:val="19"/>
              </w:rPr>
              <w:t>儘速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E6212D"/>
                <w:sz w:val="19"/>
              </w:rPr>
              <w:t>各案負責人提報會議時間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全體主責</w:t>
            </w:r>
          </w:p>
        </w:tc>
        <w:tc>
          <w:tcPr>
            <w:tcW w:type="dxa" w:w="3175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會議時間回覆完成</w:t>
            </w:r>
          </w:p>
        </w:tc>
        <w:tc>
          <w:tcPr>
            <w:tcW w:type="dxa" w:w="794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□</w:t>
            </w:r>
          </w:p>
        </w:tc>
        <w:tc>
          <w:tcPr>
            <w:tcW w:type="dxa" w:w="1361"/>
          </w:tcPr>
          <w:p>
            <w:pPr>
              <w:spacing w:before="20" w:after="20"/>
            </w:pPr>
            <w:r/>
          </w:p>
        </w:tc>
        <w:tc>
          <w:tcPr>
            <w:tcW w:type="dxa" w:w="2494"/>
          </w:tcPr>
          <w:p>
            <w:pPr>
              <w:spacing w:before="20" w:after="20"/>
            </w:pPr>
            <w:r/>
          </w:p>
        </w:tc>
      </w:tr>
    </w:tbl>
    <w:p>
      <w:pPr>
        <w:spacing w:after="80"/>
      </w:pPr>
    </w:p>
    <w:p>
      <w:pPr>
        <w:spacing w:before="200" w:after="80"/>
        <w:pBdr>
          <w:left w:val="single" w:sz="18" w:space="3" w:color="E6212D"/>
        </w:pBdr>
        <w:ind w:left="113"/>
      </w:pPr>
      <w:r>
        <w:rPr>
          <w:rFonts w:ascii="Microsoft JhengHei" w:hAnsi="Microsoft JhengHei" w:eastAsia="Microsoft JhengHei"/>
          <w:b/>
          <w:color w:val="1F4396"/>
          <w:sz w:val="23"/>
        </w:rPr>
        <w:t>D. 待補時程 / 待確認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c>
          <w:tcPr>
            <w:tcW w:type="dxa" w:w="850"/>
            <w:shd w:val="clear" w:color="auto" w:fill="1F439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編號</w:t>
            </w:r>
          </w:p>
        </w:tc>
        <w:tc>
          <w:tcPr>
            <w:tcW w:type="dxa" w:w="1134"/>
            <w:shd w:val="clear" w:color="auto" w:fill="1F439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期限</w:t>
            </w:r>
          </w:p>
        </w:tc>
        <w:tc>
          <w:tcPr>
            <w:tcW w:type="dxa" w:w="3402"/>
            <w:shd w:val="clear" w:color="auto" w:fill="1F439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Action Item</w:t>
            </w:r>
          </w:p>
        </w:tc>
        <w:tc>
          <w:tcPr>
            <w:tcW w:type="dxa" w:w="1928"/>
            <w:shd w:val="clear" w:color="auto" w:fill="1F439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主責 / 執行人</w:t>
            </w:r>
          </w:p>
        </w:tc>
        <w:tc>
          <w:tcPr>
            <w:tcW w:type="dxa" w:w="3175"/>
            <w:shd w:val="clear" w:color="auto" w:fill="1F439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完成判準</w:t>
            </w:r>
          </w:p>
        </w:tc>
        <w:tc>
          <w:tcPr>
            <w:tcW w:type="dxa" w:w="794"/>
            <w:shd w:val="clear" w:color="auto" w:fill="1F439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  <w:tc>
          <w:tcPr>
            <w:tcW w:type="dxa" w:w="1361"/>
            <w:shd w:val="clear" w:color="auto" w:fill="1F439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實際完成日</w:t>
            </w:r>
          </w:p>
        </w:tc>
        <w:tc>
          <w:tcPr>
            <w:tcW w:type="dxa" w:w="2494"/>
            <w:shd w:val="clear" w:color="auto" w:fill="1F4396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回覆 / 說明</w:t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A16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儘速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/>
                <w:color w:val="E6212D"/>
                <w:sz w:val="19"/>
              </w:rPr>
              <w:t>SEX5 / SDX501 / SDX 時程補列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胤綸 Mark</w:t>
            </w:r>
          </w:p>
        </w:tc>
        <w:tc>
          <w:tcPr>
            <w:tcW w:type="dxa" w:w="3175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三案完整時程表提交</w:t>
            </w:r>
          </w:p>
        </w:tc>
        <w:tc>
          <w:tcPr>
            <w:tcW w:type="dxa" w:w="794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□</w:t>
            </w:r>
          </w:p>
        </w:tc>
        <w:tc>
          <w:tcPr>
            <w:tcW w:type="dxa" w:w="1361"/>
          </w:tcPr>
          <w:p>
            <w:pPr>
              <w:spacing w:before="20" w:after="20"/>
            </w:pPr>
            <w:r/>
          </w:p>
        </w:tc>
        <w:tc>
          <w:tcPr>
            <w:tcW w:type="dxa" w:w="2494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850"/>
            <w:shd w:val="clear" w:color="auto" w:fill="F5F7FA"/>
          </w:tcPr>
          <w:p>
            <w:pPr>
              <w:spacing w:before="20"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A17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儘速</w:t>
            </w:r>
          </w:p>
        </w:tc>
        <w:tc>
          <w:tcPr>
            <w:tcW w:type="dxa" w:w="3402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EST 韌體剩餘變更範圍確認；</w:t>
            </w:r>
            <w:r>
              <w:rPr>
                <w:rFonts w:ascii="Microsoft JhengHei" w:hAnsi="Microsoft JhengHei" w:eastAsia="Microsoft JhengHei"/>
                <w:b/>
                <w:color w:val="E6212D"/>
                <w:sz w:val="19"/>
              </w:rPr>
              <w:t>QA 驗證不得停住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胤綸 Mark</w:t>
            </w:r>
          </w:p>
        </w:tc>
        <w:tc>
          <w:tcPr>
            <w:tcW w:type="dxa" w:w="317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變更清單確認，且 QA 驗證持續進行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□</w:t>
            </w:r>
          </w:p>
        </w:tc>
        <w:tc>
          <w:tcPr>
            <w:tcW w:type="dxa" w:w="1361"/>
            <w:shd w:val="clear" w:color="auto" w:fill="F5F7FA"/>
          </w:tcPr>
          <w:p>
            <w:pPr>
              <w:spacing w:before="20" w:after="20"/>
            </w:pPr>
            <w:r/>
          </w:p>
        </w:tc>
        <w:tc>
          <w:tcPr>
            <w:tcW w:type="dxa" w:w="2494"/>
            <w:shd w:val="clear" w:color="auto" w:fill="F5F7FA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A18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待訂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 xml:space="preserve">EPU2 金屬管問題 </w:t>
            </w:r>
            <w:r>
              <w:rPr>
                <w:rFonts w:ascii="Microsoft JhengHei" w:hAnsi="Microsoft JhengHei" w:eastAsia="Microsoft JhengHei"/>
                <w:b/>
                <w:color w:val="E6212D"/>
                <w:sz w:val="19"/>
              </w:rPr>
              <w:t>正向列表</w:t>
            </w:r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建立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俊儒 Eric</w:t>
            </w:r>
          </w:p>
        </w:tc>
        <w:tc>
          <w:tcPr>
            <w:tcW w:type="dxa" w:w="3175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正向列表文件定版</w:t>
            </w:r>
          </w:p>
        </w:tc>
        <w:tc>
          <w:tcPr>
            <w:tcW w:type="dxa" w:w="794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□</w:t>
            </w:r>
          </w:p>
        </w:tc>
        <w:tc>
          <w:tcPr>
            <w:tcW w:type="dxa" w:w="1361"/>
          </w:tcPr>
          <w:p>
            <w:pPr>
              <w:spacing w:before="20" w:after="20"/>
            </w:pPr>
            <w:r/>
          </w:p>
        </w:tc>
        <w:tc>
          <w:tcPr>
            <w:tcW w:type="dxa" w:w="2494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850"/>
            <w:shd w:val="clear" w:color="auto" w:fill="F5F7FA"/>
          </w:tcPr>
          <w:p>
            <w:pPr>
              <w:spacing w:before="20"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A19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待訂</w:t>
            </w:r>
          </w:p>
        </w:tc>
        <w:tc>
          <w:tcPr>
            <w:tcW w:type="dxa" w:w="3402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 xml:space="preserve">CID1 防爆電磁流量計 </w:t>
            </w:r>
            <w:r>
              <w:rPr>
                <w:rFonts w:ascii="Microsoft JhengHei" w:hAnsi="Microsoft JhengHei" w:eastAsia="Microsoft JhengHei"/>
                <w:b/>
                <w:color w:val="E6212D"/>
                <w:sz w:val="19"/>
              </w:rPr>
              <w:t>送 QA 驗證認可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慶樺</w:t>
            </w:r>
          </w:p>
        </w:tc>
        <w:tc>
          <w:tcPr>
            <w:tcW w:type="dxa" w:w="317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QA 受理並排入驗證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□</w:t>
            </w:r>
          </w:p>
        </w:tc>
        <w:tc>
          <w:tcPr>
            <w:tcW w:type="dxa" w:w="1361"/>
            <w:shd w:val="clear" w:color="auto" w:fill="F5F7FA"/>
          </w:tcPr>
          <w:p>
            <w:pPr>
              <w:spacing w:before="20" w:after="20"/>
            </w:pPr>
            <w:r/>
          </w:p>
        </w:tc>
        <w:tc>
          <w:tcPr>
            <w:tcW w:type="dxa" w:w="2494"/>
            <w:shd w:val="clear" w:color="auto" w:fill="F5F7FA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A20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進行中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EPD2 PVT — QA 驗證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俊儒 Eric</w:t>
            </w:r>
          </w:p>
        </w:tc>
        <w:tc>
          <w:tcPr>
            <w:tcW w:type="dxa" w:w="3175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QA 驗證完成報告</w:t>
            </w:r>
          </w:p>
        </w:tc>
        <w:tc>
          <w:tcPr>
            <w:tcW w:type="dxa" w:w="794"/>
          </w:tcPr>
          <w:p>
            <w:pPr>
              <w:spacing w:before="20" w:after="20"/>
            </w:pPr>
            <w:r/>
            <w:r>
              <w:rPr>
                <w:rFonts w:ascii="Microsoft JhengHei" w:hAnsi="Microsoft JhengHei" w:eastAsia="Microsoft JhengHei"/>
                <w:b w:val="0"/>
                <w:color w:val="1A1A1A"/>
                <w:sz w:val="19"/>
              </w:rPr>
              <w:t>□</w:t>
            </w:r>
          </w:p>
        </w:tc>
        <w:tc>
          <w:tcPr>
            <w:tcW w:type="dxa" w:w="1361"/>
          </w:tcPr>
          <w:p>
            <w:pPr>
              <w:spacing w:before="20" w:after="20"/>
            </w:pPr>
            <w:r/>
          </w:p>
        </w:tc>
        <w:tc>
          <w:tcPr>
            <w:tcW w:type="dxa" w:w="2494"/>
          </w:tcPr>
          <w:p>
            <w:pPr>
              <w:spacing w:before="20" w:after="20"/>
            </w:pPr>
            <w:r/>
          </w:p>
        </w:tc>
      </w:tr>
    </w:tbl>
    <w:p>
      <w:pPr>
        <w:spacing w:after="80"/>
      </w:pPr>
    </w:p>
    <w:p>
      <w:pPr>
        <w:spacing w:before="120" w:after="40"/>
        <w:pBdr>
          <w:left w:val="single" w:sz="18" w:space="3" w:color="E6212D"/>
        </w:pBdr>
        <w:ind w:left="142"/>
      </w:pPr>
      <w:r>
        <w:rPr>
          <w:rFonts w:ascii="Microsoft JhengHei" w:hAnsi="Microsoft JhengHei" w:eastAsia="Microsoft JhengHei"/>
          <w:b/>
          <w:color w:val="E6212D"/>
          <w:sz w:val="21"/>
        </w:rPr>
        <w:t>追蹤重點</w:t>
      </w:r>
    </w:p>
    <w:p>
      <w:pPr>
        <w:spacing w:before="0" w:after="40"/>
        <w:ind w:left="142"/>
        <w:pBdr>
          <w:left w:val="single" w:sz="18" w:space="3" w:color="E6212D"/>
        </w:pBdr>
      </w:pPr>
      <w:r>
        <w:rPr>
          <w:rFonts w:ascii="Microsoft JhengHei" w:hAnsi="Microsoft JhengHei" w:eastAsia="Microsoft JhengHei"/>
          <w:b/>
          <w:color w:val="E6212D"/>
          <w:sz w:val="20"/>
        </w:rPr>
        <w:t>A01（8/31 型式認證送件）為 A05（EPH 12/E 結案）之前置條件</w:t>
      </w:r>
      <w:r>
        <w:rPr>
          <w:rFonts w:ascii="Microsoft JhengHei" w:hAnsi="Microsoft JhengHei" w:eastAsia="Microsoft JhengHei"/>
          <w:b w:val="0"/>
          <w:color w:val="1A1A1A"/>
          <w:sz w:val="20"/>
        </w:rPr>
        <w:t xml:space="preserve"> —— 若本月底未送件，12/E 結案與 1 月標案將連動失守。</w:t>
      </w:r>
    </w:p>
    <w:p>
      <w:pPr>
        <w:spacing w:before="0" w:after="40"/>
        <w:ind w:left="142"/>
        <w:pBdr>
          <w:left w:val="single" w:sz="18" w:space="3" w:color="E6212D"/>
        </w:pBdr>
      </w:pPr>
      <w:r>
        <w:rPr>
          <w:rFonts w:ascii="Microsoft JhengHei" w:hAnsi="Microsoft JhengHei" w:eastAsia="Microsoft JhengHei"/>
          <w:b/>
          <w:color w:val="E6212D"/>
          <w:sz w:val="20"/>
        </w:rPr>
        <w:t>A09 / A10 為 EPD3 結案之關鍵路徑</w:t>
      </w:r>
      <w:r>
        <w:rPr>
          <w:rFonts w:ascii="Microsoft JhengHei" w:hAnsi="Microsoft JhengHei" w:eastAsia="Microsoft JhengHei"/>
          <w:b w:val="0"/>
          <w:color w:val="1A1A1A"/>
          <w:sz w:val="20"/>
        </w:rPr>
        <w:t xml:space="preserve"> —— 規格對照未完成則無法定規格書，樣品未交付則無法驗證。</w:t>
      </w:r>
    </w:p>
    <w:p>
      <w:pPr>
        <w:sectPr>
          <w:pgSz w:w="16838" w:h="11906" w:orient="landscape"/>
          <w:pgMar w:top="850" w:right="850" w:bottom="850" w:left="850" w:header="720" w:footer="720" w:gutter="0"/>
          <w:cols w:space="720"/>
          <w:docGrid w:linePitch="360"/>
        </w:sectPr>
      </w:pPr>
    </w:p>
    <w:p>
      <w:pPr>
        <w:spacing w:before="280" w:after="120"/>
        <w:pBdr>
          <w:bottom w:val="single" w:sz="12" w:space="3" w:color="E6212D"/>
        </w:pBdr>
      </w:pPr>
      <w:r>
        <w:rPr>
          <w:rFonts w:ascii="Microsoft JhengHei" w:hAnsi="Microsoft JhengHei" w:eastAsia="Microsoft JhengHei"/>
          <w:b/>
          <w:color w:val="1F4396"/>
          <w:sz w:val="28"/>
        </w:rPr>
        <w:t>八、</w:t>
      </w:r>
      <w:r>
        <w:rPr>
          <w:rFonts w:ascii="Microsoft JhengHei" w:hAnsi="Microsoft JhengHei" w:eastAsia="Microsoft JhengHei"/>
          <w:b/>
          <w:color w:val="1F4396"/>
          <w:sz w:val="28"/>
        </w:rPr>
        <w:t>簽核欄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8"/>
            <w:shd w:val="clear" w:color="auto" w:fill="F3F6FB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F4396"/>
                <w:sz w:val="20"/>
              </w:rPr>
              <w:t>記錄人</w:t>
            </w:r>
          </w:p>
        </w:tc>
        <w:tc>
          <w:tcPr>
            <w:tcW w:type="dxa" w:w="3288"/>
            <w:shd w:val="clear" w:color="auto" w:fill="F3F6FB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F4396"/>
                <w:sz w:val="20"/>
              </w:rPr>
              <w:t>各處主責</w:t>
            </w:r>
          </w:p>
        </w:tc>
        <w:tc>
          <w:tcPr>
            <w:tcW w:type="dxa" w:w="3288"/>
            <w:shd w:val="clear" w:color="auto" w:fill="F3F6FB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F4396"/>
                <w:sz w:val="20"/>
              </w:rPr>
              <w:t>核決主管</w:t>
            </w:r>
          </w:p>
        </w:tc>
      </w:tr>
      <w:tr>
        <w:trPr>
          <w:trHeight w:val="1474"/>
        </w:trPr>
        <w:tc>
          <w:tcPr>
            <w:tcW w:type="dxa" w:w="3288"/>
          </w:tcPr>
          <w:p/>
        </w:tc>
        <w:tc>
          <w:tcPr>
            <w:tcW w:type="dxa" w:w="3288"/>
          </w:tcPr>
          <w:p/>
        </w:tc>
        <w:tc>
          <w:tcPr>
            <w:tcW w:type="dxa" w:w="3288"/>
          </w:tcPr>
          <w:p/>
        </w:tc>
      </w:tr>
    </w:tbl>
    <w:p/>
    <w:p>
      <w:pPr>
        <w:spacing w:before="160" w:after="40"/>
        <w:pBdr>
          <w:top w:val="single" w:sz="12" w:space="3" w:color="1F4396"/>
        </w:pBdr>
      </w:pPr>
      <w:r>
        <w:rPr>
          <w:rFonts w:ascii="Georgia" w:hAnsi="Georgia" w:eastAsia="Georgia"/>
          <w:b/>
          <w:color w:val="1F4396"/>
          <w:sz w:val="19"/>
        </w:rPr>
        <w:t>FineTek</w:t>
      </w:r>
      <w:r>
        <w:rPr>
          <w:rFonts w:ascii="Microsoft JhengHei" w:hAnsi="Microsoft JhengHei" w:eastAsia="Microsoft JhengHei"/>
          <w:b w:val="0"/>
          <w:color w:val="4A5568"/>
          <w:sz w:val="18"/>
        </w:rPr>
        <w:t xml:space="preserve"> 桓達科技股份有限公司｜處級會議記錄 — RD1~RD3 年底結案專案 Review v1.0（草稿）</w:t>
      </w:r>
    </w:p>
    <w:p>
      <w:pPr>
        <w:spacing w:before="0" w:after="40"/>
      </w:pPr>
      <w:r>
        <w:rPr>
          <w:rFonts w:ascii="Microsoft JhengHei" w:hAnsi="Microsoft JhengHei" w:eastAsia="Microsoft JhengHei"/>
          <w:b w:val="0"/>
          <w:color w:val="4A5568"/>
          <w:sz w:val="18"/>
        </w:rPr>
        <w:t>內含公司機密資訊，未經授權不得複製、轉載或外流。</w:t>
      </w:r>
    </w:p>
    <w:p>
      <w:r>
        <w:rPr>
          <w:rFonts w:ascii="Consolas" w:hAnsi="Consolas" w:eastAsia="Consolas"/>
          <w:b/>
          <w:color w:val="E6212D"/>
          <w:sz w:val="18"/>
        </w:rPr>
        <w:t>FINE-TEK CONFIDENTIAL</w:t>
      </w: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4A5568"/>
        <w:sz w:val="18"/>
      </w:rPr>
      <w:t xml:space="preserve">第 </w:t>
    </w:r>
    <w:r>
      <w:rPr>
        <w:rFonts w:ascii="Microsoft JhengHei" w:hAnsi="Microsoft JhengHei" w:eastAsia="Microsoft JhengHei"/>
        <w:b w:val="0"/>
        <w:color w:val="4A5568"/>
        <w:sz w:val="18"/>
      </w:rPr>
      <w:fldChar w:fldCharType="begin"/>
      <w:instrText xml:space="preserve"> PAGE </w:instrText>
      <w:fldChar w:fldCharType="end"/>
    </w:r>
    <w:r>
      <w:rPr>
        <w:rFonts w:ascii="Microsoft JhengHei" w:hAnsi="Microsoft JhengHei" w:eastAsia="Microsoft JhengHei"/>
        <w:b w:val="0"/>
        <w:color w:val="4A5568"/>
        <w:sz w:val="18"/>
      </w:rPr>
      <w:t xml:space="preserve"> 頁 / 共 </w:t>
    </w:r>
    <w:r>
      <w:rPr>
        <w:rFonts w:ascii="Microsoft JhengHei" w:hAnsi="Microsoft JhengHei" w:eastAsia="Microsoft JhengHei"/>
        <w:b w:val="0"/>
        <w:color w:val="4A5568"/>
        <w:sz w:val="18"/>
      </w:rPr>
      <w:fldChar w:fldCharType="begin"/>
      <w:instrText xml:space="preserve"> NUMPAGES </w:instrText>
      <w:fldChar w:fldCharType="end"/>
    </w:r>
    <w:r>
      <w:rPr>
        <w:rFonts w:ascii="Microsoft JhengHei" w:hAnsi="Microsoft JhengHei" w:eastAsia="Microsoft JhengHei"/>
        <w:b w:val="0"/>
        <w:color w:val="4A5568"/>
        <w:sz w:val="18"/>
      </w:rPr>
      <w:t xml:space="preserve"> 頁　·　FT-RD-MIN-20260821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