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85FA9" w:rsidRDefault="00985FA9" w:rsidP="00985FA9">
      <w:pPr>
        <w:pStyle w:val="a3"/>
        <w:numPr>
          <w:ilvl w:val="0"/>
          <w:numId w:val="1"/>
        </w:numPr>
        <w:ind w:leftChars="0"/>
      </w:pPr>
      <w:r>
        <w:t>PAS2060</w:t>
      </w:r>
      <w:r>
        <w:rPr>
          <w:rFonts w:hint="eastAsia"/>
        </w:rPr>
        <w:t>是英國標準協會（</w:t>
      </w:r>
      <w:r>
        <w:t>BSI</w:t>
      </w:r>
      <w:r>
        <w:rPr>
          <w:rFonts w:hint="eastAsia"/>
        </w:rPr>
        <w:t>）於</w:t>
      </w:r>
      <w:r>
        <w:t>2009</w:t>
      </w:r>
      <w:r>
        <w:rPr>
          <w:rFonts w:hint="eastAsia"/>
        </w:rPr>
        <w:t>年世界標準日（</w:t>
      </w:r>
      <w:r>
        <w:t>10</w:t>
      </w:r>
      <w:r>
        <w:rPr>
          <w:rFonts w:hint="eastAsia"/>
        </w:rPr>
        <w:t>月</w:t>
      </w:r>
      <w:r>
        <w:t>14</w:t>
      </w:r>
      <w:r>
        <w:rPr>
          <w:rFonts w:hint="eastAsia"/>
        </w:rPr>
        <w:t>日）宣佈制定的碳中和承諾公共可用規範，並於</w:t>
      </w:r>
      <w:r w:rsidRPr="00F53C69">
        <w:rPr>
          <w:color w:val="FF0000"/>
        </w:rPr>
        <w:t>2010</w:t>
      </w:r>
      <w:r w:rsidRPr="00F53C69">
        <w:rPr>
          <w:rFonts w:hint="eastAsia"/>
          <w:color w:val="FF0000"/>
        </w:rPr>
        <w:t>年</w:t>
      </w:r>
      <w:r w:rsidRPr="00F53C69">
        <w:rPr>
          <w:color w:val="FF0000"/>
        </w:rPr>
        <w:t>4</w:t>
      </w:r>
      <w:r w:rsidRPr="00F53C69">
        <w:rPr>
          <w:rFonts w:hint="eastAsia"/>
          <w:color w:val="FF0000"/>
        </w:rPr>
        <w:t>月正式發佈</w:t>
      </w:r>
      <w:r>
        <w:rPr>
          <w:rFonts w:hint="eastAsia"/>
        </w:rPr>
        <w:t>，成為全球第一個國際性碳中和標準。</w:t>
      </w:r>
      <w:r w:rsidRPr="00F53C69">
        <w:rPr>
          <w:rFonts w:hint="eastAsia"/>
          <w:color w:val="FF0000"/>
        </w:rPr>
        <w:t>將於</w:t>
      </w:r>
      <w:r w:rsidRPr="00F53C69">
        <w:rPr>
          <w:color w:val="FF0000"/>
        </w:rPr>
        <w:t>2025/11</w:t>
      </w:r>
      <w:r w:rsidRPr="00F53C69">
        <w:rPr>
          <w:rFonts w:hint="eastAsia"/>
          <w:color w:val="FF0000"/>
        </w:rPr>
        <w:t>失效。</w:t>
      </w:r>
    </w:p>
    <w:p w:rsidR="002C6650" w:rsidRDefault="00985FA9" w:rsidP="00985FA9">
      <w:pPr>
        <w:pStyle w:val="a3"/>
        <w:numPr>
          <w:ilvl w:val="0"/>
          <w:numId w:val="1"/>
        </w:numPr>
        <w:ind w:leftChars="0"/>
      </w:pPr>
      <w:r>
        <w:t xml:space="preserve">ISO 14068-1:2023 </w:t>
      </w:r>
      <w:r>
        <w:rPr>
          <w:rFonts w:hint="eastAsia"/>
        </w:rPr>
        <w:t>已成為全球碳中和的最新權威標準，直接取代過去的</w:t>
      </w:r>
      <w:r>
        <w:t xml:space="preserve"> PAS 2060</w:t>
      </w:r>
      <w:r>
        <w:rPr>
          <w:rFonts w:hint="eastAsia"/>
        </w:rPr>
        <w:t>，解決不同企業碳中和宣告不一致的困境。此標準由</w:t>
      </w:r>
      <w:r>
        <w:t xml:space="preserve"> </w:t>
      </w:r>
      <w:r>
        <w:rPr>
          <w:rFonts w:hint="eastAsia"/>
        </w:rPr>
        <w:t>國際標準化組織（</w:t>
      </w:r>
      <w:r>
        <w:t>ISO</w:t>
      </w:r>
      <w:r>
        <w:rPr>
          <w:rFonts w:hint="eastAsia"/>
        </w:rPr>
        <w:t>）</w:t>
      </w:r>
      <w:r>
        <w:t xml:space="preserve"> </w:t>
      </w:r>
      <w:r>
        <w:rPr>
          <w:rFonts w:hint="eastAsia"/>
        </w:rPr>
        <w:t>發布，目的在於提供企業一套可驗證、透明且具可信度的碳中和執行框架，要求企業在盤查、</w:t>
      </w:r>
      <w:proofErr w:type="gramStart"/>
      <w:r>
        <w:rPr>
          <w:rFonts w:hint="eastAsia"/>
        </w:rPr>
        <w:t>減碳、</w:t>
      </w:r>
      <w:proofErr w:type="gramEnd"/>
      <w:r>
        <w:rPr>
          <w:rFonts w:hint="eastAsia"/>
        </w:rPr>
        <w:t>抵換與資訊揭露上更加嚴謹，</w:t>
      </w:r>
      <w:proofErr w:type="gramStart"/>
      <w:r>
        <w:rPr>
          <w:rFonts w:hint="eastAsia"/>
        </w:rPr>
        <w:t>避免漂綠</w:t>
      </w:r>
      <w:proofErr w:type="gramEnd"/>
      <w:r>
        <w:rPr>
          <w:rFonts w:hint="eastAsia"/>
        </w:rPr>
        <w:t>（</w:t>
      </w:r>
      <w:r>
        <w:t>greenwashing</w:t>
      </w:r>
      <w:r>
        <w:rPr>
          <w:rFonts w:hint="eastAsia"/>
        </w:rPr>
        <w:t>）爭議。</w:t>
      </w:r>
    </w:p>
    <w:p w:rsidR="00985FA9" w:rsidRDefault="00985FA9" w:rsidP="00985FA9">
      <w:pPr>
        <w:pStyle w:val="a3"/>
        <w:numPr>
          <w:ilvl w:val="0"/>
          <w:numId w:val="1"/>
        </w:numPr>
        <w:ind w:leftChars="0"/>
      </w:pPr>
      <w:r w:rsidRPr="00985FA9">
        <w:rPr>
          <w:rFonts w:hint="eastAsia"/>
        </w:rPr>
        <w:t>歐盟碳邊境調整機制</w:t>
      </w:r>
      <w:r w:rsidRPr="00985FA9">
        <w:rPr>
          <w:rFonts w:hint="eastAsia"/>
        </w:rPr>
        <w:t xml:space="preserve"> (Carbon Border Adjustment Mechanism, CBAM) </w:t>
      </w:r>
    </w:p>
    <w:p w:rsidR="00D8504E" w:rsidRDefault="00D8504E" w:rsidP="00D8504E">
      <w:pPr>
        <w:pStyle w:val="a3"/>
        <w:ind w:leftChars="0"/>
      </w:pPr>
      <w:r>
        <w:t>歐盟委員會（</w:t>
      </w:r>
      <w:r>
        <w:t>European Commission</w:t>
      </w:r>
      <w:r>
        <w:t>）於</w:t>
      </w:r>
      <w:r>
        <w:t xml:space="preserve"> </w:t>
      </w:r>
      <w:r w:rsidRPr="00F53C69">
        <w:rPr>
          <w:color w:val="FF0000"/>
        </w:rPr>
        <w:t xml:space="preserve">2023 </w:t>
      </w:r>
      <w:r w:rsidRPr="00F53C69">
        <w:rPr>
          <w:color w:val="FF0000"/>
        </w:rPr>
        <w:t>年</w:t>
      </w:r>
      <w:r w:rsidRPr="00F53C69">
        <w:rPr>
          <w:color w:val="FF0000"/>
        </w:rPr>
        <w:t xml:space="preserve"> 12 </w:t>
      </w:r>
      <w:r w:rsidRPr="00F53C69">
        <w:rPr>
          <w:color w:val="FF0000"/>
        </w:rPr>
        <w:t>月</w:t>
      </w:r>
      <w:r w:rsidRPr="00F53C69">
        <w:rPr>
          <w:color w:val="FF0000"/>
        </w:rPr>
        <w:t xml:space="preserve"> 22 </w:t>
      </w:r>
      <w:r w:rsidRPr="00F53C69">
        <w:rPr>
          <w:color w:val="FF0000"/>
        </w:rPr>
        <w:t>日</w:t>
      </w:r>
      <w:r>
        <w:t xml:space="preserve"> </w:t>
      </w:r>
      <w:r>
        <w:t>正式公布</w:t>
      </w:r>
      <w:proofErr w:type="gramStart"/>
      <w:r>
        <w:t>了碳邊境</w:t>
      </w:r>
      <w:proofErr w:type="gramEnd"/>
      <w:r>
        <w:t>調整機制（</w:t>
      </w:r>
      <w:r>
        <w:t>CBAM</w:t>
      </w:r>
      <w:r>
        <w:t>）過渡期適用的</w:t>
      </w:r>
      <w:r w:rsidRPr="00D8504E">
        <w:t>預設值（</w:t>
      </w:r>
      <w:r w:rsidRPr="00D8504E">
        <w:t>Default Values</w:t>
      </w:r>
      <w:r w:rsidRPr="00D8504E">
        <w:t>）</w:t>
      </w:r>
      <w:r>
        <w:t>。</w:t>
      </w:r>
    </w:p>
    <w:p w:rsidR="00D8504E" w:rsidRDefault="00D8504E" w:rsidP="00D8504E">
      <w:pPr>
        <w:pStyle w:val="a3"/>
        <w:numPr>
          <w:ilvl w:val="1"/>
          <w:numId w:val="3"/>
        </w:numPr>
        <w:ind w:leftChars="0"/>
      </w:pPr>
      <w:r w:rsidRPr="00D8504E">
        <w:t>公布目的</w:t>
      </w:r>
      <w:r>
        <w:t>：為了在進口商無法取得出口國申報企業的「實際排放數據」時，作為申報過渡期（截至</w:t>
      </w:r>
      <w:r>
        <w:t xml:space="preserve"> 2024 </w:t>
      </w:r>
      <w:r>
        <w:t>年底前）</w:t>
      </w:r>
      <w:proofErr w:type="gramStart"/>
      <w:r>
        <w:t>過渡性碳排放</w:t>
      </w:r>
      <w:proofErr w:type="gramEnd"/>
      <w:r>
        <w:t>資訊的替代計算依據。</w:t>
      </w:r>
    </w:p>
    <w:p w:rsidR="00D8504E" w:rsidRDefault="00D8504E" w:rsidP="00D8504E">
      <w:pPr>
        <w:pStyle w:val="a3"/>
        <w:numPr>
          <w:ilvl w:val="1"/>
          <w:numId w:val="3"/>
        </w:numPr>
        <w:ind w:leftChars="0"/>
      </w:pPr>
      <w:r w:rsidRPr="00D8504E">
        <w:t>適用對象</w:t>
      </w:r>
      <w:r>
        <w:t>：包含鋼鐵、鋁、水泥、肥料、電力及氫氣等六大</w:t>
      </w:r>
      <w:proofErr w:type="gramStart"/>
      <w:r>
        <w:t>高碳排產業</w:t>
      </w:r>
      <w:proofErr w:type="gramEnd"/>
      <w:r>
        <w:t>。</w:t>
      </w:r>
    </w:p>
    <w:p w:rsidR="00D8504E" w:rsidRDefault="00F53C69" w:rsidP="00F53C69">
      <w:pPr>
        <w:pStyle w:val="a3"/>
        <w:numPr>
          <w:ilvl w:val="1"/>
          <w:numId w:val="3"/>
        </w:numPr>
        <w:ind w:leftChars="0"/>
      </w:pPr>
      <w:r w:rsidRPr="00F53C69">
        <w:rPr>
          <w:rFonts w:hint="eastAsia"/>
        </w:rPr>
        <w:t>在查詢進口產品是否屬於歐盟</w:t>
      </w:r>
      <w:r w:rsidRPr="00F53C69">
        <w:rPr>
          <w:rFonts w:hint="eastAsia"/>
        </w:rPr>
        <w:t xml:space="preserve"> CBAM </w:t>
      </w:r>
      <w:r w:rsidRPr="00F53C69">
        <w:rPr>
          <w:rFonts w:hint="eastAsia"/>
        </w:rPr>
        <w:t>管制清單時，進口商必須比對其產品的「歐盟海關稅則號列</w:t>
      </w:r>
      <w:r w:rsidRPr="00F53C69">
        <w:rPr>
          <w:rFonts w:hint="eastAsia"/>
        </w:rPr>
        <w:t xml:space="preserve"> (CN Code)</w:t>
      </w:r>
      <w:r w:rsidRPr="00F53C69">
        <w:rPr>
          <w:rFonts w:hint="eastAsia"/>
        </w:rPr>
        <w:t>」，</w:t>
      </w:r>
      <w:r w:rsidRPr="00F53C69">
        <w:rPr>
          <w:rFonts w:hint="eastAsia"/>
        </w:rPr>
        <w:t xml:space="preserve">CBAM </w:t>
      </w:r>
      <w:r w:rsidRPr="00F53C69">
        <w:rPr>
          <w:rFonts w:hint="eastAsia"/>
        </w:rPr>
        <w:t>的法規附件清單主要以前</w:t>
      </w:r>
      <w:r w:rsidRPr="00F53C69">
        <w:rPr>
          <w:rFonts w:hint="eastAsia"/>
        </w:rPr>
        <w:t xml:space="preserve"> </w:t>
      </w:r>
      <w:r w:rsidRPr="00F53C69">
        <w:rPr>
          <w:rFonts w:hint="eastAsia"/>
          <w:b/>
          <w:color w:val="FF0000"/>
        </w:rPr>
        <w:t xml:space="preserve">4 </w:t>
      </w:r>
      <w:r w:rsidRPr="00F53C69">
        <w:rPr>
          <w:rFonts w:hint="eastAsia"/>
          <w:b/>
          <w:color w:val="FF0000"/>
        </w:rPr>
        <w:t>碼、前</w:t>
      </w:r>
      <w:r w:rsidRPr="00F53C69">
        <w:rPr>
          <w:rFonts w:hint="eastAsia"/>
          <w:b/>
          <w:color w:val="FF0000"/>
        </w:rPr>
        <w:t xml:space="preserve"> 6 </w:t>
      </w:r>
      <w:r w:rsidRPr="00F53C69">
        <w:rPr>
          <w:rFonts w:hint="eastAsia"/>
          <w:b/>
          <w:color w:val="FF0000"/>
        </w:rPr>
        <w:t>碼或最精</w:t>
      </w:r>
      <w:proofErr w:type="gramStart"/>
      <w:r w:rsidRPr="00F53C69">
        <w:rPr>
          <w:rFonts w:hint="eastAsia"/>
          <w:b/>
          <w:color w:val="FF0000"/>
        </w:rPr>
        <w:t>準</w:t>
      </w:r>
      <w:proofErr w:type="gramEnd"/>
      <w:r w:rsidRPr="00F53C69">
        <w:rPr>
          <w:rFonts w:hint="eastAsia"/>
          <w:b/>
          <w:color w:val="FF0000"/>
        </w:rPr>
        <w:t>的前</w:t>
      </w:r>
      <w:r w:rsidRPr="00F53C69">
        <w:rPr>
          <w:rFonts w:hint="eastAsia"/>
          <w:b/>
          <w:color w:val="FF0000"/>
        </w:rPr>
        <w:t xml:space="preserve"> 8 </w:t>
      </w:r>
      <w:r w:rsidRPr="00F53C69">
        <w:rPr>
          <w:rFonts w:hint="eastAsia"/>
          <w:b/>
          <w:color w:val="FF0000"/>
        </w:rPr>
        <w:t>碼</w:t>
      </w:r>
      <w:r w:rsidRPr="00F53C69">
        <w:rPr>
          <w:rFonts w:hint="eastAsia"/>
        </w:rPr>
        <w:t>進行宣告定義，故一般實務及官方教材判定以輸入前</w:t>
      </w:r>
      <w:r w:rsidRPr="00F53C69">
        <w:rPr>
          <w:rFonts w:hint="eastAsia"/>
        </w:rPr>
        <w:t xml:space="preserve"> 4 </w:t>
      </w:r>
      <w:r w:rsidRPr="00F53C69">
        <w:rPr>
          <w:rFonts w:hint="eastAsia"/>
        </w:rPr>
        <w:t>至</w:t>
      </w:r>
      <w:r w:rsidRPr="00F53C69">
        <w:rPr>
          <w:rFonts w:hint="eastAsia"/>
        </w:rPr>
        <w:t xml:space="preserve"> 8 </w:t>
      </w:r>
      <w:r w:rsidRPr="00F53C69">
        <w:rPr>
          <w:rFonts w:hint="eastAsia"/>
        </w:rPr>
        <w:t>碼作為判斷是否納管的基準。</w:t>
      </w:r>
    </w:p>
    <w:p w:rsidR="00C46FEB" w:rsidRDefault="00C46FEB" w:rsidP="00F53C69">
      <w:pPr>
        <w:pStyle w:val="a3"/>
        <w:numPr>
          <w:ilvl w:val="1"/>
          <w:numId w:val="3"/>
        </w:numPr>
        <w:ind w:leftChars="0"/>
      </w:pPr>
      <w:r w:rsidRPr="00C46FEB">
        <w:rPr>
          <w:rFonts w:hint="eastAsia"/>
        </w:rPr>
        <w:t>進口商提交的</w:t>
      </w:r>
      <w:r w:rsidRPr="00C46FEB">
        <w:rPr>
          <w:rFonts w:hint="eastAsia"/>
        </w:rPr>
        <w:t xml:space="preserve"> CBAM </w:t>
      </w:r>
      <w:r w:rsidRPr="00C46FEB">
        <w:rPr>
          <w:rFonts w:hint="eastAsia"/>
        </w:rPr>
        <w:t>報告，最初由</w:t>
      </w:r>
      <w:r w:rsidRPr="00C46FEB">
        <w:rPr>
          <w:rFonts w:hint="eastAsia"/>
          <w:b/>
          <w:color w:val="FF0000"/>
        </w:rPr>
        <w:t>歐盟執委會（</w:t>
      </w:r>
      <w:r w:rsidRPr="00C46FEB">
        <w:rPr>
          <w:rFonts w:hint="eastAsia"/>
          <w:b/>
          <w:color w:val="FF0000"/>
        </w:rPr>
        <w:t>European Commission</w:t>
      </w:r>
      <w:r w:rsidRPr="00C46FEB">
        <w:rPr>
          <w:rFonts w:hint="eastAsia"/>
          <w:b/>
          <w:color w:val="FF0000"/>
        </w:rPr>
        <w:t>）</w:t>
      </w:r>
      <w:r w:rsidRPr="00C46FEB">
        <w:rPr>
          <w:rFonts w:hint="eastAsia"/>
        </w:rPr>
        <w:t>進行集中彙整與初步審查，後續再交由各成員國主管機關執行查核與裁罰。</w:t>
      </w:r>
    </w:p>
    <w:p w:rsidR="004F11E1" w:rsidRDefault="004F11E1" w:rsidP="00F53C69">
      <w:pPr>
        <w:pStyle w:val="a3"/>
        <w:numPr>
          <w:ilvl w:val="1"/>
          <w:numId w:val="3"/>
        </w:numPr>
        <w:ind w:leftChars="0"/>
      </w:pPr>
      <w:r w:rsidRPr="004F11E1">
        <w:rPr>
          <w:rFonts w:hint="eastAsia"/>
        </w:rPr>
        <w:t xml:space="preserve">CBAM </w:t>
      </w:r>
      <w:r w:rsidRPr="004F11E1">
        <w:rPr>
          <w:rFonts w:hint="eastAsia"/>
        </w:rPr>
        <w:t>的唯一合法性與主要目的，是為了解決並防範</w:t>
      </w:r>
      <w:r w:rsidRPr="004F11E1">
        <w:rPr>
          <w:rFonts w:hint="eastAsia"/>
          <w:b/>
          <w:color w:val="FF0000"/>
        </w:rPr>
        <w:t>「碳洩漏」</w:t>
      </w:r>
      <w:r w:rsidRPr="004F11E1">
        <w:rPr>
          <w:rFonts w:hint="eastAsia"/>
        </w:rPr>
        <w:t>問題，而非純粹為增加稅收或貿易保護。</w:t>
      </w:r>
    </w:p>
    <w:p w:rsidR="008474EC" w:rsidRPr="00D8504E" w:rsidRDefault="008474EC" w:rsidP="00F53C69">
      <w:pPr>
        <w:pStyle w:val="a3"/>
        <w:numPr>
          <w:ilvl w:val="1"/>
          <w:numId w:val="3"/>
        </w:numPr>
        <w:ind w:leftChars="0"/>
        <w:rPr>
          <w:rFonts w:hint="eastAsia"/>
        </w:rPr>
      </w:pPr>
      <w:r w:rsidRPr="008474EC">
        <w:rPr>
          <w:rFonts w:hint="eastAsia"/>
        </w:rPr>
        <w:t>依據歐盟碳邊境調整機制（</w:t>
      </w:r>
      <w:r w:rsidRPr="008474EC">
        <w:rPr>
          <w:rFonts w:hint="eastAsia"/>
        </w:rPr>
        <w:t>CBAM</w:t>
      </w:r>
      <w:r w:rsidRPr="008474EC">
        <w:rPr>
          <w:rFonts w:hint="eastAsia"/>
        </w:rPr>
        <w:t>）過渡期實施細則《</w:t>
      </w:r>
      <w:r w:rsidRPr="008474EC">
        <w:rPr>
          <w:rFonts w:hint="eastAsia"/>
        </w:rPr>
        <w:t>Commission Implementing Regulation (EU) 2023/1773</w:t>
      </w:r>
      <w:r w:rsidRPr="008474EC">
        <w:rPr>
          <w:rFonts w:hint="eastAsia"/>
        </w:rPr>
        <w:t>》第</w:t>
      </w:r>
      <w:r w:rsidRPr="008474EC">
        <w:rPr>
          <w:rFonts w:hint="eastAsia"/>
        </w:rPr>
        <w:t xml:space="preserve"> 3 </w:t>
      </w:r>
      <w:r w:rsidRPr="008474EC">
        <w:rPr>
          <w:rFonts w:hint="eastAsia"/>
        </w:rPr>
        <w:t>條與第</w:t>
      </w:r>
      <w:r w:rsidRPr="008474EC">
        <w:rPr>
          <w:rFonts w:hint="eastAsia"/>
        </w:rPr>
        <w:t xml:space="preserve"> 8 </w:t>
      </w:r>
      <w:r w:rsidRPr="008474EC">
        <w:rPr>
          <w:rFonts w:hint="eastAsia"/>
        </w:rPr>
        <w:t>條之規定，進口申報人應於</w:t>
      </w:r>
      <w:bookmarkStart w:id="0" w:name="_GoBack"/>
      <w:r w:rsidRPr="008474EC">
        <w:rPr>
          <w:rFonts w:hint="eastAsia"/>
          <w:b/>
          <w:color w:val="FF0000"/>
        </w:rPr>
        <w:t>每季結束後的一個月內</w:t>
      </w:r>
      <w:bookmarkEnd w:id="0"/>
      <w:r w:rsidRPr="008474EC">
        <w:rPr>
          <w:rFonts w:hint="eastAsia"/>
        </w:rPr>
        <w:t>（</w:t>
      </w:r>
      <w:r w:rsidRPr="008474EC">
        <w:rPr>
          <w:rFonts w:hint="eastAsia"/>
        </w:rPr>
        <w:t>not later than one month after the end of that quarter</w:t>
      </w:r>
      <w:r w:rsidRPr="008474EC">
        <w:rPr>
          <w:rFonts w:hint="eastAsia"/>
        </w:rPr>
        <w:t>）提交該季度的</w:t>
      </w:r>
      <w:r w:rsidRPr="008474EC">
        <w:rPr>
          <w:rFonts w:hint="eastAsia"/>
        </w:rPr>
        <w:t xml:space="preserve"> CBAM </w:t>
      </w:r>
      <w:r w:rsidRPr="008474EC">
        <w:rPr>
          <w:rFonts w:hint="eastAsia"/>
        </w:rPr>
        <w:t>報告。</w:t>
      </w:r>
    </w:p>
    <w:p w:rsidR="00985FA9" w:rsidRDefault="00985FA9" w:rsidP="00985FA9">
      <w:pPr>
        <w:rPr>
          <w:rFonts w:hint="eastAsia"/>
        </w:rPr>
      </w:pPr>
      <w:r w:rsidRPr="00985FA9">
        <w:drawing>
          <wp:inline distT="0" distB="0" distL="0" distR="0" wp14:anchorId="0B0937D5" wp14:editId="4E2468E5">
            <wp:extent cx="5274310" cy="185610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FA9" w:rsidRDefault="00985FA9" w:rsidP="00985FA9">
      <w:pPr>
        <w:pStyle w:val="a3"/>
        <w:numPr>
          <w:ilvl w:val="0"/>
          <w:numId w:val="1"/>
        </w:numPr>
        <w:ind w:leftChars="0"/>
      </w:pPr>
    </w:p>
    <w:sectPr w:rsidR="00985FA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0B758B"/>
    <w:multiLevelType w:val="hybridMultilevel"/>
    <w:tmpl w:val="3CB2E09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DE031DA"/>
    <w:multiLevelType w:val="multilevel"/>
    <w:tmpl w:val="607A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74C43"/>
    <w:multiLevelType w:val="hybridMultilevel"/>
    <w:tmpl w:val="F82AE6A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50"/>
    <w:rsid w:val="002C6650"/>
    <w:rsid w:val="004F11E1"/>
    <w:rsid w:val="008474EC"/>
    <w:rsid w:val="00985FA9"/>
    <w:rsid w:val="00C46FEB"/>
    <w:rsid w:val="00D8504E"/>
    <w:rsid w:val="00F53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A16C3"/>
  <w15:chartTrackingRefBased/>
  <w15:docId w15:val="{3FA82569-D119-47B7-A2CA-264856D45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85FA9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D8504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846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廖基帆 Patrick Liao</dc:creator>
  <cp:keywords/>
  <dc:description/>
  <cp:lastModifiedBy>廖基帆 Patrick Liao</cp:lastModifiedBy>
  <cp:revision>7</cp:revision>
  <dcterms:created xsi:type="dcterms:W3CDTF">2026-07-15T01:49:00Z</dcterms:created>
  <dcterms:modified xsi:type="dcterms:W3CDTF">2026-07-15T02:00:00Z</dcterms:modified>
</cp:coreProperties>
</file>