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Arial" w:cs="Arial" w:eastAsia="PMingLiU"/>
          <w:b/>
          <w:bCs/>
          <w:color w:val="1F3A5F"/>
          <w:sz w:val="36"/>
          <w:szCs w:val="36"/>
        </w:rPr>
        <w:t xml:space="preserve">CNPA49 第4版 水量計型式認證　測試項目清單對照表</w:t>
      </w:r>
    </w:p>
    <w:p>
      <w:pPr>
        <w:spacing w:after="240"/>
        <w:jc w:val="center"/>
      </w:pPr>
      <w:r>
        <w:rPr>
          <w:rFonts w:ascii="Arial" w:cs="Arial" w:eastAsia="PMingLiU"/>
          <w:i/>
          <w:iCs/>
          <w:color w:val="555555"/>
          <w:sz w:val="20"/>
          <w:szCs w:val="20"/>
        </w:rPr>
        <w:t xml:space="preserve">Test Item Checklist (對應測試計劃章節、規範要求與電池型式適用性)</w:t>
      </w:r>
    </w:p>
    <w:tbl>
      <w:tblPr>
        <w:tblW w:type="dxa" w:w="14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850"/>
        <w:gridCol w:w="850"/>
        <w:gridCol w:w="1750"/>
        <w:gridCol w:w="3800"/>
        <w:gridCol w:w="950"/>
        <w:gridCol w:w="950"/>
        <w:gridCol w:w="700"/>
        <w:gridCol w:w="700"/>
        <w:gridCol w:w="700"/>
        <w:gridCol w:w="700"/>
        <w:gridCol w:w="700"/>
      </w:tblGrid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16"/>
                <w:szCs w:val="16"/>
              </w:rPr>
              <w:t xml:space="preserve">編號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16"/>
                <w:szCs w:val="16"/>
              </w:rPr>
              <w:t xml:space="preserve">測試項目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16"/>
                <w:szCs w:val="16"/>
              </w:rPr>
              <w:t xml:space="preserve">章節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16"/>
                <w:szCs w:val="16"/>
              </w:rPr>
              <w:t xml:space="preserve">依據規範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16"/>
                <w:szCs w:val="16"/>
              </w:rPr>
              <w:t xml:space="preserve">規格值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16"/>
                <w:szCs w:val="16"/>
              </w:rPr>
              <w:t xml:space="preserve">不可更換電池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16"/>
                <w:szCs w:val="16"/>
              </w:rPr>
              <w:t xml:space="preserve">可更換電池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16"/>
                <w:szCs w:val="16"/>
              </w:rPr>
              <w:t xml:space="preserve">S/N 1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16"/>
                <w:szCs w:val="16"/>
              </w:rPr>
              <w:t xml:space="preserve">S/N 2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16"/>
                <w:szCs w:val="16"/>
              </w:rPr>
              <w:t xml:space="preserve">S/N 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16"/>
                <w:szCs w:val="16"/>
              </w:rPr>
              <w:t xml:space="preserve">S/N 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A5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b/>
                <w:bCs/>
                <w:color w:val="FFFFFF"/>
                <w:sz w:val="16"/>
                <w:szCs w:val="16"/>
              </w:rPr>
              <w:t xml:space="preserve">S/N 5</w:t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外觀標記與識別檢查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一 1.1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§5.13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標稱口徑/水流向/Q3/R/Class/ΔP/PN/敏感度等級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構造、材質與防偽性檢查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一 1.2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§5.1~5.12 / 附錄B、C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無毒無垢/外殼光滑/濾網/封印/尺度合規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器差(指示誤差)檢驗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二 2.1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§7.4 / OIML R49-2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6 流量點；1 級 ±1~3%、2 級 ±2~5%；不確定度 ≤ 公差/5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水壓試驗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二 2.2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§7.5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Q2 流量；0.03 MPa &amp; MAP (≤1 MPa)；表1 公差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逆流試驗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二 2.3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§7.6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(A)/(B)/(C) 三型擇一；視機型適用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靜壓試驗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三 3.1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§7.3 / §3.5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1.6×MAP × 15 min；2×MAP × 1 min；無洩漏/變形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壓力損失試驗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三 3.2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§7.7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等級 ΔP10/16/25/40/63；ΔPt ≤ 聲明值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流場擾動 (敏感度)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三 3.3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§7.8 / 附錄A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0.9 Q3~Q3；6 種干擾配置 + A 版整流器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加速磨耗 (耐久)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三 3.4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§7.9 / 表8~12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100,000 次循環 + 連續流 (100h/800h/200h)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防磁試驗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三 3.5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§7.10 / 表13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1500 高斯磁場源；6 測試點 × Q1, Q2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乾熱測試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四 4.1.1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§8.4 / IEC 60068-2-2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55±2 ℃ 保溫 2 h；功能正常 + 表1 上區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12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寒冷測試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四 4.1.2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§8.5 / IEC 60068-2-1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10±3 ℃ 保溫 2 h；功能正常 + 表1 公差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濕熱循環測試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四 4.1.3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§8.6 / IEC 60068-2-30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2 × 24 h 循環；25~55 ℃；RH &gt; 95%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14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AC/DC 轉換器電源變動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四 4.2.1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§8.7 / IEC 61000-4-11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Unom + 10% / − 15%；fnom ± 2% (僅 AC 主電源)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15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DC 電池/外部 DC 變動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四 4.2.2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§8.8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電池/外部 DC 最大及最低電壓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電池中斷測試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四 4.2.3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§8.9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拔除 1 h → 裝回；資料不變 (僅可更換電池)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AC 主電源短時間中斷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四 4.2.4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§8.10 / IEC 61000-4-11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Unom→0 V × 300 週期 × 10 次 (僅 AC 主電源)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18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訊號線叢訊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四 4.3.1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§8.11 / IEC 61000-4-4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E1 500 V / E2 1,000 V (僅 AC 主電源)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AC/DC 電源線叢訊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四 4.3.2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§8.12 / IEC 61000-4-4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E1 1,000 V / E2 2,000 V (僅 AC 主電源)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靜電放電 ESD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四 4.3.3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§8.13 / IEC 61000-4-2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接觸 6 kV / 空氣 8 kV；150 pF / 330 Ω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21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輻射電磁場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四 4.3.4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§8.14 / IEC 61000-4-3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E1 3 V/m / E2 10 V/m；26 MHz ~ 2 GHz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22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傳導電磁場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四 4.3.5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§8.15 / IEC 61000-4-6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E1 3 V / E2 10 V；0.15 ~ 80 MHz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訊號/資料線突波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四 4.3.6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§8.16 / IEC 61000-4-5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E2：線對線 1 kV / 線對地 2 kV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24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AC/DC 電源線突波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四 4.3.6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§8.17 / IEC 61000-4-5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E2：線對線 1 kV / 線對地 2 kV (僅 AC 主電源)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25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靜磁場 (EMC §8.18)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四 4.3.7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§8.18 (同 §7.10)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1500 高斯；可引用三 3.5 結果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26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斷流測試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四 4.3.8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§8.19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充水 15 分 + 排空 15 分；讀數變動 ≤ 1 檢定分度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27</w:t>
            </w:r>
          </w:p>
        </w:tc>
        <w:tc>
          <w:tcPr>
            <w:tcW w:type="dxa" w:w="1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指示裝置/顯示要求</w:t>
            </w:r>
          </w:p>
        </w:tc>
        <w:tc>
          <w:tcPr>
            <w:tcW w:type="dxa" w:w="8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五 5.1</w:t>
            </w:r>
          </w:p>
        </w:tc>
        <w:tc>
          <w:tcPr>
            <w:tcW w:type="dxa" w:w="17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CNPA49 §6.1~6.5、§5.13、表4~5</w:t>
            </w:r>
          </w:p>
        </w:tc>
        <w:tc>
          <w:tcPr>
            <w:tcW w:type="dxa" w:w="3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m³ 單位/位高 ≥4 mm/色碼/8 測試/不顯示/檢定標尺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95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>✓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PMingLiU"/>
                <w:color w:val="333333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Arial" w:cs="Arial" w:eastAsia="PMingLiU"/>
          <w:i/>
          <w:iCs/>
          <w:color w:val="666666"/>
          <w:sz w:val="16"/>
          <w:szCs w:val="16"/>
        </w:rPr>
        <w:t xml:space="preserve">【電池適用性說明】「✓」為依電源型式之必要測試項；「—」為該機型免測；§8.7、8.10、8.11、8.12、8.17 僅適用於外部 AC 主電源；§8.9 電池中斷僅適用於可更換電池機型。</w:t>
      </w:r>
    </w:p>
    <w:p>
      <w:pPr>
        <w:spacing w:after="60"/>
      </w:pPr>
      <w:r>
        <w:rPr>
          <w:rFonts w:ascii="Arial" w:cs="Arial" w:eastAsia="PMingLiU"/>
          <w:i/>
          <w:iCs/>
          <w:color w:val="666666"/>
          <w:sz w:val="16"/>
          <w:szCs w:val="16"/>
        </w:rPr>
        <w:t xml:space="preserve">【填寫說明】S/N 1~5 欄位填入：P (Pass) / F (Fail) / NA (不適用)；備註事項另記於測試計劃對應章節之結果紀錄表。</w:t>
      </w:r>
    </w:p>
    <w:p>
      <w:pPr>
        <w:spacing w:after="60"/>
      </w:pPr>
      <w:r>
        <w:rPr>
          <w:rFonts w:ascii="Arial" w:cs="Arial" w:eastAsia="PMingLiU"/>
          <w:i/>
          <w:iCs/>
          <w:color w:val="666666"/>
          <w:sz w:val="16"/>
          <w:szCs w:val="16"/>
        </w:rPr>
        <w:t xml:space="preserve">【繳交文件】本清單為總覽，詳細數據及試驗條件以《CNPA49 第4版 水量計型式認證測試計劃》各章節之結果紀錄表為準。</w:t>
      </w:r>
    </w:p>
    <w:sectPr>
      <w:headerReference w:type="default" r:id="rId7"/>
      <w:footerReference w:type="default" r:id="rId8"/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PMingLiU"/>
        <w:color w:val="666666"/>
        <w:sz w:val="18"/>
        <w:szCs w:val="18"/>
      </w:rPr>
      <w:t xml:space="preserve">第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PMingLiU"/>
        <w:color w:val="666666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5138"/>
      </w:tabs>
      <w:jc w:val="left"/>
    </w:pPr>
    <w:r>
      <w:rPr>
        <w:rFonts w:ascii="Arial" w:cs="Arial" w:eastAsia="PMingLiU"/>
        <w:color w:val="888888"/>
        <w:sz w:val="18"/>
        <w:szCs w:val="18"/>
      </w:rPr>
      <w:t xml:space="preserve">CNPA49 第4版 測試項目清單對照表</w:t>
    </w:r>
    <w:r>
      <w:rPr>
        <w:rFonts w:ascii="Arial" w:cs="Arial" w:eastAsia="PMingLiU"/>
        <w:color w:val="888888"/>
        <w:sz w:val="18"/>
        <w:szCs w:val="18"/>
      </w:rPr>
      <w:t xml:space="preserve">	依據經濟部標準檢驗局技術規範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PMingLiU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CNPA49 第4版 測試項目清單對照表</dc:title>
  <dc:creator>水量計型式認證實務</dc:creator>
  <dc:description>CNPA49 第4版測試項目快速對照清單 - 含電池型式適用性</dc:description>
  <cp:lastModifiedBy>Un-named</cp:lastModifiedBy>
  <cp:revision>1</cp:revision>
  <dcterms:created xsi:type="dcterms:W3CDTF">2026-06-15T02:33:50.306Z</dcterms:created>
  <dcterms:modified xsi:type="dcterms:W3CDTF">2026-06-15T02:33:50.306Z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