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US Market Sector Analysis</w:t>
      </w:r>
    </w:p>
    <w:p>
      <w:pPr>
        <w:bidi w:val="0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The 11 Industry Sectors of the US Market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The Global Industry Classification Standard (GICS), developed by MSCI and S&amp;P Dow Jones Indices, categorizes the US stock market into 11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</w:rPr>
        <w:t>primary sectors. These sectors are designed to group companies with similar business activities, allowing investors and analysts to evaluate performance and trends at a granular level.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11 GICS sectors are: Information Technology, Health Care, Financials, Consumer Discretionary, Communication Services, Industrials, Consumer Staples, Energy, Utilities, Real Estate, and Materials.</w:t>
      </w:r>
    </w:p>
    <w:p>
      <w:p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Most Important Financial Metrics by Sector</w:t>
      </w:r>
    </w:p>
    <w:tbl>
      <w:tblPr>
        <w:tblStyle w:val="53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Sector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Key Metrics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Why These Metrics Matter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Information Technology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PE Ratio, ROE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Technology companies often exhibit rapid growth and high valuations. The PE ratio helps assess whether their earnings justify their price. ROE is crucial because it indicates how effectively a tech firm uses shareholders' equity to generate profits, reflecting management's value creation ability.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Health Care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ROE, ROA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Health care companies invest heavily in R&amp;D and have long product cycles. ROE captures shareholder value creation, while ROA measures how efficiently assets are used—especially important in capital-intensive drug development and biotech sectors.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Financials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ROE, Debt-to-Equity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Financial institutions generate profits from asset and liability management. ROE measures profitability from equity investments. Debt-to-equity is key for evaluating financial leverage, a critical risk indicator in banking and insurance.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Consumer Discretionary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PE, ROA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These firms depend on consumer spending and have volatile revenues. PE assesses market sentiment and earnings strength, while ROA gauges operational efficiency and asset utilization in competitive industries.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Communication Services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EBITDA, PE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These companies often require large upfront infrastructure investment. EBITDA reflects operational profitability before financing or tax impacts. PE adds a valuation lens relevant to monetization models in telecom and media.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Industrials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ROE, Debt-to-Equity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Efficiency in capital deployment is key in this sector with cyclical demand. ROE tracks return generation from equity while debt-to-equity highlights how companies finance capital-intensive operations.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Consumer Staples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Dividend Yield, ROA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These firms generate steady cash flows due to inelastic demand. Dividend yield is critical for income-focused investors. ROA measures how effectively firms convert assets into earnings in this low-margin sector.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Energy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ROA, Debt-to-Equity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Given the sector’s exposure to commodity cycles and high capital costs, ROA helps track efficiency of asset utilization. Debt-to-equity reflects financial risk from large infrastructure investments and volatile cash flows.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Utilities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Dividend Yield, Debt-to-Equity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Utilities are stable, regulated industries valued for consistent dividends. Dividend yield indicates income potential. Due to heavy capital spending, debt-to-equity is essential to assess long-term solvency.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Real Estate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PE, Debt-to-Equity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REITs and real estate firms generate steady rental income. While Funds From Operations (FFO) is ideal, PE serves as a widely accessible proxy for valuation. Debt-to-equity reveals financing structure—a key concern in a sector driven by debt-financed asset acquisition.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Materials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PE, ROA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This sector is closely tied to global demand and raw material costs. PE indicates valuation amid volatile earnings. ROA measures how well firms manage resources in production-heavy, commodity-based businesses.</w:t>
            </w:r>
          </w:p>
        </w:tc>
      </w:tr>
    </w:tbl>
    <w:p>
      <w:pPr>
        <w:pStyle w:val="3"/>
        <w:spacing w:line="480" w:lineRule="auto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</w:p>
    <w:p>
      <w:pPr>
        <w:pStyle w:val="3"/>
        <w:spacing w:line="480" w:lineRule="auto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</w:rPr>
        <w:t>Source of Data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All data was sourced using live S&amp;P 500 tickers from Wikipedia and financial metrics from Yahoo Finance via Python’s yfinance API.</w:t>
      </w:r>
    </w:p>
    <w:p>
      <w:pPr>
        <w:pStyle w:val="3"/>
        <w:spacing w:line="480" w:lineRule="auto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</w:rPr>
        <w:t>Sector Ranking Visualizations</w:t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Information Technology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Health Care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Financials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Consumer Discretionary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Communication Services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Industrials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Consumer Staples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Energy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Utilities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Real Estate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Materials – Top 5 Companies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029200" cy="3143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References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Investopedia – Key Financial Ratios: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"https://www.investopedia.com/terms/k/keyfinancialratios.asp"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20"/>
          <w:rFonts w:hint="default" w:ascii="Times New Roman Regular" w:hAnsi="Times New Roman Regular" w:cs="Times New Roman Regular"/>
          <w:sz w:val="24"/>
          <w:szCs w:val="24"/>
        </w:rPr>
        <w:t>https://www.investopedia.com/terms/k/keyfinancialratios.asp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bidi w:val="0"/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Yahoo Finance: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"https://finance.yahoo.com/"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20"/>
          <w:rFonts w:hint="default" w:ascii="Times New Roman Regular" w:hAnsi="Times New Roman Regular" w:cs="Times New Roman Regular"/>
          <w:sz w:val="24"/>
          <w:szCs w:val="24"/>
        </w:rPr>
        <w:t>https://finance.yahoo.com/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Wikipedia – List of S&amp;P 500 companies: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"https://en.wikipedia.org/wiki/List_of_S%26P_500_companies"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20"/>
          <w:rFonts w:hint="default" w:ascii="Times New Roman Regular" w:hAnsi="Times New Roman Regular" w:cs="Times New Roman Regular"/>
          <w:sz w:val="24"/>
          <w:szCs w:val="24"/>
        </w:rPr>
        <w:t>https://en.wikipedia.org/wiki/List_of_S%26P_500_companies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MSCI GICS Documentation: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"https://www.msci.com/our-solutions/indexes/gics"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20"/>
          <w:rFonts w:hint="default" w:ascii="Times New Roman Regular" w:hAnsi="Times New Roman Regular" w:cs="Times New Roman Regular"/>
          <w:sz w:val="24"/>
          <w:szCs w:val="24"/>
        </w:rPr>
        <w:t>https://www.msci.com/our-solutions/indexes/gics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bidi w:val="0"/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S&amp;P Global – Sector Definitions: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"https://www.spglobal.com/spdji/en"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20"/>
          <w:rFonts w:hint="default" w:ascii="Times New Roman Regular" w:hAnsi="Times New Roman Regular" w:cs="Times New Roman Regular"/>
          <w:sz w:val="24"/>
          <w:szCs w:val="24"/>
        </w:rPr>
        <w:t>https://www.spglobal.com/spdji/en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/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F2BF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596</Words>
  <Characters>3882</Characters>
  <Lines>0</Lines>
  <Paragraphs>0</Paragraphs>
  <TotalTime>12</TotalTime>
  <ScaleCrop>false</ScaleCrop>
  <LinksUpToDate>false</LinksUpToDate>
  <CharactersWithSpaces>4417</CharactersWithSpaces>
  <Application>WPS Office_6.6.0.8801_F1E327BC-269C-435d-A152-05C5408002CA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Larry Russell</cp:lastModifiedBy>
  <dcterms:modified xsi:type="dcterms:W3CDTF">2025-07-04T13:40:45Z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1033-6.6.0.8801</vt:lpwstr>
  </property>
  <property fmtid="{D5CDD505-2E9C-101B-9397-08002B2CF9AE}" pid="3" name="ICV">
    <vt:lpwstr>3104B04F319EB6BC5D696768363393EC_42</vt:lpwstr>
  </property>
</Properties>
</file>