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HW02</w:t>
      </w:r>
    </w:p>
    <w:p>
      <w:pPr>
        <w:pStyle w:val="Normal"/>
        <w:jc w:val="center"/>
        <w:rPr/>
      </w:pPr>
      <w:r>
        <w:rPr>
          <w:rFonts w:ascii="Arial Unicode MS" w:hAnsi="Arial Unicode MS" w:cs="Arial Unicode MS" w:eastAsia="Arial Unicode MS"/>
        </w:rPr>
        <w:t xml:space="preserve">資工碩一 </w:t>
      </w:r>
      <w:r>
        <w:rPr>
          <w:rFonts w:eastAsia="Arial Unicode MS" w:cs="Arial Unicode MS" w:ascii="Arial Unicode MS" w:hAnsi="Arial Unicode MS"/>
        </w:rPr>
        <w:t>0856105</w:t>
      </w:r>
      <w:r>
        <w:rPr>
          <w:rFonts w:ascii="Arial Unicode MS" w:hAnsi="Arial Unicode MS" w:cs="Arial Unicode MS" w:eastAsia="Arial Unicode MS"/>
        </w:rPr>
        <w:t>吳承翰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 xml:space="preserve">1. </w:t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>比較</w:t>
      </w:r>
      <w:r>
        <w:rPr>
          <w:rFonts w:eastAsia="Arial Unicode MS" w:cs="Arial Unicode MS" w:ascii="Arial Unicode MS" w:hAnsi="Arial Unicode MS"/>
        </w:rPr>
        <w:t>prewitt &amp; Laplacian without Gaussian &amp; LoG</w:t>
      </w:r>
    </w:p>
    <w:p>
      <w:pPr>
        <w:pStyle w:val="Normal"/>
        <w:rPr/>
      </w:pPr>
      <w:r>
        <w:rPr/>
        <w:drawing>
          <wp:inline distT="0" distB="0" distL="0" distR="0">
            <wp:extent cx="2822575" cy="2119630"/>
            <wp:effectExtent l="0" t="0" r="0" b="0"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32100" cy="2128520"/>
            <wp:effectExtent l="0" t="0" r="0" b="0"/>
            <wp:docPr id="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14320" cy="212090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33370" cy="2130425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rFonts w:ascii="Arial Unicode MS" w:hAnsi="Arial Unicode MS" w:cs="Arial Unicode MS" w:eastAsia="Arial Unicode MS"/>
        </w:rPr>
        <w:t xml:space="preserve">左上：原圖，右上： </w:t>
      </w:r>
      <w:r>
        <w:rPr>
          <w:rFonts w:eastAsia="Arial Unicode MS" w:cs="Arial Unicode MS" w:ascii="Arial Unicode MS" w:hAnsi="Arial Unicode MS"/>
        </w:rPr>
        <w:t>prewitt</w:t>
      </w:r>
      <w:r>
        <w:rPr>
          <w:rFonts w:ascii="Arial Unicode MS" w:hAnsi="Arial Unicode MS" w:cs="Arial Unicode MS" w:eastAsia="Arial Unicode MS"/>
        </w:rPr>
        <w:t>，左下：</w:t>
      </w:r>
      <w:r>
        <w:rPr>
          <w:rFonts w:eastAsia="Arial Unicode MS" w:cs="Arial Unicode MS" w:ascii="Arial Unicode MS" w:hAnsi="Arial Unicode MS"/>
        </w:rPr>
        <w:t>Laplacian</w:t>
      </w:r>
      <w:r>
        <w:rPr>
          <w:rFonts w:ascii="Arial Unicode MS" w:hAnsi="Arial Unicode MS" w:cs="Arial Unicode MS" w:eastAsia="Arial Unicode MS"/>
        </w:rPr>
        <w:t>，右下：</w:t>
      </w:r>
      <w:r>
        <w:rPr>
          <w:rFonts w:eastAsia="Arial Unicode MS" w:cs="Arial Unicode MS" w:ascii="Arial Unicode MS" w:hAnsi="Arial Unicode MS"/>
        </w:rPr>
        <w:t>LoG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>其中</w:t>
      </w:r>
      <w:r>
        <w:rPr>
          <w:rFonts w:eastAsia="Arial Unicode MS" w:cs="Arial Unicode MS" w:ascii="Arial Unicode MS" w:hAnsi="Arial Unicode MS"/>
        </w:rPr>
        <w:t>Laplacian</w:t>
      </w:r>
      <w:r>
        <w:rPr>
          <w:rFonts w:ascii="Arial Unicode MS" w:hAnsi="Arial Unicode MS" w:cs="Arial Unicode MS" w:eastAsia="Arial Unicode MS"/>
        </w:rPr>
        <w:t>與</w:t>
      </w:r>
      <w:r>
        <w:rPr>
          <w:rFonts w:eastAsia="Arial Unicode MS" w:cs="Arial Unicode MS" w:ascii="Arial Unicode MS" w:hAnsi="Arial Unicode MS"/>
        </w:rPr>
        <w:t>LoG</w:t>
      </w:r>
      <w:r>
        <w:rPr>
          <w:rFonts w:ascii="Arial Unicode MS" w:hAnsi="Arial Unicode MS" w:cs="Arial Unicode MS" w:eastAsia="Arial Unicode MS"/>
        </w:rPr>
        <w:t>的</w:t>
      </w:r>
      <w:r>
        <w:rPr>
          <w:rFonts w:eastAsia="Arial Unicode MS" w:cs="Arial Unicode MS" w:ascii="Arial Unicode MS" w:hAnsi="Arial Unicode MS"/>
        </w:rPr>
        <w:t>threshold</w:t>
      </w:r>
      <w:r>
        <w:rPr>
          <w:rFonts w:ascii="Arial Unicode MS" w:hAnsi="Arial Unicode MS" w:cs="Arial Unicode MS" w:eastAsia="Arial Unicode MS"/>
        </w:rPr>
        <w:t>設</w:t>
      </w:r>
      <w:r>
        <w:rPr>
          <w:rFonts w:eastAsia="Arial Unicode MS" w:cs="Arial Unicode MS" w:ascii="Arial Unicode MS" w:hAnsi="Arial Unicode MS"/>
        </w:rPr>
        <w:t>3</w:t>
      </w:r>
      <w:r>
        <w:rPr>
          <w:rFonts w:ascii="Arial Unicode MS" w:hAnsi="Arial Unicode MS" w:cs="Arial Unicode MS" w:eastAsia="Arial Unicode MS"/>
        </w:rPr>
        <w:t>，超過</w:t>
      </w:r>
      <w:r>
        <w:rPr>
          <w:rFonts w:eastAsia="Arial Unicode MS" w:cs="Arial Unicode MS" w:ascii="Arial Unicode MS" w:hAnsi="Arial Unicode MS"/>
        </w:rPr>
        <w:t>threshold</w:t>
      </w:r>
      <w:r>
        <w:rPr>
          <w:rFonts w:ascii="Arial Unicode MS" w:hAnsi="Arial Unicode MS" w:cs="Arial Unicode MS" w:eastAsia="Arial Unicode MS"/>
        </w:rPr>
        <w:t>為</w:t>
      </w:r>
      <w:r>
        <w:rPr>
          <w:rFonts w:eastAsia="Arial Unicode MS" w:cs="Arial Unicode MS" w:ascii="Arial Unicode MS" w:hAnsi="Arial Unicode MS"/>
        </w:rPr>
        <w:t>255</w:t>
      </w:r>
      <w:r>
        <w:rPr>
          <w:rFonts w:ascii="Arial Unicode MS" w:hAnsi="Arial Unicode MS" w:cs="Arial Unicode MS" w:eastAsia="Arial Unicode MS"/>
        </w:rPr>
        <w:t>，低於</w:t>
      </w:r>
      <w:r>
        <w:rPr>
          <w:rFonts w:eastAsia="Arial Unicode MS" w:cs="Arial Unicode MS" w:ascii="Arial Unicode MS" w:hAnsi="Arial Unicode MS"/>
        </w:rPr>
        <w:t>threshold</w:t>
      </w:r>
      <w:r>
        <w:rPr>
          <w:rFonts w:ascii="Arial Unicode MS" w:hAnsi="Arial Unicode MS" w:cs="Arial Unicode MS" w:eastAsia="Arial Unicode MS"/>
        </w:rPr>
        <w:t>為</w:t>
      </w:r>
      <w:r>
        <w:rPr>
          <w:rFonts w:eastAsia="Arial Unicode MS" w:cs="Arial Unicode MS" w:ascii="Arial Unicode MS" w:hAnsi="Arial Unicode MS"/>
        </w:rPr>
        <w:t>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05430" cy="210693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95905" cy="211328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32100" cy="212852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31465" cy="2138680"/>
            <wp:effectExtent l="0" t="0" r="0" b="0"/>
            <wp:docPr id="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ascii="Arial Unicode MS" w:hAnsi="Arial Unicode MS" w:cs="Arial Unicode MS" w:eastAsia="Arial Unicode MS"/>
        </w:rPr>
        <w:t xml:space="preserve">左上：原圖，右上： </w:t>
      </w:r>
      <w:r>
        <w:rPr>
          <w:rFonts w:eastAsia="Arial Unicode MS" w:cs="Arial Unicode MS" w:ascii="Arial Unicode MS" w:hAnsi="Arial Unicode MS"/>
        </w:rPr>
        <w:t>prewitt</w:t>
      </w:r>
      <w:r>
        <w:rPr>
          <w:rFonts w:ascii="Arial Unicode MS" w:hAnsi="Arial Unicode MS" w:cs="Arial Unicode MS" w:eastAsia="Arial Unicode MS"/>
        </w:rPr>
        <w:t>，左下：</w:t>
      </w:r>
      <w:r>
        <w:rPr>
          <w:rFonts w:eastAsia="Arial Unicode MS" w:cs="Arial Unicode MS" w:ascii="Arial Unicode MS" w:hAnsi="Arial Unicode MS"/>
        </w:rPr>
        <w:t>Laplacian</w:t>
      </w:r>
      <w:r>
        <w:rPr>
          <w:rFonts w:ascii="Arial Unicode MS" w:hAnsi="Arial Unicode MS" w:cs="Arial Unicode MS" w:eastAsia="Arial Unicode MS"/>
        </w:rPr>
        <w:t>，右下：</w:t>
      </w:r>
      <w:r>
        <w:rPr>
          <w:rFonts w:eastAsia="Arial Unicode MS" w:cs="Arial Unicode MS" w:ascii="Arial Unicode MS" w:hAnsi="Arial Unicode MS"/>
        </w:rPr>
        <w:t>LoG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>其中</w:t>
      </w:r>
      <w:r>
        <w:rPr>
          <w:rFonts w:eastAsia="Arial Unicode MS" w:cs="Arial Unicode MS" w:ascii="Arial Unicode MS" w:hAnsi="Arial Unicode MS"/>
        </w:rPr>
        <w:t>Laplacian</w:t>
      </w:r>
      <w:r>
        <w:rPr>
          <w:rFonts w:ascii="Arial Unicode MS" w:hAnsi="Arial Unicode MS" w:cs="Arial Unicode MS" w:eastAsia="Arial Unicode MS"/>
        </w:rPr>
        <w:t>與</w:t>
      </w:r>
      <w:r>
        <w:rPr>
          <w:rFonts w:eastAsia="Arial Unicode MS" w:cs="Arial Unicode MS" w:ascii="Arial Unicode MS" w:hAnsi="Arial Unicode MS"/>
        </w:rPr>
        <w:t>LoG</w:t>
      </w:r>
      <w:r>
        <w:rPr>
          <w:rFonts w:ascii="Arial Unicode MS" w:hAnsi="Arial Unicode MS" w:cs="Arial Unicode MS" w:eastAsia="Arial Unicode MS"/>
        </w:rPr>
        <w:t>的</w:t>
      </w:r>
      <w:r>
        <w:rPr>
          <w:rFonts w:eastAsia="Arial Unicode MS" w:cs="Arial Unicode MS" w:ascii="Arial Unicode MS" w:hAnsi="Arial Unicode MS"/>
        </w:rPr>
        <w:t>threshold</w:t>
      </w:r>
      <w:r>
        <w:rPr>
          <w:rFonts w:ascii="Arial Unicode MS" w:hAnsi="Arial Unicode MS" w:cs="Arial Unicode MS" w:eastAsia="Arial Unicode MS"/>
        </w:rPr>
        <w:t>設</w:t>
      </w:r>
      <w:r>
        <w:rPr>
          <w:rFonts w:eastAsia="Arial Unicode MS" w:cs="Arial Unicode MS" w:ascii="Arial Unicode MS" w:hAnsi="Arial Unicode MS"/>
        </w:rPr>
        <w:t>8</w:t>
      </w:r>
      <w:r>
        <w:rPr>
          <w:rFonts w:ascii="Arial Unicode MS" w:hAnsi="Arial Unicode MS" w:cs="Arial Unicode MS" w:eastAsia="Arial Unicode MS"/>
        </w:rPr>
        <w:t>，超過</w:t>
      </w:r>
      <w:r>
        <w:rPr>
          <w:rFonts w:eastAsia="Arial Unicode MS" w:cs="Arial Unicode MS" w:ascii="Arial Unicode MS" w:hAnsi="Arial Unicode MS"/>
        </w:rPr>
        <w:t>threshold</w:t>
      </w:r>
      <w:r>
        <w:rPr>
          <w:rFonts w:ascii="Arial Unicode MS" w:hAnsi="Arial Unicode MS" w:cs="Arial Unicode MS" w:eastAsia="Arial Unicode MS"/>
        </w:rPr>
        <w:t>為</w:t>
      </w:r>
      <w:r>
        <w:rPr>
          <w:rFonts w:eastAsia="Arial Unicode MS" w:cs="Arial Unicode MS" w:ascii="Arial Unicode MS" w:hAnsi="Arial Unicode MS"/>
        </w:rPr>
        <w:t>255</w:t>
      </w:r>
      <w:r>
        <w:rPr>
          <w:rFonts w:ascii="Arial Unicode MS" w:hAnsi="Arial Unicode MS" w:cs="Arial Unicode MS" w:eastAsia="Arial Unicode MS"/>
        </w:rPr>
        <w:t>，低於</w:t>
      </w:r>
      <w:r>
        <w:rPr>
          <w:rFonts w:eastAsia="Arial Unicode MS" w:cs="Arial Unicode MS" w:ascii="Arial Unicode MS" w:hAnsi="Arial Unicode MS"/>
        </w:rPr>
        <w:t>threshold</w:t>
      </w:r>
      <w:r>
        <w:rPr>
          <w:rFonts w:ascii="Arial Unicode MS" w:hAnsi="Arial Unicode MS" w:cs="Arial Unicode MS" w:eastAsia="Arial Unicode MS"/>
        </w:rPr>
        <w:t>為</w:t>
      </w:r>
      <w:r>
        <w:rPr>
          <w:rFonts w:eastAsia="Arial Unicode MS" w:cs="Arial Unicode MS" w:ascii="Arial Unicode MS" w:hAnsi="Arial Unicode MS"/>
        </w:rPr>
        <w:t>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>可以發現在雜訊很多的情況下直接用</w:t>
      </w:r>
      <w:r>
        <w:rPr>
          <w:rFonts w:eastAsia="Arial Unicode MS" w:cs="Arial Unicode MS" w:ascii="Arial Unicode MS" w:hAnsi="Arial Unicode MS"/>
        </w:rPr>
        <w:t>Laplacian</w:t>
      </w:r>
      <w:r>
        <w:rPr>
          <w:rFonts w:ascii="Arial Unicode MS" w:hAnsi="Arial Unicode MS" w:cs="Arial Unicode MS" w:eastAsia="Arial Unicode MS"/>
        </w:rPr>
        <w:t>結果會壞掉，要先用高斯模糊去除雜訊。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Arial Unicode MS" w:cs="Arial Unicode MS" w:ascii="Arial Unicode MS" w:hAnsi="Arial Unicode MS"/>
        </w:rPr>
        <w:t>2.</w:t>
      </w:r>
      <w:r>
        <w:rPr>
          <w:rFonts w:ascii="Arial Unicode MS" w:hAnsi="Arial Unicode MS" w:cs="Arial Unicode MS" w:eastAsia="Arial Unicode MS"/>
        </w:rPr>
        <w:t>霍夫直線偵測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38095" cy="1906270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557145" cy="1918335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57145" cy="1918335"/>
            <wp:effectExtent l="0" t="0" r="0" b="0"/>
            <wp:docPr id="1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 xml:space="preserve">左圖： </w:t>
      </w:r>
      <w:r>
        <w:rPr>
          <w:rFonts w:eastAsia="Arial Unicode MS" w:cs="Arial Unicode MS" w:ascii="Arial Unicode MS" w:hAnsi="Arial Unicode MS"/>
        </w:rPr>
        <w:t>LoG(threshold</w:t>
      </w:r>
      <w:r>
        <w:rPr>
          <w:rFonts w:ascii="Arial Unicode MS" w:hAnsi="Arial Unicode MS" w:cs="Arial Unicode MS" w:eastAsia="Arial Unicode MS"/>
        </w:rPr>
        <w:t>用</w:t>
      </w:r>
      <w:r>
        <w:rPr>
          <w:rFonts w:eastAsia="Arial Unicode MS" w:cs="Arial Unicode MS" w:ascii="Arial Unicode MS" w:hAnsi="Arial Unicode MS"/>
        </w:rPr>
        <w:t>8)</w:t>
      </w:r>
      <w:r>
        <w:rPr>
          <w:rFonts w:ascii="Arial Unicode MS" w:hAnsi="Arial Unicode MS" w:cs="Arial Unicode MS" w:eastAsia="Arial Unicode MS"/>
        </w:rPr>
        <w:t>找出</w:t>
      </w:r>
      <w:r>
        <w:rPr>
          <w:rFonts w:eastAsia="Arial Unicode MS" w:cs="Arial Unicode MS" w:ascii="Arial Unicode MS" w:hAnsi="Arial Unicode MS"/>
        </w:rPr>
        <w:t>candidate edge points</w:t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>右圖：用</w:t>
      </w:r>
      <w:r>
        <w:rPr>
          <w:rFonts w:eastAsia="Arial Unicode MS" w:cs="Arial Unicode MS" w:ascii="Arial Unicode MS" w:hAnsi="Arial Unicode MS"/>
        </w:rPr>
        <w:t>candidate edge points</w:t>
      </w:r>
      <w:r>
        <w:rPr>
          <w:rFonts w:ascii="Arial Unicode MS" w:hAnsi="Arial Unicode MS" w:cs="Arial Unicode MS" w:eastAsia="Arial Unicode MS"/>
        </w:rPr>
        <w:t>做霍夫直線偵測，最後輸出</w:t>
      </w:r>
      <w:r>
        <w:rPr>
          <w:rFonts w:eastAsia="Arial Unicode MS" w:cs="Arial Unicode MS" w:ascii="Arial Unicode MS" w:hAnsi="Arial Unicode MS"/>
        </w:rPr>
        <w:t>accumulator</w:t>
      </w:r>
      <w:r>
        <w:rPr>
          <w:rFonts w:ascii="Arial Unicode MS" w:hAnsi="Arial Unicode MS" w:cs="Arial Unicode MS" w:eastAsia="Arial Unicode MS"/>
        </w:rPr>
        <w:t>中值大於</w:t>
      </w:r>
      <w:r>
        <w:rPr>
          <w:rFonts w:eastAsia="Arial Unicode MS" w:cs="Arial Unicode MS" w:ascii="Arial Unicode MS" w:hAnsi="Arial Unicode MS"/>
        </w:rPr>
        <w:t>100</w:t>
      </w:r>
      <w:r>
        <w:rPr>
          <w:rFonts w:ascii="Arial Unicode MS" w:hAnsi="Arial Unicode MS" w:cs="Arial Unicode MS" w:eastAsia="Arial Unicode MS"/>
        </w:rPr>
        <w:t>的所有直線並加在在原圖上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05430" cy="2106930"/>
            <wp:effectExtent l="0" t="0" r="0" b="0"/>
            <wp:docPr id="12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05430" cy="2110740"/>
            <wp:effectExtent l="0" t="0" r="0" b="0"/>
            <wp:docPr id="1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14320" cy="2106295"/>
            <wp:effectExtent l="0" t="0" r="0" b="0"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 xml:space="preserve">左圖： </w:t>
      </w:r>
      <w:r>
        <w:rPr>
          <w:rFonts w:eastAsia="Arial Unicode MS" w:cs="Arial Unicode MS" w:ascii="Arial Unicode MS" w:hAnsi="Arial Unicode MS"/>
        </w:rPr>
        <w:t>LoG(threshold</w:t>
      </w:r>
      <w:r>
        <w:rPr>
          <w:rFonts w:ascii="Arial Unicode MS" w:hAnsi="Arial Unicode MS" w:cs="Arial Unicode MS" w:eastAsia="Arial Unicode MS"/>
        </w:rPr>
        <w:t>用</w:t>
      </w:r>
      <w:r>
        <w:rPr>
          <w:rFonts w:eastAsia="Arial Unicode MS" w:cs="Arial Unicode MS" w:ascii="Arial Unicode MS" w:hAnsi="Arial Unicode MS"/>
        </w:rPr>
        <w:t>8)</w:t>
      </w:r>
      <w:r>
        <w:rPr>
          <w:rFonts w:ascii="Arial Unicode MS" w:hAnsi="Arial Unicode MS" w:cs="Arial Unicode MS" w:eastAsia="Arial Unicode MS"/>
        </w:rPr>
        <w:t>找出</w:t>
      </w:r>
      <w:r>
        <w:rPr>
          <w:rFonts w:eastAsia="Arial Unicode MS" w:cs="Arial Unicode MS" w:ascii="Arial Unicode MS" w:hAnsi="Arial Unicode MS"/>
        </w:rPr>
        <w:t>candidate edge points</w:t>
      </w:r>
    </w:p>
    <w:p>
      <w:pPr>
        <w:pStyle w:val="Normal"/>
        <w:rPr/>
      </w:pPr>
      <w:r>
        <w:rPr>
          <w:rFonts w:ascii="Arial Unicode MS" w:hAnsi="Arial Unicode MS" w:cs="Arial Unicode MS" w:eastAsia="Arial Unicode MS"/>
        </w:rPr>
        <w:t>右圖：用</w:t>
      </w:r>
      <w:r>
        <w:rPr>
          <w:rFonts w:eastAsia="Arial Unicode MS" w:cs="Arial Unicode MS" w:ascii="Arial Unicode MS" w:hAnsi="Arial Unicode MS"/>
        </w:rPr>
        <w:t>candidate edge points</w:t>
      </w:r>
      <w:r>
        <w:rPr>
          <w:rFonts w:ascii="Arial Unicode MS" w:hAnsi="Arial Unicode MS" w:cs="Arial Unicode MS" w:eastAsia="Arial Unicode MS"/>
        </w:rPr>
        <w:t>做霍夫直線偵測，最後輸出</w:t>
      </w:r>
      <w:r>
        <w:rPr>
          <w:rFonts w:eastAsia="Arial Unicode MS" w:cs="Arial Unicode MS" w:ascii="Arial Unicode MS" w:hAnsi="Arial Unicode MS"/>
        </w:rPr>
        <w:t>accumulator</w:t>
      </w:r>
      <w:r>
        <w:rPr>
          <w:rFonts w:ascii="Arial Unicode MS" w:hAnsi="Arial Unicode MS" w:cs="Arial Unicode MS" w:eastAsia="Arial Unicode MS"/>
        </w:rPr>
        <w:t>中值大於</w:t>
      </w:r>
      <w:r>
        <w:rPr>
          <w:rFonts w:eastAsia="Arial Unicode MS" w:cs="Arial Unicode MS" w:ascii="Arial Unicode MS" w:hAnsi="Arial Unicode MS"/>
        </w:rPr>
        <w:t>100</w:t>
      </w:r>
      <w:r>
        <w:rPr>
          <w:rFonts w:ascii="Arial Unicode MS" w:hAnsi="Arial Unicode MS" w:cs="Arial Unicode MS" w:eastAsia="Arial Unicode MS"/>
        </w:rPr>
        <w:t>的所有直線並加在在原圖上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code: </w:t>
      </w:r>
      <w:hyperlink r:id="rId16">
        <w:r>
          <w:rPr>
            <w:rStyle w:val="Style8"/>
          </w:rPr>
          <w:t>https://github.com/chiha8888/NCTU-Image-Processing</w:t>
        </w:r>
      </w:hyperlink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Unicode M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TW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sz w:val="22"/>
      <w:szCs w:val="22"/>
      <w:lang w:val="en-US" w:eastAsia="zh-TW" w:bidi="hi-IN"/>
    </w:rPr>
  </w:style>
  <w:style w:type="paragraph" w:styleId="1">
    <w:name w:val="Heading 1"/>
    <w:basedOn w:val="Normal1"/>
    <w:next w:val="Normal"/>
    <w:qFormat/>
    <w:pPr>
      <w:keepNext/>
      <w:keepLines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"/>
    <w:qFormat/>
    <w:pPr>
      <w:keepNext/>
      <w:keepLines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"/>
    <w:qFormat/>
    <w:pPr>
      <w:keepNext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"/>
    <w:qFormat/>
    <w:pPr>
      <w:keepNext/>
      <w:keepLines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"/>
    <w:qFormat/>
    <w:pPr>
      <w:keepNext/>
      <w:keepLines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"/>
    <w:qFormat/>
    <w:pPr>
      <w:keepNext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網際網路連結"/>
    <w:rPr>
      <w:color w:val="000080"/>
      <w:u w:val="single"/>
      <w:lang w:val="zxx" w:eastAsia="zxx" w:bidi="zxx"/>
    </w:rPr>
  </w:style>
  <w:style w:type="paragraph" w:styleId="Style9">
    <w:name w:val="標題"/>
    <w:basedOn w:val="Normal"/>
    <w:next w:val="Style10"/>
    <w:qFormat/>
    <w:pPr>
      <w:keepNext/>
      <w:spacing w:before="240" w:after="120"/>
    </w:pPr>
    <w:rPr>
      <w:rFonts w:ascii="Liberation Sans" w:hAnsi="Liberation Sans" w:eastAsia="Noto Sans CJK TC Regular" w:cs="Noto Sans CJK TC Regular"/>
      <w:sz w:val="28"/>
      <w:szCs w:val="28"/>
    </w:rPr>
  </w:style>
  <w:style w:type="paragraph" w:styleId="Style10">
    <w:name w:val="Body Text"/>
    <w:basedOn w:val="Normal"/>
    <w:pPr>
      <w:spacing w:lineRule="auto" w:line="288" w:before="0" w:after="140"/>
    </w:pPr>
    <w:rPr/>
  </w:style>
  <w:style w:type="paragraph" w:styleId="Style11">
    <w:name w:val="List"/>
    <w:basedOn w:val="Style10"/>
    <w:pPr/>
    <w:rPr>
      <w:rFonts w:cs="Noto Sans CJK TC Regular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Noto Sans CJK TC Regular"/>
      <w:i/>
      <w:iCs/>
      <w:sz w:val="24"/>
      <w:szCs w:val="24"/>
    </w:rPr>
  </w:style>
  <w:style w:type="paragraph" w:styleId="Style13">
    <w:name w:val="索引"/>
    <w:basedOn w:val="Normal"/>
    <w:qFormat/>
    <w:pPr>
      <w:suppressLineNumbers/>
    </w:pPr>
    <w:rPr>
      <w:rFonts w:cs="Noto Sans CJK TC Regular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sz w:val="22"/>
      <w:szCs w:val="22"/>
      <w:lang w:val="en-US" w:eastAsia="zh-TW" w:bidi="hi-IN"/>
    </w:rPr>
  </w:style>
  <w:style w:type="paragraph" w:styleId="Style14">
    <w:name w:val="Title"/>
    <w:basedOn w:val="Normal1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Normal1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github.com/chiha8888/NCTU-Image-Processing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LibreOffice/5.1.6.2$Linux_X86_64 LibreOffice_project/10m0$Build-2</Application>
  <Pages>3</Pages>
  <Words>241</Words>
  <Characters>560</Characters>
  <CharactersWithSpaces>581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zh-TW</dc:language>
  <cp:lastModifiedBy/>
  <dcterms:modified xsi:type="dcterms:W3CDTF">2019-11-27T18:20:33Z</dcterms:modified>
  <cp:revision>1</cp:revision>
  <dc:subject/>
  <dc:title/>
</cp:coreProperties>
</file>