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09B1" w:rsidRDefault="00D709B1" w:rsidP="00D709B1">
      <w:r>
        <w:t>La procédure RH explique :</w:t>
      </w:r>
    </w:p>
    <w:p w:rsidR="00D709B1" w:rsidRDefault="00D709B1" w:rsidP="00D709B1">
      <w:r>
        <w:t>- Congés</w:t>
      </w:r>
    </w:p>
    <w:p w:rsidR="00C90D5C" w:rsidRDefault="00D709B1" w:rsidP="00D709B1">
      <w:r>
        <w:t>- Télétravail</w:t>
      </w:r>
      <w:bookmarkStart w:id="0" w:name="_GoBack"/>
      <w:bookmarkEnd w:id="0"/>
    </w:p>
    <w:sectPr w:rsidR="00C90D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797"/>
    <w:rsid w:val="00912797"/>
    <w:rsid w:val="00C90D5C"/>
    <w:rsid w:val="00D70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6BFC11-0A9B-47B9-86D8-0D0DD1790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2026-07-30T05:39:00Z</dcterms:created>
  <dcterms:modified xsi:type="dcterms:W3CDTF">2026-07-30T05:39:00Z</dcterms:modified>
</cp:coreProperties>
</file>