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73B57"/>
            <w:tcMar>
              <w:top w:w="85" w:type="dxa"/>
              <w:start w:w="250" w:type="dxa"/>
              <w:bottom w:w="75" w:type="dxa"/>
              <w:end w:w="250" w:type="dxa"/>
            </w:tcMar>
          </w:tcPr>
          <w:p>
            <w:pPr>
              <w:spacing w:after="100"/>
              <w:jc w:val="center"/>
            </w:pPr>
            <w:r>
              <w:rPr>
                <w:rFonts w:ascii="Aptos" w:hAnsi="Aptos"/>
                <w:b/>
                <w:i w:val="0"/>
                <w:color w:val="FFFFFF"/>
                <w:sz w:val="26"/>
              </w:rPr>
              <w:t>HOW DO I NEUTRALIZE A</w:t>
            </w:r>
          </w:p>
          <w:p>
            <w:pPr>
              <w:spacing w:after="60"/>
              <w:jc w:val="center"/>
            </w:pPr>
            <w:r>
              <w:rPr>
                <w:rFonts w:ascii="Aptos" w:hAnsi="Aptos"/>
                <w:b/>
                <w:i w:val="0"/>
                <w:color w:val="C7A14A"/>
                <w:sz w:val="44"/>
              </w:rPr>
              <w:t>NEGOTIATION BULLY?</w:t>
            </w:r>
          </w:p>
        </w:tc>
      </w:tr>
    </w:tbl>
    <w:p>
      <w:pPr>
        <w:spacing w:before="120" w:after="60"/>
      </w:pPr>
      <w:r>
        <w:rPr>
          <w:rFonts w:ascii="Aptos" w:hAnsi="Aptos"/>
          <w:b w:val="0"/>
          <w:i w:val="0"/>
          <w:color w:val="24333D"/>
          <w:sz w:val="19"/>
        </w:rPr>
        <w:t>Every negotiator’s worst-case scenario is sitting across from an aggressive, win-lose hardball negotiator. The answer is not to become a bully yourself. It is to set boundaries, protect the process, and make sure bullying does not pay.</w:t>
      </w:r>
    </w:p>
    <w:p>
      <w:pPr>
        <w:pStyle w:val="Heading1"/>
        <w:spacing w:before="120" w:after="80"/>
        <w:keepNext/>
        <w:pBdr>
          <w:bottom w:val="single" w:sz="10" w:color="C7A14A" w:space="4"/>
        </w:pBdr>
      </w:pPr>
      <w:r>
        <w:rPr>
          <w:color w:val="173B57"/>
        </w:rPr>
        <w:t>Why People Use Hardball Tactics</w:t>
      </w:r>
    </w:p>
    <w:tbl>
      <w:tblPr>
        <w:tblW w:type="auto" w:w="0"/>
        <w:jc w:val="center"/>
        <w:tblLayout w:type="fixed"/>
        <w:tblLook w:firstColumn="1" w:firstRow="1" w:lastColumn="0" w:lastRow="0" w:noHBand="0" w:noVBand="1" w:val="04A0"/>
      </w:tblPr>
      <w:tblGrid>
        <w:gridCol w:w="4997"/>
        <w:gridCol w:w="4997"/>
      </w:tblGrid>
      <w:tr>
        <w:tc>
          <w:tcPr>
            <w:tcW w:type="dxa" w:w="4997"/>
            <w:shd w:fill="F7F1E6"/>
            <w:tcMar>
              <w:top w:w="75" w:type="dxa"/>
              <w:start w:w="160" w:type="dxa"/>
              <w:bottom w:w="75" w:type="dxa"/>
              <w:end w:w="160" w:type="dxa"/>
            </w:tcMar>
          </w:tcPr>
          <w:p>
            <w:pPr>
              <w:spacing w:after="60"/>
            </w:pPr>
            <w:r>
              <w:rPr>
                <w:rFonts w:ascii="Aptos" w:hAnsi="Aptos"/>
                <w:b/>
                <w:i w:val="0"/>
                <w:color w:val="173B57"/>
                <w:sz w:val="19"/>
              </w:rPr>
              <w:t>FEAR OF A BAD AGREEMENT</w:t>
            </w:r>
          </w:p>
          <w:p>
            <w:pPr>
              <w:spacing w:after="0"/>
            </w:pPr>
            <w:r>
              <w:rPr>
                <w:rFonts w:ascii="Aptos" w:hAnsi="Aptos"/>
                <w:b w:val="0"/>
                <w:i w:val="0"/>
                <w:color w:val="24333D"/>
                <w:sz w:val="18"/>
              </w:rPr>
              <w:t>They believe aggression is the safest way to protect themselves.</w:t>
            </w:r>
          </w:p>
        </w:tc>
        <w:tc>
          <w:tcPr>
            <w:tcW w:type="dxa" w:w="4997"/>
            <w:shd w:fill="EAF2F5"/>
            <w:tcMar>
              <w:top w:w="75" w:type="dxa"/>
              <w:start w:w="160" w:type="dxa"/>
              <w:bottom w:w="75" w:type="dxa"/>
              <w:end w:w="160" w:type="dxa"/>
            </w:tcMar>
          </w:tcPr>
          <w:p>
            <w:pPr>
              <w:spacing w:after="60"/>
            </w:pPr>
            <w:r>
              <w:rPr>
                <w:rFonts w:ascii="Aptos" w:hAnsi="Aptos"/>
                <w:b/>
                <w:i w:val="0"/>
                <w:color w:val="173B57"/>
                <w:sz w:val="19"/>
              </w:rPr>
              <w:t>FEAR YOU WILL USE HARDBALL</w:t>
            </w:r>
          </w:p>
          <w:p>
            <w:pPr>
              <w:spacing w:after="0"/>
            </w:pPr>
            <w:r>
              <w:rPr>
                <w:rFonts w:ascii="Aptos" w:hAnsi="Aptos"/>
                <w:b w:val="0"/>
                <w:i w:val="0"/>
                <w:color w:val="24333D"/>
                <w:sz w:val="18"/>
              </w:rPr>
              <w:t>They strike first because they expect you to do the same.</w:t>
            </w:r>
          </w:p>
        </w:tc>
      </w:tr>
      <w:tr>
        <w:tc>
          <w:tcPr>
            <w:tcW w:type="dxa" w:w="4997"/>
            <w:shd w:fill="EAF2F5"/>
            <w:tcMar>
              <w:top w:w="75" w:type="dxa"/>
              <w:start w:w="160" w:type="dxa"/>
              <w:bottom w:w="75" w:type="dxa"/>
              <w:end w:w="160" w:type="dxa"/>
            </w:tcMar>
          </w:tcPr>
          <w:p>
            <w:pPr>
              <w:spacing w:after="60"/>
            </w:pPr>
            <w:r>
              <w:rPr>
                <w:rFonts w:ascii="Aptos" w:hAnsi="Aptos"/>
                <w:b/>
                <w:i w:val="0"/>
                <w:color w:val="173B57"/>
                <w:sz w:val="19"/>
              </w:rPr>
              <w:t>LACK OF PREPARATION</w:t>
            </w:r>
          </w:p>
          <w:p>
            <w:pPr>
              <w:spacing w:after="0"/>
            </w:pPr>
            <w:r>
              <w:rPr>
                <w:rFonts w:ascii="Aptos" w:hAnsi="Aptos"/>
                <w:b w:val="0"/>
                <w:i w:val="0"/>
                <w:color w:val="24333D"/>
                <w:sz w:val="18"/>
              </w:rPr>
              <w:t>Pressure becomes a substitute for facts, options, and a plan.</w:t>
            </w:r>
          </w:p>
        </w:tc>
        <w:tc>
          <w:tcPr>
            <w:tcW w:type="dxa" w:w="4997"/>
            <w:shd w:fill="F7F1E6"/>
            <w:tcMar>
              <w:top w:w="75" w:type="dxa"/>
              <w:start w:w="160" w:type="dxa"/>
              <w:bottom w:w="75" w:type="dxa"/>
              <w:end w:w="160" w:type="dxa"/>
            </w:tcMar>
          </w:tcPr>
          <w:p>
            <w:pPr>
              <w:spacing w:after="60"/>
            </w:pPr>
            <w:r>
              <w:rPr>
                <w:rFonts w:ascii="Aptos" w:hAnsi="Aptos"/>
                <w:b/>
                <w:i w:val="0"/>
                <w:color w:val="173B57"/>
                <w:sz w:val="19"/>
              </w:rPr>
              <w:t>WIN-LOSE PERSONALITY</w:t>
            </w:r>
          </w:p>
          <w:p>
            <w:pPr>
              <w:spacing w:after="0"/>
            </w:pPr>
            <w:r>
              <w:rPr>
                <w:rFonts w:ascii="Aptos" w:hAnsi="Aptos"/>
                <w:b w:val="0"/>
                <w:i w:val="0"/>
                <w:color w:val="24333D"/>
                <w:sz w:val="18"/>
              </w:rPr>
              <w:t>They see every negotiation as a contest with one winner.</w:t>
            </w:r>
          </w:p>
        </w:tc>
      </w:tr>
    </w:tbl>
    <w:p>
      <w:pPr>
        <w:pStyle w:val="Heading1"/>
        <w:spacing w:before="120" w:after="80"/>
        <w:keepNext/>
        <w:pBdr>
          <w:bottom w:val="single" w:sz="10" w:color="C7A14A" w:space="4"/>
        </w:pBdr>
      </w:pPr>
      <w:r>
        <w:rPr>
          <w:color w:val="173B57"/>
        </w:rPr>
        <w:t>Reduce Hardball Tactics Before You Negotiate</w:t>
      </w: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1</w:t>
            </w:r>
          </w:p>
        </w:tc>
        <w:tc>
          <w:tcPr>
            <w:tcW w:type="dxa" w:w="4997"/>
            <w:tcMar>
              <w:top w:w="30" w:type="dxa"/>
              <w:start w:w="120" w:type="dxa"/>
              <w:bottom w:w="35" w:type="dxa"/>
              <w:end w:w="120" w:type="dxa"/>
            </w:tcMar>
          </w:tcPr>
          <w:p>
            <w:pPr>
              <w:spacing w:after="60"/>
            </w:pPr>
            <w:r>
              <w:rPr>
                <w:rFonts w:ascii="Aptos" w:hAnsi="Aptos"/>
                <w:b/>
                <w:i w:val="0"/>
                <w:color w:val="173B57"/>
                <w:sz w:val="23"/>
              </w:rPr>
              <w:t>Use the word “cooperate.”</w:t>
            </w:r>
          </w:p>
          <w:p>
            <w:pPr>
              <w:spacing w:after="60"/>
            </w:pPr>
            <w:r>
              <w:rPr>
                <w:rFonts w:ascii="Aptos" w:hAnsi="Aptos"/>
                <w:b w:val="0"/>
                <w:i w:val="0"/>
                <w:color w:val="24333D"/>
                <w:sz w:val="19"/>
              </w:rPr>
              <w:t>Research suggests that explicitly asking someone to cooperate can reduce bully behavior. People generally do not want to contradict a commitment they have just made.</w:t>
            </w:r>
          </w:p>
          <w:p>
            <w:pPr>
              <w:spacing w:after="60"/>
            </w:pPr>
            <w:r>
              <w:rPr>
                <w:rFonts w:ascii="Aptos" w:hAnsi="Aptos"/>
                <w:b w:val="0"/>
                <w:i w:val="0"/>
                <w:color w:val="24333D"/>
                <w:sz w:val="19"/>
              </w:rPr>
              <w:t>At the beginning, say that cooperation is the best way to proceed and ask whether they agree. If the behavior changes later, calmly remind them of that agreement.</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2</w:t>
            </w:r>
          </w:p>
        </w:tc>
        <w:tc>
          <w:tcPr>
            <w:tcW w:type="dxa" w:w="4997"/>
            <w:tcMar>
              <w:top w:w="30" w:type="dxa"/>
              <w:start w:w="120" w:type="dxa"/>
              <w:bottom w:w="35" w:type="dxa"/>
              <w:end w:w="120" w:type="dxa"/>
            </w:tcMar>
          </w:tcPr>
          <w:p>
            <w:pPr>
              <w:spacing w:after="60"/>
            </w:pPr>
            <w:r>
              <w:rPr>
                <w:rFonts w:ascii="Aptos" w:hAnsi="Aptos"/>
                <w:b/>
                <w:i w:val="0"/>
                <w:color w:val="173B57"/>
                <w:sz w:val="23"/>
              </w:rPr>
              <w:t>Agree on the rules of engagement.</w:t>
            </w:r>
          </w:p>
          <w:p>
            <w:pPr>
              <w:spacing w:after="60"/>
            </w:pPr>
            <w:r>
              <w:rPr>
                <w:rFonts w:ascii="Aptos" w:hAnsi="Aptos"/>
                <w:b w:val="0"/>
                <w:i w:val="0"/>
                <w:color w:val="24333D"/>
                <w:sz w:val="19"/>
              </w:rPr>
              <w:t>Negotiation protocols are the “how” of the process. Discuss how you will work together before you begin discussing the deal.</w:t>
            </w:r>
          </w:p>
          <w:p>
            <w:pPr>
              <w:spacing w:after="40"/>
              <w:ind w:left="173"/>
            </w:pPr>
            <w:r>
              <w:rPr>
                <w:rFonts w:ascii="Aptos" w:hAnsi="Aptos"/>
                <w:b w:val="0"/>
                <w:i/>
                <w:color w:val="4F7895"/>
                <w:sz w:val="19"/>
              </w:rPr>
              <w:t>“I’d like us to agree on how we will negotiate. Let’s focus on solutions that work for both of us, keep the big picture in mind, and protect our future relationship. Does that make sense?”</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3</w:t>
            </w:r>
          </w:p>
        </w:tc>
        <w:tc>
          <w:tcPr>
            <w:tcW w:type="dxa" w:w="4997"/>
            <w:tcMar>
              <w:top w:w="30" w:type="dxa"/>
              <w:start w:w="120" w:type="dxa"/>
              <w:bottom w:w="35" w:type="dxa"/>
              <w:end w:w="120" w:type="dxa"/>
            </w:tcMar>
          </w:tcPr>
          <w:p>
            <w:pPr>
              <w:spacing w:after="60"/>
            </w:pPr>
            <w:r>
              <w:rPr>
                <w:rFonts w:ascii="Aptos" w:hAnsi="Aptos"/>
                <w:b/>
                <w:i w:val="0"/>
                <w:color w:val="173B57"/>
                <w:sz w:val="23"/>
              </w:rPr>
              <w:t>Mention your mutual relationships.</w:t>
            </w:r>
          </w:p>
          <w:p>
            <w:pPr>
              <w:spacing w:after="60"/>
            </w:pPr>
            <w:r>
              <w:rPr>
                <w:rFonts w:ascii="Aptos" w:hAnsi="Aptos"/>
                <w:b w:val="0"/>
                <w:i w:val="0"/>
                <w:color w:val="24333D"/>
                <w:sz w:val="19"/>
              </w:rPr>
              <w:t>Shared relationships create healthy accountability. Calmly mentioning people you both know can remind the other person that professional reputations travel.</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4</w:t>
            </w:r>
          </w:p>
        </w:tc>
        <w:tc>
          <w:tcPr>
            <w:tcW w:type="dxa" w:w="4997"/>
            <w:tcMar>
              <w:top w:w="30" w:type="dxa"/>
              <w:start w:w="120" w:type="dxa"/>
              <w:bottom w:w="35" w:type="dxa"/>
              <w:end w:w="120" w:type="dxa"/>
            </w:tcMar>
          </w:tcPr>
          <w:p>
            <w:pPr>
              <w:spacing w:after="60"/>
            </w:pPr>
            <w:r>
              <w:rPr>
                <w:rFonts w:ascii="Aptos" w:hAnsi="Aptos"/>
                <w:b/>
                <w:i w:val="0"/>
                <w:color w:val="173B57"/>
                <w:sz w:val="23"/>
              </w:rPr>
              <w:t>Bring the long-term relationship into the room.</w:t>
            </w:r>
          </w:p>
          <w:p>
            <w:pPr>
              <w:spacing w:after="60"/>
            </w:pPr>
            <w:r>
              <w:rPr>
                <w:rFonts w:ascii="Aptos" w:hAnsi="Aptos"/>
                <w:b w:val="0"/>
                <w:i w:val="0"/>
                <w:color w:val="24333D"/>
                <w:sz w:val="19"/>
              </w:rPr>
              <w:t>Many negotiations are not one-time events. You may deal with the same client, customer, colleague, or supplier again. Refer to your history and your future together. Elegantly point out that inflexibility in this deal may damage value in the next one.</w:t>
            </w:r>
          </w:p>
        </w:tc>
      </w:tr>
    </w:tbl>
    <w:p>
      <w:pPr>
        <w:spacing w:after="0" w:line="132" w:lineRule="auto"/>
      </w:pPr>
    </w:p>
    <w:p>
      <w:pPr>
        <w:sectPr>
          <w:headerReference w:type="default" r:id="rId9"/>
          <w:headerReference w:type="even" r:id="rId10"/>
          <w:footerReference w:type="default" r:id="rId11"/>
          <w:footerReference w:type="even" r:id="rId12"/>
          <w:pgSz w:w="12240" w:h="15840"/>
          <w:pgMar w:top="605" w:right="1123" w:bottom="749" w:left="1123" w:header="259" w:footer="317" w:gutter="0"/>
          <w:cols w:space="720"/>
          <w:docGrid w:linePitch="360"/>
        </w:sectPr>
      </w:pPr>
    </w:p>
    <w:p>
      <w:pPr>
        <w:pStyle w:val="Heading1"/>
        <w:spacing w:before="120" w:after="80"/>
        <w:keepNext/>
        <w:pBdr>
          <w:bottom w:val="single" w:sz="10" w:color="C7A14A" w:space="4"/>
        </w:pBdr>
      </w:pPr>
      <w:r>
        <w:rPr>
          <w:color w:val="173B57"/>
        </w:rPr>
        <w:t>Responding to a Hardball Negotiator</w:t>
      </w:r>
    </w:p>
    <w:tbl>
      <w:tblPr>
        <w:tblW w:type="auto" w:w="0"/>
        <w:jc w:val="center"/>
        <w:tblLayout w:type="fixed"/>
        <w:tblLook w:firstColumn="1" w:firstRow="1" w:lastColumn="0" w:lastRow="0" w:noHBand="0" w:noVBand="1" w:val="04A0"/>
      </w:tblPr>
      <w:tblGrid>
        <w:gridCol w:w="9576"/>
      </w:tblGrid>
      <w:tr>
        <w:tc>
          <w:tcPr>
            <w:tcW w:type="dxa" w:w="9994"/>
            <w:shd w:fill="EAF2F5"/>
            <w:tcMar>
              <w:top w:w="150" w:type="dxa"/>
              <w:start w:w="200" w:type="dxa"/>
              <w:bottom w:w="150" w:type="dxa"/>
              <w:end w:w="200" w:type="dxa"/>
            </w:tcMar>
            <w:tcBorders>
              <w:left w:val="single" w:sz="18" w:color="C7A14A"/>
              <w:top w:val="nil"/>
              <w:bottom w:val="nil"/>
              <w:right w:val="nil"/>
            </w:tcBorders>
          </w:tcPr>
          <w:p>
            <w:pPr>
              <w:spacing w:after="60"/>
            </w:pPr>
            <w:r>
              <w:rPr>
                <w:rFonts w:ascii="Aptos" w:hAnsi="Aptos"/>
                <w:b/>
                <w:i w:val="0"/>
                <w:color w:val="173B57"/>
                <w:sz w:val="18"/>
              </w:rPr>
              <w:t>FIRST PRINCIPLE</w:t>
            </w:r>
          </w:p>
          <w:p>
            <w:pPr>
              <w:spacing w:after="0"/>
            </w:pPr>
            <w:r>
              <w:rPr>
                <w:rFonts w:ascii="Aptos" w:hAnsi="Aptos"/>
                <w:b w:val="0"/>
                <w:i w:val="0"/>
                <w:color w:val="24333D"/>
                <w:sz w:val="20"/>
              </w:rPr>
              <w:t>Do not reward hardball behavior. Stay calm, slow the conversation down, and keep the burden of solving the problem on both sides.</w:t>
            </w:r>
          </w:p>
        </w:tc>
      </w:tr>
    </w:tbl>
    <w:p>
      <w:pPr>
        <w:spacing w:after="0"/>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1</w:t>
            </w:r>
          </w:p>
        </w:tc>
        <w:tc>
          <w:tcPr>
            <w:tcW w:type="dxa" w:w="4997"/>
            <w:tcMar>
              <w:top w:w="30" w:type="dxa"/>
              <w:start w:w="120" w:type="dxa"/>
              <w:bottom w:w="35" w:type="dxa"/>
              <w:end w:w="120" w:type="dxa"/>
            </w:tcMar>
          </w:tcPr>
          <w:p>
            <w:pPr>
              <w:spacing w:after="60"/>
            </w:pPr>
            <w:r>
              <w:rPr>
                <w:rFonts w:ascii="Aptos" w:hAnsi="Aptos"/>
                <w:b/>
                <w:i w:val="0"/>
                <w:color w:val="173B57"/>
                <w:sz w:val="23"/>
              </w:rPr>
              <w:t>Start with a non-confrontational response.</w:t>
            </w:r>
          </w:p>
          <w:p>
            <w:pPr>
              <w:spacing w:after="60"/>
            </w:pPr>
            <w:r>
              <w:rPr>
                <w:rFonts w:ascii="Aptos" w:hAnsi="Aptos"/>
                <w:b w:val="0"/>
                <w:i w:val="0"/>
                <w:color w:val="24333D"/>
                <w:sz w:val="19"/>
              </w:rPr>
              <w:t>Name the problem without attacking the person. Then ask a question that requires them to participate in finding a fair path forward.</w:t>
            </w:r>
          </w:p>
          <w:p>
            <w:pPr>
              <w:spacing w:after="40"/>
              <w:ind w:left="173"/>
            </w:pPr>
            <w:r>
              <w:rPr>
                <w:rFonts w:ascii="Aptos" w:hAnsi="Aptos"/>
                <w:b w:val="0"/>
                <w:i/>
                <w:color w:val="4F7895"/>
                <w:sz w:val="19"/>
              </w:rPr>
              <w:t>“Good to know you think that. Here’s my problem: I have a previous commitment.”</w:t>
            </w:r>
          </w:p>
          <w:p>
            <w:pPr>
              <w:spacing w:after="40"/>
              <w:ind w:left="173"/>
            </w:pPr>
            <w:r>
              <w:rPr>
                <w:rFonts w:ascii="Aptos" w:hAnsi="Aptos"/>
                <w:b w:val="0"/>
                <w:i/>
                <w:color w:val="4F7895"/>
                <w:sz w:val="19"/>
              </w:rPr>
              <w:t>“I don’t have enough information to either take it or leave it yet. Let’s continue the discussion.”</w:t>
            </w:r>
          </w:p>
          <w:p>
            <w:pPr>
              <w:spacing w:after="40"/>
              <w:ind w:left="173"/>
            </w:pPr>
            <w:r>
              <w:rPr>
                <w:rFonts w:ascii="Aptos" w:hAnsi="Aptos"/>
                <w:b w:val="0"/>
                <w:i/>
                <w:color w:val="4F7895"/>
                <w:sz w:val="19"/>
              </w:rPr>
              <w:t>“It seems you want me to make all the concessions. I’m not sure how to handle that. What advice do you have for me?”</w:t>
            </w:r>
          </w:p>
          <w:p>
            <w:pPr>
              <w:spacing w:after="40"/>
              <w:ind w:left="173"/>
            </w:pPr>
            <w:r>
              <w:rPr>
                <w:rFonts w:ascii="Aptos" w:hAnsi="Aptos"/>
                <w:b w:val="0"/>
                <w:i/>
                <w:color w:val="4F7895"/>
                <w:sz w:val="19"/>
              </w:rPr>
              <w:t>“It seems you want me to accept a deal that is bad for me. How would you advise me to respond?”</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2</w:t>
            </w:r>
          </w:p>
        </w:tc>
        <w:tc>
          <w:tcPr>
            <w:tcW w:type="dxa" w:w="4997"/>
            <w:tcMar>
              <w:top w:w="30" w:type="dxa"/>
              <w:start w:w="120" w:type="dxa"/>
              <w:bottom w:w="35" w:type="dxa"/>
              <w:end w:w="120" w:type="dxa"/>
            </w:tcMar>
          </w:tcPr>
          <w:p>
            <w:pPr>
              <w:spacing w:after="60"/>
            </w:pPr>
            <w:r>
              <w:rPr>
                <w:rFonts w:ascii="Aptos" w:hAnsi="Aptos"/>
                <w:b/>
                <w:i w:val="0"/>
                <w:color w:val="173B57"/>
                <w:sz w:val="23"/>
              </w:rPr>
              <w:t>Ask them to stop the specific behavior.</w:t>
            </w:r>
          </w:p>
          <w:p>
            <w:pPr>
              <w:spacing w:after="60"/>
            </w:pPr>
            <w:r>
              <w:rPr>
                <w:rFonts w:ascii="Aptos" w:hAnsi="Aptos"/>
                <w:b w:val="0"/>
                <w:i w:val="0"/>
                <w:color w:val="24333D"/>
                <w:sz w:val="19"/>
              </w:rPr>
              <w:t>Be direct, brief, and calm. Describe the behavior you want changed instead of labeling the person.</w:t>
            </w:r>
          </w:p>
          <w:p>
            <w:pPr>
              <w:spacing w:after="40"/>
              <w:ind w:left="173"/>
            </w:pPr>
            <w:r>
              <w:rPr>
                <w:rFonts w:ascii="Aptos" w:hAnsi="Aptos"/>
                <w:b w:val="0"/>
                <w:i/>
                <w:color w:val="4F7895"/>
                <w:sz w:val="19"/>
              </w:rPr>
              <w:t>“Please speak more softly.”</w:t>
            </w:r>
          </w:p>
          <w:p>
            <w:pPr>
              <w:spacing w:after="40"/>
              <w:ind w:left="173"/>
            </w:pPr>
            <w:r>
              <w:rPr>
                <w:rFonts w:ascii="Aptos" w:hAnsi="Aptos"/>
                <w:b w:val="0"/>
                <w:i/>
                <w:color w:val="4F7895"/>
                <w:sz w:val="19"/>
              </w:rPr>
              <w:t>“Please speak respectfully.”</w:t>
            </w:r>
          </w:p>
          <w:p>
            <w:pPr>
              <w:spacing w:after="40"/>
              <w:ind w:left="173"/>
            </w:pPr>
            <w:r>
              <w:rPr>
                <w:rFonts w:ascii="Aptos" w:hAnsi="Aptos"/>
                <w:b w:val="0"/>
                <w:i/>
                <w:color w:val="4F7895"/>
                <w:sz w:val="19"/>
              </w:rPr>
              <w:t>“Please let me finish my sentence.”</w:t>
            </w:r>
          </w:p>
          <w:p>
            <w:pPr>
              <w:spacing w:after="40"/>
              <w:ind w:left="173"/>
            </w:pPr>
            <w:r>
              <w:rPr>
                <w:rFonts w:ascii="Aptos" w:hAnsi="Aptos"/>
                <w:b w:val="0"/>
                <w:i/>
                <w:color w:val="4F7895"/>
                <w:sz w:val="19"/>
              </w:rPr>
              <w:t>“Please consider my proposal more carefully.”</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3</w:t>
            </w:r>
          </w:p>
        </w:tc>
        <w:tc>
          <w:tcPr>
            <w:tcW w:type="dxa" w:w="4997"/>
            <w:tcMar>
              <w:top w:w="30" w:type="dxa"/>
              <w:start w:w="120" w:type="dxa"/>
              <w:bottom w:w="35" w:type="dxa"/>
              <w:end w:w="120" w:type="dxa"/>
            </w:tcMar>
          </w:tcPr>
          <w:p>
            <w:pPr>
              <w:spacing w:after="60"/>
            </w:pPr>
            <w:r>
              <w:rPr>
                <w:rFonts w:ascii="Aptos" w:hAnsi="Aptos"/>
                <w:b/>
                <w:i w:val="0"/>
                <w:color w:val="173B57"/>
                <w:sz w:val="23"/>
              </w:rPr>
              <w:t>Bring in your “bad guy.”</w:t>
            </w:r>
          </w:p>
          <w:p>
            <w:pPr>
              <w:spacing w:after="60"/>
            </w:pPr>
            <w:r>
              <w:rPr>
                <w:rFonts w:ascii="Aptos" w:hAnsi="Aptos"/>
                <w:b w:val="0"/>
                <w:i w:val="0"/>
                <w:color w:val="24333D"/>
                <w:sz w:val="19"/>
              </w:rPr>
              <w:t>If they are still not negotiating in good faith, let them know their approach is not working and that you may need to involve someone who is equally comfortable with win-lose tactics.</w:t>
            </w:r>
          </w:p>
          <w:p>
            <w:pPr>
              <w:spacing w:after="40"/>
              <w:ind w:left="173"/>
            </w:pPr>
            <w:r>
              <w:rPr>
                <w:rFonts w:ascii="Aptos" w:hAnsi="Aptos"/>
                <w:b w:val="0"/>
                <w:i/>
                <w:color w:val="4F7895"/>
                <w:sz w:val="19"/>
              </w:rPr>
              <w:t>“Joe down the hall also knows how to use win-lose negotiating strategies. I’m thinking I may need to ask him to join us.”</w:t>
            </w:r>
          </w:p>
        </w:tc>
      </w:tr>
    </w:tbl>
    <w:p>
      <w:pPr>
        <w:spacing w:after="0" w:line="132" w:lineRule="auto"/>
      </w:pPr>
    </w:p>
    <w:tbl>
      <w:tblPr>
        <w:tblW w:type="auto" w:w="0"/>
        <w:jc w:val="center"/>
        <w:tblLayout w:type="fixed"/>
        <w:tblLook w:firstColumn="1" w:firstRow="1" w:lastColumn="0" w:lastRow="0" w:noHBand="0" w:noVBand="1" w:val="04A0"/>
      </w:tblPr>
      <w:tblGrid>
        <w:gridCol w:w="648"/>
        <w:gridCol w:w="8856"/>
      </w:tblGrid>
      <w:tr>
        <w:tc>
          <w:tcPr>
            <w:tcW w:type="dxa" w:w="4997"/>
            <w:shd w:fill="173B57"/>
            <w:vAlign w:val="center"/>
            <w:tcMar>
              <w:top w:w="45" w:type="dxa"/>
              <w:start w:w="40" w:type="dxa"/>
              <w:bottom w:w="45" w:type="dxa"/>
              <w:end w:w="40" w:type="dxa"/>
            </w:tcMar>
          </w:tcPr>
          <w:p>
            <w:pPr>
              <w:jc w:val="center"/>
            </w:pPr>
            <w:r>
              <w:rPr>
                <w:rFonts w:ascii="Aptos" w:hAnsi="Aptos"/>
                <w:b/>
                <w:i w:val="0"/>
                <w:color w:val="FFFFFF"/>
                <w:sz w:val="28"/>
              </w:rPr>
              <w:t>4</w:t>
            </w:r>
          </w:p>
        </w:tc>
        <w:tc>
          <w:tcPr>
            <w:tcW w:type="dxa" w:w="4997"/>
            <w:tcMar>
              <w:top w:w="30" w:type="dxa"/>
              <w:start w:w="120" w:type="dxa"/>
              <w:bottom w:w="35" w:type="dxa"/>
              <w:end w:w="120" w:type="dxa"/>
            </w:tcMar>
          </w:tcPr>
          <w:p>
            <w:pPr>
              <w:spacing w:after="60"/>
            </w:pPr>
            <w:r>
              <w:rPr>
                <w:rFonts w:ascii="Aptos" w:hAnsi="Aptos"/>
                <w:b/>
                <w:i w:val="0"/>
                <w:color w:val="173B57"/>
                <w:sz w:val="23"/>
              </w:rPr>
              <w:t>Work around them.</w:t>
            </w:r>
          </w:p>
          <w:p>
            <w:pPr>
              <w:spacing w:after="60"/>
            </w:pPr>
            <w:r>
              <w:rPr>
                <w:rFonts w:ascii="Aptos" w:hAnsi="Aptos"/>
                <w:b w:val="0"/>
                <w:i w:val="0"/>
                <w:color w:val="24333D"/>
                <w:sz w:val="19"/>
              </w:rPr>
              <w:t>If nothing changes, consider negotiating through a different counterpart who is more mature and reasonable. In a professional setting, your boss might call their boss. This is not always possible, but it should remain on your list of options.</w:t>
            </w:r>
          </w:p>
        </w:tc>
      </w:tr>
    </w:tbl>
    <w:p>
      <w:pPr>
        <w:spacing w:after="0" w:line="132" w:lineRule="auto"/>
      </w:pPr>
    </w:p>
    <w:p>
      <w:pPr>
        <w:pStyle w:val="Heading1"/>
        <w:spacing w:before="120" w:after="80"/>
        <w:keepNext/>
        <w:pBdr>
          <w:bottom w:val="single" w:sz="10" w:color="C7A14A" w:space="4"/>
        </w:pBdr>
      </w:pPr>
      <w:r>
        <w:rPr>
          <w:color w:val="173B57"/>
        </w:rPr>
        <w:t>Your Hardball Response Ladder</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99"/>
            <w:shd w:fill="173B57"/>
            <w:tcMar>
              <w:top w:w="100" w:type="dxa"/>
              <w:start w:w="70" w:type="dxa"/>
              <w:bottom w:w="100" w:type="dxa"/>
              <w:end w:w="70" w:type="dxa"/>
            </w:tcMar>
          </w:tcPr>
          <w:p>
            <w:pPr>
              <w:jc w:val="center"/>
            </w:pPr>
            <w:r>
              <w:rPr>
                <w:rFonts w:ascii="Aptos" w:hAnsi="Aptos"/>
                <w:b/>
                <w:i w:val="0"/>
                <w:color w:val="C7A14A"/>
                <w:sz w:val="28"/>
              </w:rPr>
              <w:t>1</w:t>
            </w:r>
          </w:p>
          <w:p>
            <w:pPr>
              <w:jc w:val="center"/>
            </w:pPr>
            <w:r>
              <w:rPr>
                <w:rFonts w:ascii="Aptos" w:hAnsi="Aptos"/>
                <w:b/>
                <w:i w:val="0"/>
                <w:color w:val="FFFFFF"/>
                <w:sz w:val="16"/>
              </w:rPr>
              <w:t>RESET</w:t>
            </w:r>
          </w:p>
          <w:p>
            <w:pPr>
              <w:spacing w:after="0"/>
              <w:jc w:val="center"/>
            </w:pPr>
            <w:r>
              <w:rPr>
                <w:rFonts w:ascii="Aptos" w:hAnsi="Aptos"/>
                <w:b w:val="0"/>
                <w:i w:val="0"/>
                <w:color w:val="FFFFFF"/>
                <w:sz w:val="15"/>
              </w:rPr>
              <w:t>Return to cooperation and the agreed process.</w:t>
            </w:r>
          </w:p>
        </w:tc>
        <w:tc>
          <w:tcPr>
            <w:tcW w:type="dxa" w:w="1999"/>
            <w:shd w:fill="4F7895"/>
            <w:tcMar>
              <w:top w:w="100" w:type="dxa"/>
              <w:start w:w="70" w:type="dxa"/>
              <w:bottom w:w="100" w:type="dxa"/>
              <w:end w:w="70" w:type="dxa"/>
            </w:tcMar>
          </w:tcPr>
          <w:p>
            <w:pPr>
              <w:jc w:val="center"/>
            </w:pPr>
            <w:r>
              <w:rPr>
                <w:rFonts w:ascii="Aptos" w:hAnsi="Aptos"/>
                <w:b/>
                <w:i w:val="0"/>
                <w:color w:val="C7A14A"/>
                <w:sz w:val="28"/>
              </w:rPr>
              <w:t>2</w:t>
            </w:r>
          </w:p>
          <w:p>
            <w:pPr>
              <w:jc w:val="center"/>
            </w:pPr>
            <w:r>
              <w:rPr>
                <w:rFonts w:ascii="Aptos" w:hAnsi="Aptos"/>
                <w:b/>
                <w:i w:val="0"/>
                <w:color w:val="FFFFFF"/>
                <w:sz w:val="16"/>
              </w:rPr>
              <w:t>NAME</w:t>
            </w:r>
          </w:p>
          <w:p>
            <w:pPr>
              <w:spacing w:after="0"/>
              <w:jc w:val="center"/>
            </w:pPr>
            <w:r>
              <w:rPr>
                <w:rFonts w:ascii="Aptos" w:hAnsi="Aptos"/>
                <w:b w:val="0"/>
                <w:i w:val="0"/>
                <w:color w:val="FFFFFF"/>
                <w:sz w:val="15"/>
              </w:rPr>
              <w:t>Identify the specific behavior calmly.</w:t>
            </w:r>
          </w:p>
        </w:tc>
        <w:tc>
          <w:tcPr>
            <w:tcW w:type="dxa" w:w="1999"/>
            <w:shd w:fill="173B57"/>
            <w:tcMar>
              <w:top w:w="100" w:type="dxa"/>
              <w:start w:w="70" w:type="dxa"/>
              <w:bottom w:w="100" w:type="dxa"/>
              <w:end w:w="70" w:type="dxa"/>
            </w:tcMar>
          </w:tcPr>
          <w:p>
            <w:pPr>
              <w:jc w:val="center"/>
            </w:pPr>
            <w:r>
              <w:rPr>
                <w:rFonts w:ascii="Aptos" w:hAnsi="Aptos"/>
                <w:b/>
                <w:i w:val="0"/>
                <w:color w:val="C7A14A"/>
                <w:sz w:val="28"/>
              </w:rPr>
              <w:t>3</w:t>
            </w:r>
          </w:p>
          <w:p>
            <w:pPr>
              <w:jc w:val="center"/>
            </w:pPr>
            <w:r>
              <w:rPr>
                <w:rFonts w:ascii="Aptos" w:hAnsi="Aptos"/>
                <w:b/>
                <w:i w:val="0"/>
                <w:color w:val="FFFFFF"/>
                <w:sz w:val="16"/>
              </w:rPr>
              <w:t>BOUNDARY</w:t>
            </w:r>
          </w:p>
          <w:p>
            <w:pPr>
              <w:spacing w:after="0"/>
              <w:jc w:val="center"/>
            </w:pPr>
            <w:r>
              <w:rPr>
                <w:rFonts w:ascii="Aptos" w:hAnsi="Aptos"/>
                <w:b w:val="0"/>
                <w:i w:val="0"/>
                <w:color w:val="FFFFFF"/>
                <w:sz w:val="15"/>
              </w:rPr>
              <w:t>Ask clearly for the behavior to stop.</w:t>
            </w:r>
          </w:p>
        </w:tc>
        <w:tc>
          <w:tcPr>
            <w:tcW w:type="dxa" w:w="1999"/>
            <w:shd w:fill="4F7895"/>
            <w:tcMar>
              <w:top w:w="100" w:type="dxa"/>
              <w:start w:w="70" w:type="dxa"/>
              <w:bottom w:w="100" w:type="dxa"/>
              <w:end w:w="70" w:type="dxa"/>
            </w:tcMar>
          </w:tcPr>
          <w:p>
            <w:pPr>
              <w:jc w:val="center"/>
            </w:pPr>
            <w:r>
              <w:rPr>
                <w:rFonts w:ascii="Aptos" w:hAnsi="Aptos"/>
                <w:b/>
                <w:i w:val="0"/>
                <w:color w:val="C7A14A"/>
                <w:sz w:val="28"/>
              </w:rPr>
              <w:t>4</w:t>
            </w:r>
          </w:p>
          <w:p>
            <w:pPr>
              <w:jc w:val="center"/>
            </w:pPr>
            <w:r>
              <w:rPr>
                <w:rFonts w:ascii="Aptos" w:hAnsi="Aptos"/>
                <w:b/>
                <w:i w:val="0"/>
                <w:color w:val="FFFFFF"/>
                <w:sz w:val="16"/>
              </w:rPr>
              <w:t>ESCALATE</w:t>
            </w:r>
          </w:p>
          <w:p>
            <w:pPr>
              <w:spacing w:after="0"/>
              <w:jc w:val="center"/>
            </w:pPr>
            <w:r>
              <w:rPr>
                <w:rFonts w:ascii="Aptos" w:hAnsi="Aptos"/>
                <w:b w:val="0"/>
                <w:i w:val="0"/>
                <w:color w:val="FFFFFF"/>
                <w:sz w:val="15"/>
              </w:rPr>
              <w:t>Bring in authority or a tougher counterpart.</w:t>
            </w:r>
          </w:p>
        </w:tc>
        <w:tc>
          <w:tcPr>
            <w:tcW w:type="dxa" w:w="1999"/>
            <w:shd w:fill="173B57"/>
            <w:tcMar>
              <w:top w:w="100" w:type="dxa"/>
              <w:start w:w="70" w:type="dxa"/>
              <w:bottom w:w="100" w:type="dxa"/>
              <w:end w:w="70" w:type="dxa"/>
            </w:tcMar>
          </w:tcPr>
          <w:p>
            <w:pPr>
              <w:jc w:val="center"/>
            </w:pPr>
            <w:r>
              <w:rPr>
                <w:rFonts w:ascii="Aptos" w:hAnsi="Aptos"/>
                <w:b/>
                <w:i w:val="0"/>
                <w:color w:val="C7A14A"/>
                <w:sz w:val="28"/>
              </w:rPr>
              <w:t>5</w:t>
            </w:r>
          </w:p>
          <w:p>
            <w:pPr>
              <w:jc w:val="center"/>
            </w:pPr>
            <w:r>
              <w:rPr>
                <w:rFonts w:ascii="Aptos" w:hAnsi="Aptos"/>
                <w:b/>
                <w:i w:val="0"/>
                <w:color w:val="FFFFFF"/>
                <w:sz w:val="16"/>
              </w:rPr>
              <w:t>WORK AROUND</w:t>
            </w:r>
          </w:p>
          <w:p>
            <w:pPr>
              <w:spacing w:after="0"/>
              <w:jc w:val="center"/>
            </w:pPr>
            <w:r>
              <w:rPr>
                <w:rFonts w:ascii="Aptos" w:hAnsi="Aptos"/>
                <w:b w:val="0"/>
                <w:i w:val="0"/>
                <w:color w:val="FFFFFF"/>
                <w:sz w:val="15"/>
              </w:rPr>
              <w:t>Change the person, channel, or process.</w:t>
            </w:r>
          </w:p>
        </w:tc>
      </w:tr>
    </w:tbl>
    <w:p>
      <w:pPr>
        <w:pStyle w:val="Heading1"/>
        <w:spacing w:before="120" w:after="80"/>
        <w:keepNext/>
        <w:pBdr>
          <w:bottom w:val="single" w:sz="10" w:color="C7A14A" w:space="4"/>
        </w:pBdr>
      </w:pPr>
      <w:r>
        <w:rPr>
          <w:color w:val="173B57"/>
        </w:rPr>
        <w:t>In Conclusion</w:t>
      </w:r>
    </w:p>
    <w:p>
      <w:pPr>
        <w:spacing w:after="80"/>
        <w:ind w:left="317" w:hanging="259"/>
      </w:pPr>
      <w:r>
        <w:rPr>
          <w:rFonts w:ascii="Aptos" w:hAnsi="Aptos"/>
          <w:b/>
          <w:i w:val="0"/>
          <w:color w:val="C7A14A"/>
          <w:sz w:val="18"/>
        </w:rPr>
        <w:t xml:space="preserve">◆ </w:t>
      </w:r>
      <w:r>
        <w:rPr>
          <w:rFonts w:ascii="Aptos" w:hAnsi="Aptos"/>
          <w:b w:val="0"/>
          <w:i w:val="0"/>
          <w:color w:val="24333D"/>
          <w:sz w:val="20"/>
        </w:rPr>
        <w:t>No professional should allow themselves to be bullied.</w:t>
      </w:r>
    </w:p>
    <w:p>
      <w:pPr>
        <w:spacing w:after="80"/>
        <w:ind w:left="317" w:hanging="259"/>
      </w:pPr>
      <w:r>
        <w:rPr>
          <w:rFonts w:ascii="Aptos" w:hAnsi="Aptos"/>
          <w:b/>
          <w:i w:val="0"/>
          <w:color w:val="C7A14A"/>
          <w:sz w:val="18"/>
        </w:rPr>
        <w:t xml:space="preserve">◆ </w:t>
      </w:r>
      <w:r>
        <w:rPr>
          <w:rFonts w:ascii="Aptos" w:hAnsi="Aptos"/>
          <w:b w:val="0"/>
          <w:i w:val="0"/>
          <w:color w:val="24333D"/>
          <w:sz w:val="20"/>
        </w:rPr>
        <w:t>The key is to make sure bully behavior does not work. Do not reward it with a good deal for them and a bad deal for you.</w:t>
      </w:r>
    </w:p>
    <w:p>
      <w:pPr>
        <w:spacing w:after="80"/>
        <w:ind w:left="317" w:hanging="259"/>
      </w:pPr>
      <w:r>
        <w:rPr>
          <w:rFonts w:ascii="Aptos" w:hAnsi="Aptos"/>
          <w:b/>
          <w:i w:val="0"/>
          <w:color w:val="C7A14A"/>
          <w:sz w:val="18"/>
        </w:rPr>
        <w:t xml:space="preserve">◆ </w:t>
      </w:r>
      <w:r>
        <w:rPr>
          <w:rFonts w:ascii="Aptos" w:hAnsi="Aptos"/>
          <w:b w:val="0"/>
          <w:i w:val="0"/>
          <w:color w:val="24333D"/>
          <w:sz w:val="20"/>
        </w:rPr>
        <w:t>Treat the encounter as an opportunity to strengthen your boundary-setting skills.</w:t>
      </w:r>
    </w:p>
    <w:p>
      <w:pPr>
        <w:spacing w:after="80"/>
        <w:ind w:left="317" w:hanging="259"/>
      </w:pPr>
      <w:r>
        <w:rPr>
          <w:rFonts w:ascii="Aptos" w:hAnsi="Aptos"/>
          <w:b/>
          <w:i w:val="0"/>
          <w:color w:val="C7A14A"/>
          <w:sz w:val="18"/>
        </w:rPr>
        <w:t xml:space="preserve">◆ </w:t>
      </w:r>
      <w:r>
        <w:rPr>
          <w:rFonts w:ascii="Aptos" w:hAnsi="Aptos"/>
          <w:b w:val="0"/>
          <w:i w:val="0"/>
          <w:color w:val="24333D"/>
          <w:sz w:val="20"/>
        </w:rPr>
        <w:t>Once you know how to respond, hardball behavior becomes far less intimidating.</w:t>
      </w:r>
    </w:p>
    <w:tbl>
      <w:tblPr>
        <w:tblW w:type="auto" w:w="0"/>
        <w:jc w:val="center"/>
        <w:tblLayout w:type="fixed"/>
        <w:tblLook w:firstColumn="1" w:firstRow="1" w:lastColumn="0" w:lastRow="0" w:noHBand="0" w:noVBand="1" w:val="04A0"/>
      </w:tblPr>
      <w:tblGrid>
        <w:gridCol w:w="9576"/>
      </w:tblGrid>
      <w:tr>
        <w:tc>
          <w:tcPr>
            <w:tcW w:type="dxa" w:w="9994"/>
            <w:shd w:fill="F7F1E6"/>
            <w:tcMar>
              <w:top w:w="150" w:type="dxa"/>
              <w:start w:w="200" w:type="dxa"/>
              <w:bottom w:w="150" w:type="dxa"/>
              <w:end w:w="200" w:type="dxa"/>
            </w:tcMar>
            <w:tcBorders>
              <w:left w:val="single" w:sz="18" w:color="C7A14A"/>
              <w:top w:val="nil"/>
              <w:bottom w:val="nil"/>
              <w:right w:val="nil"/>
            </w:tcBorders>
          </w:tcPr>
          <w:p>
            <w:pPr>
              <w:spacing w:after="60"/>
            </w:pPr>
            <w:r>
              <w:rPr>
                <w:rFonts w:ascii="Aptos" w:hAnsi="Aptos"/>
                <w:b/>
                <w:i w:val="0"/>
                <w:color w:val="173B57"/>
                <w:sz w:val="18"/>
              </w:rPr>
              <w:t>THE MARK OF MASTERY</w:t>
            </w:r>
          </w:p>
          <w:p>
            <w:pPr>
              <w:spacing w:after="0"/>
            </w:pPr>
            <w:r>
              <w:rPr>
                <w:rFonts w:ascii="Aptos" w:hAnsi="Aptos"/>
                <w:b w:val="0"/>
                <w:i w:val="0"/>
                <w:color w:val="24333D"/>
                <w:sz w:val="20"/>
              </w:rPr>
              <w:t>When you can neutralize bully behavior without becoming a bully yourself, you are truly a negotiation master.</w:t>
            </w:r>
          </w:p>
        </w:tc>
      </w:tr>
    </w:tbl>
    <w:p>
      <w:pPr>
        <w:spacing w:after="0"/>
      </w:pPr>
    </w:p>
    <w:sectPr w:rsidR="00FC693F" w:rsidRPr="0006063C" w:rsidSect="00034616">
      <w:pgSz w:w="12240" w:h="15840"/>
      <w:pgMar w:top="605" w:right="1123" w:bottom="749" w:left="1123"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240"/>
      <w:gridCol w:w="3096"/>
      <w:gridCol w:w="3240"/>
    </w:tblGrid>
    <w:tr>
      <w:tc>
        <w:tcPr>
          <w:tcW w:type="dxa" w:w="3192"/>
          <w:tcBorders>
            <w:top w:val="single" w:sz="7" w:color="C7A14A"/>
          </w:tcBorders>
        </w:tcPr>
        <w:p>
          <w:pPr>
            <w:jc w:val="left"/>
          </w:pPr>
          <w:r>
            <w:rPr>
              <w:rFonts w:ascii="Aptos" w:hAnsi="Aptos"/>
              <w:b w:val="0"/>
              <w:i w:val="0"/>
              <w:color w:val="65747E"/>
              <w:sz w:val="15"/>
            </w:rPr>
            <w:t>Castle Negotiation Consulting</w:t>
          </w:r>
        </w:p>
      </w:tc>
      <w:tc>
        <w:tcPr>
          <w:tcW w:type="dxa" w:w="3192"/>
          <w:tcBorders>
            <w:top w:val="single" w:sz="7" w:color="C7A14A"/>
          </w:tcBorders>
        </w:tcPr>
        <w:p>
          <w:pPr>
            <w:jc w:val="center"/>
          </w:pPr>
          <w:r>
            <w:rPr>
              <w:rFonts w:ascii="Aptos" w:hAnsi="Aptos"/>
              <w:b w:val="0"/>
              <w:i w:val="0"/>
              <w:color w:val="65747E"/>
              <w:sz w:val="15"/>
            </w:rPr>
            <w:t>www.castlenegotiations.com</w:t>
          </w:r>
        </w:p>
      </w:tc>
      <w:tc>
        <w:tcPr>
          <w:tcW w:type="dxa" w:w="3192"/>
          <w:tcBorders>
            <w:top w:val="single" w:sz="7" w:color="C7A14A"/>
          </w:tcBorders>
        </w:tcPr>
        <w:p>
          <w:pPr>
            <w:jc w:val="right"/>
          </w:pPr>
          <w:r>
            <w:rPr>
              <w:rFonts w:ascii="Aptos" w:hAnsi="Aptos"/>
              <w:b w:val="0"/>
              <w:i w:val="0"/>
              <w:color w:val="65747E"/>
              <w:sz w:val="15"/>
            </w:rPr>
            <w:t>Ruth Shlossman, CEO</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240"/>
      <w:gridCol w:w="3096"/>
      <w:gridCol w:w="3240"/>
    </w:tblGrid>
    <w:tr>
      <w:tc>
        <w:tcPr>
          <w:tcW w:type="dxa" w:w="3192"/>
          <w:tcBorders>
            <w:top w:val="single" w:sz="7" w:color="C7A14A"/>
          </w:tcBorders>
        </w:tcPr>
        <w:p>
          <w:pPr>
            <w:jc w:val="left"/>
          </w:pPr>
          <w:r>
            <w:rPr>
              <w:rFonts w:ascii="Aptos" w:hAnsi="Aptos"/>
              <w:b w:val="0"/>
              <w:i w:val="0"/>
              <w:color w:val="65747E"/>
              <w:sz w:val="15"/>
            </w:rPr>
            <w:t>Castle Negotiation Consulting</w:t>
          </w:r>
        </w:p>
      </w:tc>
      <w:tc>
        <w:tcPr>
          <w:tcW w:type="dxa" w:w="3192"/>
          <w:tcBorders>
            <w:top w:val="single" w:sz="7" w:color="C7A14A"/>
          </w:tcBorders>
        </w:tcPr>
        <w:p>
          <w:pPr>
            <w:jc w:val="center"/>
          </w:pPr>
          <w:r>
            <w:rPr>
              <w:rFonts w:ascii="Aptos" w:hAnsi="Aptos"/>
              <w:b w:val="0"/>
              <w:i w:val="0"/>
              <w:color w:val="65747E"/>
              <w:sz w:val="15"/>
            </w:rPr>
            <w:t>www.castlenegotiations.com</w:t>
          </w:r>
        </w:p>
      </w:tc>
      <w:tc>
        <w:tcPr>
          <w:tcW w:type="dxa" w:w="3192"/>
          <w:tcBorders>
            <w:top w:val="single" w:sz="7" w:color="C7A14A"/>
          </w:tcBorders>
        </w:tcPr>
        <w:p>
          <w:pPr>
            <w:jc w:val="right"/>
          </w:pPr>
          <w:r>
            <w:rPr>
              <w:rFonts w:ascii="Aptos" w:hAnsi="Aptos"/>
              <w:b w:val="0"/>
              <w:i w:val="0"/>
              <w:color w:val="65747E"/>
              <w:sz w:val="15"/>
            </w:rPr>
            <w:t>Ruth Shlossman, CEO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408"/>
    </w:tblGrid>
    <w:tr>
      <w:tc>
        <w:tcPr>
          <w:tcW w:type="dxa" w:w="4788"/>
          <w:tcBorders>
            <w:bottom w:val="single" w:sz="9" w:color="C7A14A"/>
          </w:tcBorders>
        </w:tcPr>
        <w:p>
          <w:r>
            <w:drawing>
              <wp:inline xmlns:a="http://schemas.openxmlformats.org/drawingml/2006/main" xmlns:pic="http://schemas.openxmlformats.org/drawingml/2006/picture">
                <wp:extent cx="841248" cy="841248"/>
                <wp:docPr id="1" name="Picture 1"/>
                <wp:cNvGraphicFramePr>
                  <a:graphicFrameLocks noChangeAspect="1"/>
                </wp:cNvGraphicFramePr>
                <a:graphic>
                  <a:graphicData uri="http://schemas.openxmlformats.org/drawingml/2006/picture">
                    <pic:pic>
                      <pic:nvPicPr>
                        <pic:cNvPr id="0" name="aaaacncconsultinglogo.png"/>
                        <pic:cNvPicPr/>
                      </pic:nvPicPr>
                      <pic:blipFill>
                        <a:blip r:embed="rId1"/>
                        <a:stretch>
                          <a:fillRect/>
                        </a:stretch>
                      </pic:blipFill>
                      <pic:spPr>
                        <a:xfrm>
                          <a:off x="0" y="0"/>
                          <a:ext cx="841248" cy="841248"/>
                        </a:xfrm>
                        <a:prstGeom prst="rect"/>
                      </pic:spPr>
                    </pic:pic>
                  </a:graphicData>
                </a:graphic>
              </wp:inline>
            </w:drawing>
          </w:r>
        </w:p>
      </w:tc>
      <w:tc>
        <w:tcPr>
          <w:tcW w:type="dxa" w:w="4788"/>
          <w:tcBorders>
            <w:bottom w:val="single" w:sz="9" w:color="C7A14A"/>
          </w:tcBorders>
        </w:tcPr>
        <w:p>
          <w:pPr>
            <w:jc w:val="right"/>
          </w:pPr>
          <w:r>
            <w:rPr>
              <w:rFonts w:ascii="Aptos" w:hAnsi="Aptos"/>
              <w:b/>
              <w:i w:val="0"/>
              <w:color w:val="173B57"/>
              <w:sz w:val="17"/>
            </w:rPr>
            <w:t>MANAGING HARDBALL NEGOTIATORS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408"/>
    </w:tblGrid>
    <w:tr>
      <w:tc>
        <w:tcPr>
          <w:tcW w:type="dxa" w:w="4788"/>
          <w:tcBorders>
            <w:bottom w:val="single" w:sz="9" w:color="C7A14A"/>
          </w:tcBorders>
        </w:tcPr>
        <w:p>
          <w:r>
            <w:drawing>
              <wp:inline xmlns:a="http://schemas.openxmlformats.org/drawingml/2006/main" xmlns:pic="http://schemas.openxmlformats.org/drawingml/2006/picture">
                <wp:extent cx="841248" cy="841248"/>
                <wp:docPr id="1" name="Picture 1"/>
                <wp:cNvGraphicFramePr>
                  <a:graphicFrameLocks noChangeAspect="1"/>
                </wp:cNvGraphicFramePr>
                <a:graphic>
                  <a:graphicData uri="http://schemas.openxmlformats.org/drawingml/2006/picture">
                    <pic:pic>
                      <pic:nvPicPr>
                        <pic:cNvPr id="0" name="aaaacncconsultinglogo.png"/>
                        <pic:cNvPicPr/>
                      </pic:nvPicPr>
                      <pic:blipFill>
                        <a:blip r:embed="rId1"/>
                        <a:stretch>
                          <a:fillRect/>
                        </a:stretch>
                      </pic:blipFill>
                      <pic:spPr>
                        <a:xfrm>
                          <a:off x="0" y="0"/>
                          <a:ext cx="841248" cy="841248"/>
                        </a:xfrm>
                        <a:prstGeom prst="rect"/>
                      </pic:spPr>
                    </pic:pic>
                  </a:graphicData>
                </a:graphic>
              </wp:inline>
            </w:drawing>
          </w:r>
        </w:p>
      </w:tc>
      <w:tc>
        <w:tcPr>
          <w:tcW w:type="dxa" w:w="4788"/>
          <w:tcBorders>
            <w:bottom w:val="single" w:sz="9" w:color="C7A14A"/>
          </w:tcBorders>
        </w:tcPr>
        <w:p>
          <w:pPr>
            <w:jc w:val="right"/>
          </w:pPr>
          <w:r>
            <w:rPr>
              <w:rFonts w:ascii="Aptos" w:hAnsi="Aptos"/>
              <w:b/>
              <w:i w:val="0"/>
              <w:color w:val="173B57"/>
              <w:sz w:val="17"/>
            </w:rPr>
            <w:t>MANAGING HARDBALL NEGOTIATORS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3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I Neutralize a Negotiation Bully?</dc:title>
  <dc:subject>Managing Hardball Negotiators</dc:subject>
  <dc:creator>Ruth Shlossman, Castle Negotiation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