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400"/>
        <w:jc w:val="center"/>
      </w:pPr>
      <w:r>
        <w:rPr>
          <w:rFonts w:ascii="SimHei" w:cs="SimHei" w:eastAsia="SimHei" w:hAnsi="SimHei"/>
          <w:b/>
          <w:bCs/>
          <w:sz w:val="40"/>
          <w:szCs w:val="40"/>
        </w:rPr>
        <w:t xml:space="preserve">基于终端波形数据的电能质量 AI 应用</w:t>
      </w:r>
    </w:p>
    <w:p>
      <w:pPr>
        <w:spacing w:after="200"/>
        <w:jc w:val="center"/>
      </w:pPr>
      <w:r>
        <w:rPr>
          <w:rFonts w:ascii="SimHei" w:cs="SimHei" w:eastAsia="SimHei" w:hAnsi="SimHei"/>
          <w:b/>
          <w:bCs/>
          <w:sz w:val="40"/>
          <w:szCs w:val="40"/>
        </w:rPr>
        <w:t xml:space="preserve">T536 + HT7627S 嵌入式软件方案设计</w:t>
      </w:r>
    </w:p>
    <w:p>
      <w:pPr>
        <w:spacing w:after="600"/>
        <w:jc w:val="center"/>
      </w:pPr>
      <w:r>
        <w:rPr>
          <w:rFonts w:ascii="SimSun" w:cs="SimSun" w:eastAsia="SimSun" w:hAnsi="SimSun"/>
          <w:sz w:val="26"/>
          <w:szCs w:val="26"/>
        </w:rPr>
        <w:t xml:space="preserve">——基于 MATLAB 仿真验证的端侧部署方案</w:t>
      </w:r>
    </w:p>
    <w:p>
      <w:pPr>
        <w:spacing w:before="1200"/>
      </w:pPr>
    </w:p>
    <w:p>
      <w:pPr>
        <w:jc w:val="center"/>
      </w:pPr>
      <w:r>
        <w:rPr>
          <w:rFonts w:ascii="SimSun" w:cs="SimSun" w:eastAsia="SimSun" w:hAnsi="SimSun"/>
          <w:sz w:val="22"/>
          <w:szCs w:val="22"/>
        </w:rPr>
        <w:t xml:space="preserve">硬件平台：全志 T536 (4×A55 + NPU 2T) + 钜泉 HT7627S</w:t>
      </w:r>
    </w:p>
    <w:p>
      <w:pPr>
        <w:spacing w:before="200"/>
        <w:jc w:val="center"/>
      </w:pPr>
      <w:r>
        <w:rPr>
          <w:rFonts w:ascii="SimSun" w:cs="SimSun" w:eastAsia="SimSun" w:hAnsi="SimSun"/>
          <w:sz w:val="22"/>
          <w:szCs w:val="22"/>
        </w:rPr>
        <w:t xml:space="preserve">版本：V1.0</w:t>
      </w:r>
    </w:p>
    <w:p>
      <w:pPr>
        <w:spacing w:before="200"/>
        <w:jc w:val="center"/>
      </w:pPr>
      <w:r>
        <w:rPr>
          <w:rFonts w:ascii="SimSun" w:cs="SimSun" w:eastAsia="SimSun" w:hAnsi="SimSun"/>
          <w:sz w:val="22"/>
          <w:szCs w:val="22"/>
        </w:rPr>
        <w:t xml:space="preserve">日期：2026年8月</w:t>
      </w:r>
    </w:p>
    <w:p>
      <w:r>
        <w:br w:type="page"/>
      </w:r>
    </w:p>
    <w:p>
      <w:pPr>
        <w:pStyle w:val="Heading1"/>
        <w:spacing w:after="180" w:before="360"/>
      </w:pPr>
      <w:r>
        <w:rPr>
          <w:rFonts w:ascii="SimHei" w:cs="SimHei" w:eastAsia="SimHei" w:hAnsi="SimHei"/>
          <w:b/>
          <w:bCs/>
          <w:sz w:val="32"/>
          <w:szCs w:val="32"/>
        </w:rPr>
        <w:t xml:space="preserve">第一章  项目概述与设计目标</w:t>
      </w:r>
    </w:p>
    <w:p>
      <w:pPr>
        <w:pStyle w:val="Heading2"/>
        <w:spacing w:after="140" w:before="280"/>
      </w:pPr>
      <w:r>
        <w:rPr>
          <w:rFonts w:ascii="SimHei" w:cs="SimHei" w:eastAsia="SimHei" w:hAnsi="SimHei"/>
          <w:b/>
          <w:bCs/>
          <w:sz w:val="28"/>
          <w:szCs w:val="28"/>
        </w:rPr>
        <w:t xml:space="preserve">1.1  项目背景</w:t>
      </w:r>
    </w:p>
    <w:p>
      <w:pPr>
        <w:spacing w:after="60" w:before="60" w:line="360"/>
        <w:ind w:firstLine="420"/>
        <w:jc w:val="both"/>
      </w:pPr>
      <w:r>
        <w:rPr>
          <w:rFonts w:ascii="SimSun" w:cs="SimSun" w:eastAsia="SimSun" w:hAnsi="SimSun"/>
          <w:sz w:val="21"/>
          <w:szCs w:val="21"/>
        </w:rPr>
        <w:t xml:space="preserve">基于已完成的 MATLAB 仿真平台，本项目实现了新能源与充电桩接入对配电网电能质量影响的量化评估，涵盖电压偏差、谐波 THD、三相不平衡度、变压器负载率等核心指标的五场景仿真（S1~S5）、蒙特卡洛风险评估及 AI 训练数据集生成。</w:t>
      </w:r>
    </w:p>
    <w:p>
      <w:pPr>
        <w:spacing w:after="60" w:before="60" w:line="360"/>
        <w:ind w:firstLine="420"/>
        <w:jc w:val="both"/>
      </w:pPr>
      <w:r>
        <w:rPr>
          <w:rFonts w:ascii="SimSun" w:cs="SimSun" w:eastAsia="SimSun" w:hAnsi="SimSun"/>
          <w:sz w:val="21"/>
          <w:szCs w:val="21"/>
        </w:rPr>
        <w:t xml:space="preserve">现需将仿真验证的算法模型、评估逻辑与数据处理流程，完整迁移至全志 T536 + 钜泉 HT7627S 嵌入式硬件平台，构建可在配电台区现场部署的终端级电能质量 AI 评估系统。</w:t>
      </w:r>
    </w:p>
    <w:p>
      <w:pPr>
        <w:pStyle w:val="Heading2"/>
        <w:spacing w:after="140" w:before="280"/>
      </w:pPr>
      <w:r>
        <w:rPr>
          <w:rFonts w:ascii="SimHei" w:cs="SimHei" w:eastAsia="SimHei" w:hAnsi="SimHei"/>
          <w:b/>
          <w:bCs/>
          <w:sz w:val="28"/>
          <w:szCs w:val="28"/>
        </w:rPr>
        <w:t xml:space="preserve">1.2  设计目标</w:t>
      </w:r>
    </w:p>
    <w:p>
      <w:pPr>
        <w:spacing w:after="60" w:before="60" w:line="360"/>
        <w:jc w:val="both"/>
      </w:pPr>
      <w:r>
        <w:rPr>
          <w:rFonts w:ascii="SimSun" w:cs="SimSun" w:eastAsia="SimSun" w:hAnsi="SimSun"/>
          <w:sz w:val="21"/>
          <w:szCs w:val="21"/>
        </w:rPr>
        <w:t xml:space="preserve">本嵌入式软件方案的设计目标包括：</w:t>
      </w:r>
    </w:p>
    <w:p>
      <w:pPr>
        <w:spacing w:after="60" w:before="60" w:line="360"/>
        <w:jc w:val="both"/>
      </w:pPr>
      <w:r>
        <w:rPr>
          <w:rFonts w:ascii="SimSun" w:cs="SimSun" w:eastAsia="SimSun" w:hAnsi="SimSun"/>
          <w:sz w:val="21"/>
          <w:szCs w:val="21"/>
        </w:rPr>
        <w:t xml:space="preserve">（1）充分发挥 HT7627S 计量芯片的硬件 FFT、双采样率（12.8kHz/25.6kHz）及谐波寄存器能力，将基波/谐波分析下沉至硬件层，降低 T536 主控计算负担；</w:t>
      </w:r>
    </w:p>
    <w:p>
      <w:pPr>
        <w:spacing w:after="60" w:before="60" w:line="360"/>
        <w:jc w:val="both"/>
      </w:pPr>
      <w:r>
        <w:rPr>
          <w:rFonts w:ascii="SimSun" w:cs="SimSun" w:eastAsia="SimSun" w:hAnsi="SimSun"/>
          <w:sz w:val="21"/>
          <w:szCs w:val="21"/>
        </w:rPr>
        <w:t xml:space="preserve">（2）利用 T536 的 4×A55 CPU + 2 TOPS NPU 算力，部署轻量级 AI 模型（1D-CNN、自编码器、孤立森林等 INT8 量化模型），实现端侧实时事件诊断与风险评估；</w:t>
      </w:r>
    </w:p>
    <w:p>
      <w:pPr>
        <w:spacing w:after="60" w:before="60" w:line="360"/>
        <w:jc w:val="both"/>
      </w:pPr>
      <w:r>
        <w:rPr>
          <w:rFonts w:ascii="SimSun" w:cs="SimSun" w:eastAsia="SimSun" w:hAnsi="SimSun"/>
          <w:sz w:val="21"/>
          <w:szCs w:val="21"/>
        </w:rPr>
        <w:t xml:space="preserve">（3）基于 AMP（Asymmetric Multi-Processing）异构架构，E907 RTOS 承担 HT7627S 实时通信与波形冻结，A55 Linux 负责 AI 推理与业务逻辑，确保周波级时序完整性；</w:t>
      </w:r>
    </w:p>
    <w:p>
      <w:pPr>
        <w:spacing w:after="60" w:before="60" w:line="360"/>
        <w:jc w:val="both"/>
      </w:pPr>
      <w:r>
        <w:rPr>
          <w:rFonts w:ascii="SimSun" w:cs="SimSun" w:eastAsia="SimSun" w:hAnsi="SimSun"/>
          <w:sz w:val="21"/>
          <w:szCs w:val="21"/>
        </w:rPr>
        <w:t xml:space="preserve">（4）完整映射 MATLAB 仿真中的五场景评估逻辑、分级预警指标及治理措施建议至端侧嵌入式系统；</w:t>
      </w:r>
    </w:p>
    <w:p>
      <w:pPr>
        <w:spacing w:after="60" w:before="60" w:line="360"/>
        <w:jc w:val="both"/>
      </w:pPr>
      <w:r>
        <w:rPr>
          <w:rFonts w:ascii="SimSun" w:cs="SimSun" w:eastAsia="SimSun" w:hAnsi="SimSun"/>
          <w:sz w:val="21"/>
          <w:szCs w:val="21"/>
        </w:rPr>
        <w:t xml:space="preserve">（5）建立端-云协同机制：端侧完成实时采集、事件检测、轻量推理；平台侧完成模型训练、大模型交互、跨终端融合分析。</w:t>
      </w:r>
    </w:p>
    <w:p>
      <w:pPr>
        <w:pStyle w:val="Heading2"/>
        <w:spacing w:after="140" w:before="280"/>
      </w:pPr>
      <w:r>
        <w:rPr>
          <w:rFonts w:ascii="SimHei" w:cs="SimHei" w:eastAsia="SimHei" w:hAnsi="SimHei"/>
          <w:b/>
          <w:bCs/>
          <w:sz w:val="28"/>
          <w:szCs w:val="28"/>
        </w:rPr>
        <w:t xml:space="preserve">1.3  设计范围</w:t>
      </w:r>
    </w:p>
    <w:p>
      <w:pPr>
        <w:spacing w:after="60" w:before="60" w:line="360"/>
        <w:jc w:val="both"/>
      </w:pPr>
      <w:r>
        <w:rPr>
          <w:rFonts w:ascii="SimSun" w:cs="SimSun" w:eastAsia="SimSun" w:hAnsi="SimSun"/>
          <w:sz w:val="21"/>
          <w:szCs w:val="21"/>
        </w:rPr>
        <w:t xml:space="preserve">本方案覆盖以下软件范畴：</w:t>
      </w:r>
    </w:p>
    <w:p>
      <w:pPr>
        <w:spacing w:after="60" w:before="60" w:line="360"/>
        <w:jc w:val="both"/>
      </w:pPr>
      <w:r>
        <w:rPr>
          <w:rFonts w:ascii="SimSun" w:cs="SimSun" w:eastAsia="SimSun" w:hAnsi="SimSun"/>
          <w:sz w:val="21"/>
          <w:szCs w:val="21"/>
        </w:rPr>
        <w:t xml:space="preserve">——HT7627S 计量前端驱动与数据采集固件；</w:t>
      </w:r>
    </w:p>
    <w:p>
      <w:pPr>
        <w:spacing w:after="60" w:before="60" w:line="360"/>
        <w:jc w:val="both"/>
      </w:pPr>
      <w:r>
        <w:rPr>
          <w:rFonts w:ascii="SimSun" w:cs="SimSun" w:eastAsia="SimSun" w:hAnsi="SimSun"/>
          <w:sz w:val="21"/>
          <w:szCs w:val="21"/>
        </w:rPr>
        <w:t xml:space="preserve">——T536 E907 RTOS 实时任务（通信、校验、冻结）；</w:t>
      </w:r>
    </w:p>
    <w:p>
      <w:pPr>
        <w:spacing w:after="60" w:before="60" w:line="360"/>
        <w:jc w:val="both"/>
      </w:pPr>
      <w:r>
        <w:rPr>
          <w:rFonts w:ascii="SimSun" w:cs="SimSun" w:eastAsia="SimSun" w:hAnsi="SimSun"/>
          <w:sz w:val="21"/>
          <w:szCs w:val="21"/>
        </w:rPr>
        <w:t xml:space="preserve">——T536 A55 Linux 业务软件（PQ 指标计算、事件引擎、AI 推理、特征工程、通信规约）；</w:t>
      </w:r>
    </w:p>
    <w:p>
      <w:pPr>
        <w:spacing w:after="60" w:before="60" w:line="360"/>
        <w:jc w:val="both"/>
      </w:pPr>
      <w:r>
        <w:rPr>
          <w:rFonts w:ascii="SimSun" w:cs="SimSun" w:eastAsia="SimSun" w:hAnsi="SimSun"/>
          <w:sz w:val="21"/>
          <w:szCs w:val="21"/>
        </w:rPr>
        <w:t xml:space="preserve">——端-云通信协议与数据上报格式；</w:t>
      </w:r>
    </w:p>
    <w:p>
      <w:pPr>
        <w:spacing w:after="60" w:before="60" w:line="360"/>
        <w:jc w:val="both"/>
      </w:pPr>
      <w:r>
        <w:rPr>
          <w:rFonts w:ascii="SimSun" w:cs="SimSun" w:eastAsia="SimSun" w:hAnsi="SimSun"/>
          <w:sz w:val="21"/>
          <w:szCs w:val="21"/>
        </w:rPr>
        <w:t xml:space="preserve">——模型部署与量化工具链集成。</w:t>
      </w:r>
    </w:p>
    <w:p>
      <w:r>
        <w:br w:type="page"/>
      </w:r>
    </w:p>
    <w:p>
      <w:pPr>
        <w:pStyle w:val="Heading1"/>
        <w:spacing w:after="180" w:before="360"/>
      </w:pPr>
      <w:r>
        <w:rPr>
          <w:rFonts w:ascii="SimHei" w:cs="SimHei" w:eastAsia="SimHei" w:hAnsi="SimHei"/>
          <w:b/>
          <w:bCs/>
          <w:sz w:val="32"/>
          <w:szCs w:val="32"/>
        </w:rPr>
        <w:t xml:space="preserve">第二章  硬件平台能力分析</w:t>
      </w:r>
    </w:p>
    <w:p>
      <w:pPr>
        <w:pStyle w:val="Heading2"/>
        <w:spacing w:after="140" w:before="280"/>
      </w:pPr>
      <w:r>
        <w:rPr>
          <w:rFonts w:ascii="SimHei" w:cs="SimHei" w:eastAsia="SimHei" w:hAnsi="SimHei"/>
          <w:b/>
          <w:bCs/>
          <w:sz w:val="28"/>
          <w:szCs w:val="28"/>
        </w:rPr>
        <w:t xml:space="preserve">2.1  全志 T536 SoC 规格</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006"/>
      </w:tblGrid>
      <w:tr>
        <w:tc>
          <w:tcPr>
            <w:tcW w:type="dxa" w:w="24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维度</w:t>
            </w:r>
          </w:p>
        </w:tc>
        <w:tc>
          <w:tcPr>
            <w:tcW w:type="dxa" w:w="29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规格</w:t>
            </w:r>
          </w:p>
        </w:tc>
        <w:tc>
          <w:tcPr>
            <w:tcW w:type="dxa" w:w="30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对电能质量 AI 的意义</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CPU 主核</w:t>
            </w:r>
          </w:p>
        </w:tc>
        <w:tc>
          <w:tcPr>
            <w:tcW w:type="dxa" w:w="2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4×ARM Cortex-A55 @1.6GHz</w:t>
            </w:r>
          </w:p>
        </w:tc>
        <w:tc>
          <w:tcPr>
            <w:tcW w:type="dxa" w:w="30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NEON SIMD + INT8 DP，适合定点 DSP 与轻量推理</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协处理器</w:t>
            </w:r>
          </w:p>
        </w:tc>
        <w:tc>
          <w:tcPr>
            <w:tcW w:type="dxa" w:w="2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RISC-V E907 @600MHz + E902</w:t>
            </w:r>
          </w:p>
        </w:tc>
        <w:tc>
          <w:tcPr>
            <w:tcW w:type="dxa" w:w="30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E907 跑 RTOS 承担实时采集、波形冻结、HT7627S 通信</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NPU</w:t>
            </w:r>
          </w:p>
        </w:tc>
        <w:tc>
          <w:tcPr>
            <w:tcW w:type="dxa" w:w="2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2 TOPS @INT8</w:t>
            </w:r>
          </w:p>
        </w:tc>
        <w:tc>
          <w:tcPr>
            <w:tcW w:type="dxa" w:w="30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核心资产：可部署 1D-CNN/轻量 Transformer/孤立森林等量化模型</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内存</w:t>
            </w:r>
          </w:p>
        </w:tc>
        <w:tc>
          <w:tcPr>
            <w:tcW w:type="dxa" w:w="2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LPDDR4X, 2GB</w:t>
            </w:r>
          </w:p>
        </w:tc>
        <w:tc>
          <w:tcPr>
            <w:tcW w:type="dxa" w:w="30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强约束：系统约 450MB，业务可用约 1.55GB</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存储</w:t>
            </w:r>
          </w:p>
        </w:tc>
        <w:tc>
          <w:tcPr>
            <w:tcW w:type="dxa" w:w="2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16GB EMMC</w:t>
            </w:r>
          </w:p>
        </w:tc>
        <w:tc>
          <w:tcPr>
            <w:tcW w:type="dxa" w:w="30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系统 1.6GB；模型库+波形缓存需精算</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系统</w:t>
            </w:r>
          </w:p>
        </w:tc>
        <w:tc>
          <w:tcPr>
            <w:tcW w:type="dxa" w:w="2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Tina Linux 5.10 + RTOS + AMP</w:t>
            </w:r>
          </w:p>
        </w:tc>
        <w:tc>
          <w:tcPr>
            <w:tcW w:type="dxa" w:w="30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支持非对称多核：Linux 跑 A55、RTOS 跑 E907</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安全</w:t>
            </w:r>
          </w:p>
        </w:tc>
        <w:tc>
          <w:tcPr>
            <w:tcW w:type="dxa" w:w="2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国密 SM2/3/4 IP、安全启动、ECC</w:t>
            </w:r>
          </w:p>
        </w:tc>
        <w:tc>
          <w:tcPr>
            <w:tcW w:type="dxa" w:w="30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适合电力终端安全合规要求</w:t>
            </w:r>
          </w:p>
        </w:tc>
      </w:tr>
    </w:tbl>
    <w:p>
      <w:pPr>
        <w:pStyle w:val="Heading2"/>
        <w:spacing w:after="140" w:before="280"/>
      </w:pPr>
      <w:r>
        <w:rPr>
          <w:rFonts w:ascii="SimHei" w:cs="SimHei" w:eastAsia="SimHei" w:hAnsi="SimHei"/>
          <w:b/>
          <w:bCs/>
          <w:sz w:val="28"/>
          <w:szCs w:val="28"/>
        </w:rPr>
        <w:t xml:space="preserve">2.2  钜泉 HT7627S 计量芯片规格</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006"/>
      </w:tblGrid>
      <w:tr>
        <w:tc>
          <w:tcPr>
            <w:tcW w:type="dxa" w:w="24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维度</w:t>
            </w:r>
          </w:p>
        </w:tc>
        <w:tc>
          <w:tcPr>
            <w:tcW w:type="dxa" w:w="29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规格</w:t>
            </w:r>
          </w:p>
        </w:tc>
        <w:tc>
          <w:tcPr>
            <w:tcW w:type="dxa" w:w="30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对本课题的意义</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ADC</w:t>
            </w:r>
          </w:p>
        </w:tc>
        <w:tc>
          <w:tcPr>
            <w:tcW w:type="dxa" w:w="2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7 路 ΣΔ ADC，内置 PGA</w:t>
            </w:r>
          </w:p>
        </w:tc>
        <w:tc>
          <w:tcPr>
            <w:tcW w:type="dxa" w:w="30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三相电压电流 + 零序 + 1 路余量</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采样率</w:t>
            </w:r>
          </w:p>
        </w:tc>
        <w:tc>
          <w:tcPr>
            <w:tcW w:type="dxa" w:w="2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12.8kHz / 25.6kHz 可选</w:t>
            </w:r>
          </w:p>
        </w:tc>
        <w:tc>
          <w:tcPr>
            <w:tcW w:type="dxa" w:w="30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50Hz 下分别 = 256/512 点/周波，与文档要求完全对应</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硬件 FFT</w:t>
            </w:r>
          </w:p>
        </w:tc>
        <w:tc>
          <w:tcPr>
            <w:tcW w:type="dxa" w:w="2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22 位 FFT 单元，64~1024 点</w:t>
            </w:r>
          </w:p>
        </w:tc>
        <w:tc>
          <w:tcPr>
            <w:tcW w:type="dxa" w:w="30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谐波分析可下沉到计量芯片，T536 不必重算 FFT</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谐波能力</w:t>
            </w:r>
          </w:p>
        </w:tc>
        <w:tc>
          <w:tcPr>
            <w:tcW w:type="dxa" w:w="2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2-31 次谐波寄存器直读</w:t>
            </w:r>
          </w:p>
        </w:tc>
        <w:tc>
          <w:tcPr>
            <w:tcW w:type="dxa" w:w="30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THD、各次谐波含有率可直接读寄存器</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FigmaPack</w:t>
            </w:r>
          </w:p>
        </w:tc>
        <w:tc>
          <w:tcPr>
            <w:tcW w:type="dxa" w:w="2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EMU 数据自动组包 + SPI + CRC</w:t>
            </w:r>
          </w:p>
        </w:tc>
        <w:tc>
          <w:tcPr>
            <w:tcW w:type="dxa" w:w="30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减轻 T536 拼包负担，保证实时性</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时钟精度</w:t>
            </w:r>
          </w:p>
        </w:tc>
        <w:tc>
          <w:tcPr>
            <w:tcW w:type="dxa" w:w="2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RTC ±5ppm（-40~85℃）</w:t>
            </w:r>
          </w:p>
        </w:tc>
        <w:tc>
          <w:tcPr>
            <w:tcW w:type="dxa" w:w="30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多终端时间对齐的本地时钟基准</w:t>
            </w:r>
          </w:p>
        </w:tc>
      </w:tr>
    </w:tbl>
    <w:p>
      <w:pPr>
        <w:pStyle w:val="Heading2"/>
        <w:spacing w:after="140" w:before="280"/>
      </w:pPr>
      <w:r>
        <w:rPr>
          <w:rFonts w:ascii="SimHei" w:cs="SimHei" w:eastAsia="SimHei" w:hAnsi="SimHei"/>
          <w:b/>
          <w:bCs/>
          <w:sz w:val="28"/>
          <w:szCs w:val="28"/>
        </w:rPr>
        <w:t xml:space="preserve">2.3  关键工程判断</w:t>
      </w:r>
    </w:p>
    <w:p>
      <w:pPr>
        <w:spacing w:after="60" w:before="60" w:line="360"/>
        <w:jc w:val="both"/>
      </w:pPr>
      <w:r>
        <w:rPr>
          <w:rFonts w:ascii="SimSun" w:cs="SimSun" w:eastAsia="SimSun" w:hAnsi="SimSun"/>
          <w:sz w:val="21"/>
          <w:szCs w:val="21"/>
        </w:rPr>
        <w:t xml:space="preserve">基于硬件能力分析，形成以下核心设计决策：</w:t>
      </w:r>
    </w:p>
    <w:p>
      <w:pPr>
        <w:spacing w:after="60" w:before="60" w:line="360"/>
        <w:jc w:val="both"/>
      </w:pPr>
      <w:r>
        <w:rPr>
          <w:rFonts w:ascii="SimSun" w:cs="SimSun" w:eastAsia="SimSun" w:hAnsi="SimSun"/>
          <w:sz w:val="21"/>
          <w:szCs w:val="21"/>
        </w:rPr>
        <w:t xml:space="preserve">（1）HT7627S 硬件红利必用：谐波 FFT 已下沉至计量芯片，T536 不应再做主路径 FFT，而应读寄存器 + 做高阶特征/AI 分析；</w:t>
      </w:r>
    </w:p>
    <w:p>
      <w:pPr>
        <w:spacing w:after="60" w:before="60" w:line="360"/>
        <w:jc w:val="both"/>
      </w:pPr>
      <w:r>
        <w:rPr>
          <w:rFonts w:ascii="SimSun" w:cs="SimSun" w:eastAsia="SimSun" w:hAnsi="SimSun"/>
          <w:sz w:val="21"/>
          <w:szCs w:val="21"/>
        </w:rPr>
        <w:t xml:space="preserve">（2）2GB DDR 是头号约束：大模型（方向八）必须部署在平台侧，端侧仅做向量化与 RAG 检索结果缓存；</w:t>
      </w:r>
    </w:p>
    <w:p>
      <w:pPr>
        <w:spacing w:after="60" w:before="60" w:line="360"/>
        <w:jc w:val="both"/>
      </w:pPr>
      <w:r>
        <w:rPr>
          <w:rFonts w:ascii="SimSun" w:cs="SimSun" w:eastAsia="SimSun" w:hAnsi="SimSun"/>
          <w:sz w:val="21"/>
          <w:szCs w:val="21"/>
        </w:rPr>
        <w:t xml:space="preserve">（3）2 TOPS NPU 足够支撑轻量推理：1D-CNN（&lt;500K 参数）、孤立森林、自编码器（瓶颈 &lt;32 维）均可量化部署，典型推理 1-10ms；</w:t>
      </w:r>
    </w:p>
    <w:p>
      <w:pPr>
        <w:spacing w:after="60" w:before="60" w:line="360"/>
        <w:jc w:val="both"/>
      </w:pPr>
      <w:r>
        <w:rPr>
          <w:rFonts w:ascii="SimSun" w:cs="SimSun" w:eastAsia="SimSun" w:hAnsi="SimSun"/>
          <w:sz w:val="21"/>
          <w:szCs w:val="21"/>
        </w:rPr>
        <w:t xml:space="preserve">（4）AMP 架构是时序保证：E907 跑 RTOS 专职 HT7627S 通信与事件冻结，避免 Linux 调度抖动影响周波完整性；</w:t>
      </w:r>
    </w:p>
    <w:p>
      <w:pPr>
        <w:spacing w:after="60" w:before="60" w:line="360"/>
        <w:jc w:val="both"/>
      </w:pPr>
      <w:r>
        <w:rPr>
          <w:rFonts w:ascii="SimSun" w:cs="SimSun" w:eastAsia="SimSun" w:hAnsi="SimSun"/>
          <w:sz w:val="21"/>
          <w:szCs w:val="21"/>
        </w:rPr>
        <w:t xml:space="preserve">（5）16GB EMMC 限制波形留存：必须实现智能压缩，正常态只存统计量，异常态才冻结波形。</w:t>
      </w:r>
    </w:p>
    <w:p>
      <w:r>
        <w:br w:type="page"/>
      </w:r>
    </w:p>
    <w:p>
      <w:pPr>
        <w:pStyle w:val="Heading1"/>
        <w:spacing w:after="180" w:before="360"/>
      </w:pPr>
      <w:r>
        <w:rPr>
          <w:rFonts w:ascii="SimHei" w:cs="SimHei" w:eastAsia="SimHei" w:hAnsi="SimHei"/>
          <w:b/>
          <w:bCs/>
          <w:sz w:val="32"/>
          <w:szCs w:val="32"/>
        </w:rPr>
        <w:t xml:space="preserve">第三章  系统架构设计</w:t>
      </w:r>
    </w:p>
    <w:p>
      <w:pPr>
        <w:pStyle w:val="Heading2"/>
        <w:spacing w:after="140" w:before="280"/>
      </w:pPr>
      <w:r>
        <w:rPr>
          <w:rFonts w:ascii="SimHei" w:cs="SimHei" w:eastAsia="SimHei" w:hAnsi="SimHei"/>
          <w:b/>
          <w:bCs/>
          <w:sz w:val="28"/>
          <w:szCs w:val="28"/>
        </w:rPr>
        <w:t xml:space="preserve">3.1  总体架构——四层 AMP 异构</w:t>
      </w:r>
    </w:p>
    <w:p>
      <w:pPr>
        <w:spacing w:after="60" w:before="60" w:line="360"/>
        <w:jc w:val="both"/>
      </w:pPr>
      <w:r>
        <w:rPr>
          <w:rFonts w:ascii="SimSun" w:cs="SimSun" w:eastAsia="SimSun" w:hAnsi="SimSun"/>
          <w:sz w:val="21"/>
          <w:szCs w:val="21"/>
        </w:rPr>
        <w:t xml:space="preserve">采用「训练平台侧 + T536 Linux 主控 + T536 E907 RTOS + HT7627S 计量前端」四层架构：</w:t>
      </w:r>
    </w:p>
    <w:p>
      <w:pPr>
        <w:shd w:fill="F5F5F5" w:val="clear"/>
        <w:spacing w:after="40" w:before="40"/>
        <w:ind w:left="420"/>
      </w:pPr>
      <w:r>
        <w:rPr>
          <w:rFonts w:ascii="Courier New" w:cs="Courier New" w:eastAsia="Courier New" w:hAnsi="Courier New"/>
          <w:sz w:val="18"/>
          <w:szCs w:val="18"/>
        </w:rPr>
        <w:t xml:space="preserve">┌─────────────────────────────────────────────────────────────┐
│  训练平台侧（云/边）                                         │
│  大模型 RAG / 模型训练 / 样本库 / 跨终端事件库 / 业务看板      │
└──────────────────────────▲──────────────────────────────────┘
                           │ MQTT/HTTP（模型下发、事件回传）
┌──────────────────────────┴──────────────────────────────────┐
│  T536 - A55 Linux 5.10（Tina）                              │
│  ┌──────────┐ ┌──────────┐ ┌─────────────────────────────┐  │
│  │标准PQ层  │ │特征工程层│ │边缘推理层（NPU 2T）         │  │
│  │读HT寄存器│ │RMS/相位  │ │1D-CNN/IF/AE/小Trans        │  │
│  └──────────┘ └──────────┘ └─────────────────────────────┘  │
│  ┌──────────┐ ┌──────────┐ ┌─────────────────────────────┐  │
│  │事件触发  │ │波形压缩  │ │通信/规约/对齐/缓存          │  │
│  └──────────┘ └──────────┘ └─────────────────────────────┘  │
└──────────────────────────▲──────────────────────────────────┘
                           │ 共享内存 / rpmsg
┌──────────────────────────┴──────────────────────────────────┐
│  T536 - E907 RTOS（Melis/E907 RTOS）                        │
│  HT7627S 驱动 / DMA-SPI 接收 / 周波完整性校验 / 事件冻结     │
└──────────────────────────▲──────────────────────────────────┘
                           │ SPI0/2 + DMA + FigmaPack
┌──────────────────────────┴──────────────────────────────────┐
│  HT7627S（Cortex-M0 @39.3MHz）                             │
│  7ch ΣΔ ADC → 12.8k/25.6k → EMU → FFT/谐波 → FigmaPack → SPI│
└─────────────────────────────────────────────────────────────┘</w:t>
      </w:r>
    </w:p>
    <w:p>
      <w:pPr>
        <w:pStyle w:val="Heading2"/>
        <w:spacing w:after="140" w:before="280"/>
      </w:pPr>
      <w:r>
        <w:rPr>
          <w:rFonts w:ascii="SimHei" w:cs="SimHei" w:eastAsia="SimHei" w:hAnsi="SimHei"/>
          <w:b/>
          <w:bCs/>
          <w:sz w:val="28"/>
          <w:szCs w:val="28"/>
        </w:rPr>
        <w:t xml:space="preserve">3.2  数据流设计（每周波一个循环）</w:t>
      </w:r>
    </w:p>
    <w:p>
      <w:pPr>
        <w:spacing w:after="60" w:before="60" w:line="360"/>
        <w:jc w:val="both"/>
      </w:pPr>
      <w:r>
        <w:rPr>
          <w:rFonts w:ascii="SimSun" w:cs="SimSun" w:eastAsia="SimSun" w:hAnsi="SimSun"/>
          <w:sz w:val="21"/>
          <w:szCs w:val="21"/>
        </w:rPr>
        <w:t xml:space="preserve">整个系统以周波（20ms）为基本时间单位循环运转，数据流如下：</w:t>
      </w:r>
    </w:p>
    <w:p>
      <w:pPr>
        <w:spacing w:after="60" w:before="60" w:line="360"/>
        <w:jc w:val="both"/>
      </w:pPr>
      <w:r>
        <w:rPr>
          <w:rFonts w:ascii="SimSun" w:cs="SimSun" w:eastAsia="SimSun" w:hAnsi="SimSun"/>
          <w:sz w:val="21"/>
          <w:szCs w:val="21"/>
        </w:rPr>
        <w:t xml:space="preserve">Step 1：HT7627S 以 12.8kHz（256 点/周波）或 25.6kHz（512 点/周波）采样，硬件 FFT 完成基波/谐波分析；</w:t>
      </w:r>
    </w:p>
    <w:p>
      <w:pPr>
        <w:spacing w:after="60" w:before="60" w:line="360"/>
        <w:jc w:val="both"/>
      </w:pPr>
      <w:r>
        <w:rPr>
          <w:rFonts w:ascii="SimSun" w:cs="SimSun" w:eastAsia="SimSun" w:hAnsi="SimSun"/>
          <w:sz w:val="21"/>
          <w:szCs w:val="21"/>
        </w:rPr>
        <w:t xml:space="preserve">Step 2：FigmaPack 自动组包，经 SPI+DMA 推送到 E907 RTOS；</w:t>
      </w:r>
    </w:p>
    <w:p>
      <w:pPr>
        <w:spacing w:after="60" w:before="60" w:line="360"/>
        <w:jc w:val="both"/>
      </w:pPr>
      <w:r>
        <w:rPr>
          <w:rFonts w:ascii="SimSun" w:cs="SimSun" w:eastAsia="SimSun" w:hAnsi="SimSun"/>
          <w:sz w:val="21"/>
          <w:szCs w:val="21"/>
        </w:rPr>
        <w:t xml:space="preserve">Step 3：E907 校验 CRC、周波点数，写入 A55 共享内存环形缓冲（64MB）；</w:t>
      </w:r>
    </w:p>
    <w:p>
      <w:pPr>
        <w:spacing w:after="60" w:before="60" w:line="360"/>
        <w:jc w:val="both"/>
      </w:pPr>
      <w:r>
        <w:rPr>
          <w:rFonts w:ascii="SimSun" w:cs="SimSun" w:eastAsia="SimSun" w:hAnsi="SimSun"/>
          <w:sz w:val="21"/>
          <w:szCs w:val="21"/>
        </w:rPr>
        <w:t xml:space="preserve">Step 4：A55 标准算法层读 HT 寄存器值（有效值/THD/谐波/功率），与原始波形做交叉校验；</w:t>
      </w:r>
    </w:p>
    <w:p>
      <w:pPr>
        <w:spacing w:after="60" w:before="60" w:line="360"/>
        <w:jc w:val="both"/>
      </w:pPr>
      <w:r>
        <w:rPr>
          <w:rFonts w:ascii="SimSun" w:cs="SimSun" w:eastAsia="SimSun" w:hAnsi="SimSun"/>
          <w:sz w:val="21"/>
          <w:szCs w:val="21"/>
        </w:rPr>
        <w:t xml:space="preserve">Step 5：事件触发引擎判定越限/突变 → 冻结事件前后 10-20 周波 + 上下文；</w:t>
      </w:r>
    </w:p>
    <w:p>
      <w:pPr>
        <w:spacing w:after="60" w:before="60" w:line="360"/>
        <w:jc w:val="both"/>
      </w:pPr>
      <w:r>
        <w:rPr>
          <w:rFonts w:ascii="SimSun" w:cs="SimSun" w:eastAsia="SimSun" w:hAnsi="SimSun"/>
          <w:sz w:val="21"/>
          <w:szCs w:val="21"/>
        </w:rPr>
        <w:t xml:space="preserve">Step 6：特征工程层提取标准/波形/跨采样率/时序/业务特征；</w:t>
      </w:r>
    </w:p>
    <w:p>
      <w:pPr>
        <w:spacing w:after="60" w:before="60" w:line="360"/>
        <w:jc w:val="both"/>
      </w:pPr>
      <w:r>
        <w:rPr>
          <w:rFonts w:ascii="SimSun" w:cs="SimSun" w:eastAsia="SimSun" w:hAnsi="SimSun"/>
          <w:sz w:val="21"/>
          <w:szCs w:val="21"/>
        </w:rPr>
        <w:t xml:space="preserve">Step 7：NPU 推理层产出事件分类/扰动源/异常得分；</w:t>
      </w:r>
    </w:p>
    <w:p>
      <w:pPr>
        <w:spacing w:after="60" w:before="60" w:line="360"/>
        <w:jc w:val="both"/>
      </w:pPr>
      <w:r>
        <w:rPr>
          <w:rFonts w:ascii="SimSun" w:cs="SimSun" w:eastAsia="SimSun" w:hAnsi="SimSun"/>
          <w:sz w:val="21"/>
          <w:szCs w:val="21"/>
        </w:rPr>
        <w:t xml:space="preserve">Step 8：压缩层对正常数据降采样，对相似事件聚类合并；</w:t>
      </w:r>
    </w:p>
    <w:p>
      <w:pPr>
        <w:spacing w:after="60" w:before="60" w:line="360"/>
        <w:jc w:val="both"/>
      </w:pPr>
      <w:r>
        <w:rPr>
          <w:rFonts w:ascii="SimSun" w:cs="SimSun" w:eastAsia="SimSun" w:hAnsi="SimSun"/>
          <w:sz w:val="21"/>
          <w:szCs w:val="21"/>
        </w:rPr>
        <w:t xml:space="preserve">Step 9：通信层按规约（IEC 61850/MQTT/1376.1）上报事件摘要，完整波形按需回传。</w:t>
      </w:r>
    </w:p>
    <w:p>
      <w:pPr>
        <w:pStyle w:val="Heading2"/>
        <w:spacing w:after="140" w:before="280"/>
      </w:pPr>
      <w:r>
        <w:rPr>
          <w:rFonts w:ascii="SimHei" w:cs="SimHei" w:eastAsia="SimHei" w:hAnsi="SimHei"/>
          <w:b/>
          <w:bCs/>
          <w:sz w:val="28"/>
          <w:szCs w:val="28"/>
        </w:rPr>
        <w:t xml:space="preserve">3.3  核心设计原则</w:t>
      </w:r>
    </w:p>
    <w:p>
      <w:pPr>
        <w:spacing w:after="60" w:before="60" w:line="360"/>
        <w:jc w:val="both"/>
      </w:pPr>
      <w:r>
        <w:rPr>
          <w:rFonts w:ascii="SimSun" w:cs="SimSun" w:eastAsia="SimSun" w:hAnsi="SimSun"/>
          <w:sz w:val="21"/>
          <w:szCs w:val="21"/>
        </w:rPr>
        <w:t xml:space="preserve">（1）实时性分层：E907 负责硬实时（&lt;1ms）—— SPI 通信、DMA 搬运、周波校验；A55 负责软实时（&lt;100ms）—— 指标计算、事件检测、AI 推理；</w:t>
      </w:r>
    </w:p>
    <w:p>
      <w:pPr>
        <w:spacing w:after="60" w:before="60" w:line="360"/>
        <w:jc w:val="both"/>
      </w:pPr>
      <w:r>
        <w:rPr>
          <w:rFonts w:ascii="SimSun" w:cs="SimSun" w:eastAsia="SimSun" w:hAnsi="SimSun"/>
          <w:sz w:val="21"/>
          <w:szCs w:val="21"/>
        </w:rPr>
        <w:t xml:space="preserve">（2）计算卸载：HT7627S 承担 FFT/RMS/THD 等重计算；T536 NPU 承担 AI 推理；A55 CPU 承担逻辑控制与特征工程；</w:t>
      </w:r>
    </w:p>
    <w:p>
      <w:pPr>
        <w:spacing w:after="60" w:before="60" w:line="360"/>
        <w:jc w:val="both"/>
      </w:pPr>
      <w:r>
        <w:rPr>
          <w:rFonts w:ascii="SimSun" w:cs="SimSun" w:eastAsia="SimSun" w:hAnsi="SimSun"/>
          <w:sz w:val="21"/>
          <w:szCs w:val="21"/>
        </w:rPr>
        <w:t xml:space="preserve">（3）内存分区：DDR 划分为 Linux 用户态（1.0GB）、CMA 连续内存（256MB）、NPU 模型（256MB）、波形环形缓冲（64MB）；</w:t>
      </w:r>
    </w:p>
    <w:p>
      <w:pPr>
        <w:spacing w:after="60" w:before="60" w:line="360"/>
        <w:jc w:val="both"/>
      </w:pPr>
      <w:r>
        <w:rPr>
          <w:rFonts w:ascii="SimSun" w:cs="SimSun" w:eastAsia="SimSun" w:hAnsi="SimSun"/>
          <w:sz w:val="21"/>
          <w:szCs w:val="21"/>
        </w:rPr>
        <w:t xml:space="preserve">（4）存储分层：EMMC 划分为系统镜像（1.6GB）、模型库（1GB）、波形事件库（6GB）、日志缓冲（2GB）、预留（1.4GB）。</w:t>
      </w:r>
    </w:p>
    <w:p>
      <w:r>
        <w:br w:type="page"/>
      </w:r>
    </w:p>
    <w:p>
      <w:pPr>
        <w:pStyle w:val="Heading1"/>
        <w:spacing w:after="180" w:before="360"/>
      </w:pPr>
      <w:r>
        <w:rPr>
          <w:rFonts w:ascii="SimHei" w:cs="SimHei" w:eastAsia="SimHei" w:hAnsi="SimHei"/>
          <w:b/>
          <w:bCs/>
          <w:sz w:val="32"/>
          <w:szCs w:val="32"/>
        </w:rPr>
        <w:t xml:space="preserve">第四章  软件分层与模块设计</w:t>
      </w:r>
    </w:p>
    <w:p>
      <w:pPr>
        <w:pStyle w:val="Heading2"/>
        <w:spacing w:after="140" w:before="280"/>
      </w:pPr>
      <w:r>
        <w:rPr>
          <w:rFonts w:ascii="SimHei" w:cs="SimHei" w:eastAsia="SimHei" w:hAnsi="SimHei"/>
          <w:b/>
          <w:bCs/>
          <w:sz w:val="28"/>
          <w:szCs w:val="28"/>
        </w:rPr>
        <w:t xml:space="preserve">4.1  工程目录结构</w:t>
      </w:r>
    </w:p>
    <w:p>
      <w:pPr>
        <w:shd w:fill="F5F5F5" w:val="clear"/>
        <w:spacing w:after="40" w:before="40"/>
        <w:ind w:left="420"/>
      </w:pPr>
      <w:r>
        <w:rPr>
          <w:rFonts w:ascii="Courier New" w:cs="Courier New" w:eastAsia="Courier New" w:hAnsi="Courier New"/>
          <w:sz w:val="18"/>
          <w:szCs w:val="18"/>
        </w:rPr>
        <w:t xml:space="preserve">pq_ai_terminal/
├── drivers/
│   ├── ht7627s_spi.c          // HT7627S SPI 驱动（E907 RTOS）
│   ├── ht7627s_regs.h         // 寄存器定义
│   ├── ht7627s_dma.c          // DMA 接收与 FigmaPack 解析
│   └── npu_driver.c           // T536 NPU 驱动初始化
├── core/
│   ├── pq_metrics.c           // 12 项标准 PQ 指标计算
│   ├── event_trigger.c        // 事件触发引擎
│   ├── wave_freeze.c          // 波形冻结（环形缓冲）
│   ├── feature_extract.c      // 特征工程（NEON 加速）
│   └── scenario_detect.c      // 新能源/充电桩场景识别
├── ai/
│   ├── iforest_infer.c        // 孤立森林推理
│   ├── ae_infer.c             // 自编码器推理（NPU）
│   ├── cnn1d_infer.c          // 1D-CNN 推理（NPU）
│   ├── lgbm_infer.c           // LightGBM 推理
│   ├── lstm_infer.c           // LSTM/GRU 推理（NPU）
│   └── dtw_search.c           // DTW 相似检索
├── compress/
│   ├── kshape_cluster.c       // K-Shape 聚类
│   └── lz4_pack.c             // LZ4 压缩
├── comm/
│   ├── proto_iec61850.c       // IEC 61850 协议栈
│   ├── proto_mqtt.c           // MQTT 客户端
│   ├── proto_1376.c           // 1376.1 规约
│   └── time_sync.c            // PTP/NTP 时间同步
├── rag/
│   ├── embed_infer.c          // Embedding 模型推理（NPU）
│   └── faiss_lite.c           // FAISS Lite 向量检索
├── utils/
│   ├── ring_buffer.c          // 无锁环形缓冲
│   ├── json_builder.c         // JSON 事件摘要构造
│   └── sqlite_wrapper.c       // SQLite 持久化封装
└── scripts/
    ├── model_quant.py         // 模型量化（Python，平台侧）
    └── model_deploy.sh        // 模型部署脚本（Shell）</w:t>
      </w:r>
    </w:p>
    <w:p>
      <w:pPr>
        <w:pStyle w:val="Heading2"/>
        <w:spacing w:after="140" w:before="280"/>
      </w:pPr>
      <w:r>
        <w:rPr>
          <w:rFonts w:ascii="SimHei" w:cs="SimHei" w:eastAsia="SimHei" w:hAnsi="SimHei"/>
          <w:b/>
          <w:bCs/>
          <w:sz w:val="28"/>
          <w:szCs w:val="28"/>
        </w:rPr>
        <w:t xml:space="preserve">4.2  驱动层（drivers/）</w:t>
      </w:r>
    </w:p>
    <w:p>
      <w:pPr>
        <w:spacing w:after="100" w:before="200"/>
      </w:pPr>
      <w:r>
        <w:rPr>
          <w:rFonts w:ascii="SimHei" w:cs="SimHei" w:eastAsia="SimHei" w:hAnsi="SimHei"/>
          <w:b/>
          <w:bCs/>
          <w:sz w:val="24"/>
          <w:szCs w:val="24"/>
        </w:rPr>
        <w:t xml:space="preserve">4.2.1  HT7627S SPI 驱动</w:t>
      </w:r>
    </w:p>
    <w:p>
      <w:pPr>
        <w:spacing w:after="60" w:before="60" w:line="360"/>
        <w:jc w:val="both"/>
      </w:pPr>
      <w:r>
        <w:rPr>
          <w:rFonts w:ascii="SimSun" w:cs="SimSun" w:eastAsia="SimSun" w:hAnsi="SimSun"/>
          <w:sz w:val="21"/>
          <w:szCs w:val="21"/>
        </w:rPr>
        <w:t xml:space="preserve">运行环境：T536 E907 RTOS（Melis/E907 RTOS）。</w:t>
      </w:r>
    </w:p>
    <w:p>
      <w:pPr>
        <w:spacing w:after="60" w:before="60" w:line="360"/>
        <w:jc w:val="both"/>
      </w:pPr>
      <w:r>
        <w:rPr>
          <w:rFonts w:ascii="SimSun" w:cs="SimSun" w:eastAsia="SimSun" w:hAnsi="SimSun"/>
          <w:sz w:val="21"/>
          <w:szCs w:val="21"/>
        </w:rPr>
        <w:t xml:space="preserve">核心职责：</w:t>
      </w:r>
    </w:p>
    <w:p>
      <w:pPr>
        <w:spacing w:after="60" w:before="60" w:line="360"/>
        <w:jc w:val="both"/>
      </w:pPr>
      <w:r>
        <w:rPr>
          <w:rFonts w:ascii="SimSun" w:cs="SimSun" w:eastAsia="SimSun" w:hAnsi="SimSun"/>
          <w:sz w:val="21"/>
          <w:szCs w:val="21"/>
        </w:rPr>
        <w:t xml:space="preserve">——初始化 SPI0/2 接口，配置时钟极性 CPOL=0、相位 CPHA=0，波特率 8MHz；</w:t>
      </w:r>
    </w:p>
    <w:p>
      <w:pPr>
        <w:spacing w:after="60" w:before="60" w:line="360"/>
        <w:jc w:val="both"/>
      </w:pPr>
      <w:r>
        <w:rPr>
          <w:rFonts w:ascii="SimSun" w:cs="SimSun" w:eastAsia="SimSun" w:hAnsi="SimSun"/>
          <w:sz w:val="21"/>
          <w:szCs w:val="21"/>
        </w:rPr>
        <w:t xml:space="preserve">——配置 DMA 通道，实现 SPI 数据自动接收，零拷贝写入共享内存；</w:t>
      </w:r>
    </w:p>
    <w:p>
      <w:pPr>
        <w:spacing w:after="60" w:before="60" w:line="360"/>
        <w:jc w:val="both"/>
      </w:pPr>
      <w:r>
        <w:rPr>
          <w:rFonts w:ascii="SimSun" w:cs="SimSun" w:eastAsia="SimSun" w:hAnsi="SimSun"/>
          <w:sz w:val="21"/>
          <w:szCs w:val="21"/>
        </w:rPr>
        <w:t xml:space="preserve">——解析 FigmaPack 数据包格式，提取 CRC 校验、周波序号、通道数、采样点数；</w:t>
      </w:r>
    </w:p>
    <w:p>
      <w:pPr>
        <w:spacing w:after="60" w:before="60" w:line="360"/>
        <w:jc w:val="both"/>
      </w:pPr>
      <w:r>
        <w:rPr>
          <w:rFonts w:ascii="SimSun" w:cs="SimSun" w:eastAsia="SimSun" w:hAnsi="SimSun"/>
          <w:sz w:val="21"/>
          <w:szCs w:val="21"/>
        </w:rPr>
        <w:t xml:space="preserve">——周波完整性校验：检测丢点、重复、乱序，异常时触发事件冻结信号。</w:t>
      </w:r>
    </w:p>
    <w:p>
      <w:pPr>
        <w:spacing w:after="100" w:before="200"/>
      </w:pPr>
      <w:r>
        <w:rPr>
          <w:rFonts w:ascii="SimHei" w:cs="SimHei" w:eastAsia="SimHei" w:hAnsi="SimHei"/>
          <w:b/>
          <w:bCs/>
          <w:sz w:val="24"/>
          <w:szCs w:val="24"/>
        </w:rPr>
        <w:t xml:space="preserve">4.2.2  NPU 驱动</w:t>
      </w:r>
    </w:p>
    <w:p>
      <w:pPr>
        <w:spacing w:after="60" w:before="60" w:line="360"/>
        <w:jc w:val="both"/>
      </w:pPr>
      <w:r>
        <w:rPr>
          <w:rFonts w:ascii="SimSun" w:cs="SimSun" w:eastAsia="SimSun" w:hAnsi="SimSun"/>
          <w:sz w:val="21"/>
          <w:szCs w:val="21"/>
        </w:rPr>
        <w:t xml:space="preserve">运行环境：T536 A55 Linux 5.10。</w:t>
      </w:r>
    </w:p>
    <w:p>
      <w:pPr>
        <w:spacing w:after="60" w:before="60" w:line="360"/>
        <w:jc w:val="both"/>
      </w:pPr>
      <w:r>
        <w:rPr>
          <w:rFonts w:ascii="SimSun" w:cs="SimSun" w:eastAsia="SimSun" w:hAnsi="SimSun"/>
          <w:sz w:val="21"/>
          <w:szCs w:val="21"/>
        </w:rPr>
        <w:t xml:space="preserve">核心职责：</w:t>
      </w:r>
    </w:p>
    <w:p>
      <w:pPr>
        <w:spacing w:after="60" w:before="60" w:line="360"/>
        <w:jc w:val="both"/>
      </w:pPr>
      <w:r>
        <w:rPr>
          <w:rFonts w:ascii="SimSun" w:cs="SimSun" w:eastAsia="SimSun" w:hAnsi="SimSun"/>
          <w:sz w:val="21"/>
          <w:szCs w:val="21"/>
        </w:rPr>
        <w:t xml:space="preserve">——初始化全志 OpenNPU / ACIP 工具链；</w:t>
      </w:r>
    </w:p>
    <w:p>
      <w:pPr>
        <w:spacing w:after="60" w:before="60" w:line="360"/>
        <w:jc w:val="both"/>
      </w:pPr>
      <w:r>
        <w:rPr>
          <w:rFonts w:ascii="SimSun" w:cs="SimSun" w:eastAsia="SimSun" w:hAnsi="SimSun"/>
          <w:sz w:val="21"/>
          <w:szCs w:val="21"/>
        </w:rPr>
        <w:t xml:space="preserve">——加载 INT8 量化模型到 NPU 内存（通过 CMA 分配连续物理内存）；</w:t>
      </w:r>
    </w:p>
    <w:p>
      <w:pPr>
        <w:spacing w:after="60" w:before="60" w:line="360"/>
        <w:jc w:val="both"/>
      </w:pPr>
      <w:r>
        <w:rPr>
          <w:rFonts w:ascii="SimSun" w:cs="SimSun" w:eastAsia="SimSun" w:hAnsi="SimSun"/>
          <w:sz w:val="21"/>
          <w:szCs w:val="21"/>
        </w:rPr>
        <w:t xml:space="preserve">——提供异步推理接口 npu_invoke_async()，支持多模型并发调度；</w:t>
      </w:r>
    </w:p>
    <w:p>
      <w:pPr>
        <w:spacing w:after="60" w:before="60" w:line="360"/>
        <w:jc w:val="both"/>
      </w:pPr>
      <w:r>
        <w:rPr>
          <w:rFonts w:ascii="SimSun" w:cs="SimSun" w:eastAsia="SimSun" w:hAnsi="SimSun"/>
          <w:sz w:val="21"/>
          <w:szCs w:val="21"/>
        </w:rPr>
        <w:t xml:space="preserve">——推理完成后通过回调机制通知业务层。</w:t>
      </w:r>
    </w:p>
    <w:p>
      <w:pPr>
        <w:spacing w:after="60" w:before="60"/>
        <w:ind w:left="420"/>
      </w:pPr>
      <w:r>
        <w:rPr>
          <w:rFonts w:ascii="SimSun" w:cs="SimSun" w:eastAsia="SimSun" w:hAnsi="SimSun"/>
          <w:color w:val="666666"/>
          <w:sz w:val="20"/>
          <w:szCs w:val="20"/>
        </w:rPr>
        <w:t xml:space="preserve">注：NPU 驱动需确认 Linux 5.10 兼容性。若工具链不成熟，备选方案为 ARM Compute Library + CMSIS-NN CPU 推理，性能降低 5-10 倍但可保证可用性。</w:t>
      </w:r>
    </w:p>
    <w:p>
      <w:r>
        <w:br w:type="page"/>
      </w:r>
    </w:p>
    <w:p>
      <w:pPr>
        <w:pStyle w:val="Heading2"/>
        <w:spacing w:after="140" w:before="280"/>
      </w:pPr>
      <w:r>
        <w:rPr>
          <w:rFonts w:ascii="SimHei" w:cs="SimHei" w:eastAsia="SimHei" w:hAnsi="SimHei"/>
          <w:b/>
          <w:bCs/>
          <w:sz w:val="28"/>
          <w:szCs w:val="28"/>
        </w:rPr>
        <w:t xml:space="preserve">4.3  核心层（core/）</w:t>
      </w:r>
    </w:p>
    <w:p>
      <w:pPr>
        <w:spacing w:after="100" w:before="200"/>
      </w:pPr>
      <w:r>
        <w:rPr>
          <w:rFonts w:ascii="SimHei" w:cs="SimHei" w:eastAsia="SimHei" w:hAnsi="SimHei"/>
          <w:b/>
          <w:bCs/>
          <w:sz w:val="24"/>
          <w:szCs w:val="24"/>
        </w:rPr>
        <w:t xml:space="preserve">4.3.1  标准 PQ 指标模块（pq_metrics.c）</w:t>
      </w:r>
    </w:p>
    <w:p>
      <w:pPr>
        <w:spacing w:after="60" w:before="60" w:line="360"/>
        <w:jc w:val="both"/>
      </w:pPr>
      <w:r>
        <w:rPr>
          <w:rFonts w:ascii="SimSun" w:cs="SimSun" w:eastAsia="SimSun" w:hAnsi="SimSun"/>
          <w:sz w:val="21"/>
          <w:szCs w:val="21"/>
        </w:rPr>
        <w:t xml:space="preserve">运行环境：T536 A55 Linux，核 1-2。</w:t>
      </w:r>
    </w:p>
    <w:p>
      <w:pPr>
        <w:spacing w:after="60" w:before="60" w:line="360"/>
        <w:jc w:val="both"/>
      </w:pPr>
      <w:r>
        <w:rPr>
          <w:rFonts w:ascii="SimSun" w:cs="SimSun" w:eastAsia="SimSun" w:hAnsi="SimSun"/>
          <w:sz w:val="21"/>
          <w:szCs w:val="21"/>
        </w:rPr>
        <w:t xml:space="preserve">核心算法：</w:t>
      </w:r>
    </w:p>
    <w:p>
      <w:pPr>
        <w:spacing w:after="60" w:before="60" w:line="360"/>
        <w:jc w:val="both"/>
      </w:pPr>
      <w:r>
        <w:rPr>
          <w:rFonts w:ascii="SimSun" w:cs="SimSun" w:eastAsia="SimSun" w:hAnsi="SimSun"/>
          <w:sz w:val="21"/>
          <w:szCs w:val="21"/>
        </w:rPr>
        <w:t xml:space="preserve">——RMS 有效值：优先读取 HT7627S 寄存器，T536 仅做交叉校验。校验公式：X_rms = sqrt( (1/N) · Σ x[n]² )，NEON 4 路并行加速；</w:t>
      </w:r>
    </w:p>
    <w:p>
      <w:pPr>
        <w:spacing w:after="60" w:before="60" w:line="360"/>
        <w:jc w:val="both"/>
      </w:pPr>
      <w:r>
        <w:rPr>
          <w:rFonts w:ascii="SimSun" w:cs="SimSun" w:eastAsia="SimSun" w:hAnsi="SimSun"/>
          <w:sz w:val="21"/>
          <w:szCs w:val="21"/>
        </w:rPr>
        <w:t xml:space="preserve">——谐波分析：直接读取 HT7627S 谐波寄存器（2-31 次）。事件触发后，T536 做高分辨率 FFT（8192 点）用于精细分析；</w:t>
      </w:r>
    </w:p>
    <w:p>
      <w:pPr>
        <w:spacing w:after="60" w:before="60" w:line="360"/>
        <w:jc w:val="both"/>
      </w:pPr>
      <w:r>
        <w:rPr>
          <w:rFonts w:ascii="SimSun" w:cs="SimSun" w:eastAsia="SimSun" w:hAnsi="SimSun"/>
          <w:sz w:val="21"/>
          <w:szCs w:val="21"/>
        </w:rPr>
        <w:t xml:space="preserve">——THD 计算：THD = sqrt( Σ H_k², k=2..K ) / H_1 × 100%；</w:t>
      </w:r>
    </w:p>
    <w:p>
      <w:pPr>
        <w:spacing w:after="60" w:before="60" w:line="360"/>
        <w:jc w:val="both"/>
      </w:pPr>
      <w:r>
        <w:rPr>
          <w:rFonts w:ascii="SimSun" w:cs="SimSun" w:eastAsia="SimSun" w:hAnsi="SimSun"/>
          <w:sz w:val="21"/>
          <w:szCs w:val="21"/>
        </w:rPr>
        <w:t xml:space="preserve">——电压偏差：δV = (V_rms − V_nom) / V_nom × 100%；</w:t>
      </w:r>
    </w:p>
    <w:p>
      <w:pPr>
        <w:spacing w:after="60" w:before="60" w:line="360"/>
        <w:jc w:val="both"/>
      </w:pPr>
      <w:r>
        <w:rPr>
          <w:rFonts w:ascii="SimSun" w:cs="SimSun" w:eastAsia="SimSun" w:hAnsi="SimSun"/>
          <w:sz w:val="21"/>
          <w:szCs w:val="21"/>
        </w:rPr>
        <w:t xml:space="preserve">——三相不平衡度：对称分量法，ε_u = |V_a2| / |V_a1| × 100%。</w:t>
      </w:r>
    </w:p>
    <w:p>
      <w:pPr>
        <w:spacing w:after="60" w:before="60" w:line="360"/>
        <w:jc w:val="both"/>
      </w:pPr>
      <w:r>
        <w:rPr>
          <w:rFonts w:ascii="SimSun" w:cs="SimSun" w:eastAsia="SimSun" w:hAnsi="SimSun"/>
          <w:sz w:val="21"/>
          <w:szCs w:val="21"/>
        </w:rPr>
        <w:t xml:space="preserve">输出结构体定义：</w:t>
      </w:r>
    </w:p>
    <w:p>
      <w:pPr>
        <w:shd w:fill="F5F5F5" w:val="clear"/>
        <w:spacing w:after="40" w:before="40"/>
        <w:ind w:left="420"/>
      </w:pPr>
      <w:r>
        <w:rPr>
          <w:rFonts w:ascii="Courier New" w:cs="Courier New" w:eastAsia="Courier New" w:hAnsi="Courier New"/>
          <w:sz w:val="18"/>
          <w:szCs w:val="18"/>
        </w:rPr>
        <w:t xml:space="preserve">typedef struct {
    char name[32];          // 指标名称
    float value;            // 指标值
    float limit;            // 国标限值
    int status;             // 0=正常 1=预警 2=超标
    uint32_t timestamp;     // 时间戳（秒级）
    uint16_t pts_per_cycle; // 采样点数/周波
    uint8_t phase;          // 相别（0=三相/1=A/2=B/3=C）
    float confidence;       // 置信度（0~1）
} pq_metric_t;</w:t>
      </w:r>
    </w:p>
    <w:p>
      <w:pPr>
        <w:spacing w:after="100" w:before="200"/>
      </w:pPr>
      <w:r>
        <w:rPr>
          <w:rFonts w:ascii="SimHei" w:cs="SimHei" w:eastAsia="SimHei" w:hAnsi="SimHei"/>
          <w:b/>
          <w:bCs/>
          <w:sz w:val="24"/>
          <w:szCs w:val="24"/>
        </w:rPr>
        <w:t xml:space="preserve">4.3.2  事件触发引擎（event_trigger.c）</w:t>
      </w:r>
    </w:p>
    <w:p>
      <w:pPr>
        <w:spacing w:after="60" w:before="60" w:line="360"/>
        <w:jc w:val="both"/>
      </w:pPr>
      <w:r>
        <w:rPr>
          <w:rFonts w:ascii="SimSun" w:cs="SimSun" w:eastAsia="SimSun" w:hAnsi="SimSun"/>
          <w:sz w:val="21"/>
          <w:szCs w:val="21"/>
        </w:rPr>
        <w:t xml:space="preserve">运行环境：T536 A55 Linux，核 1。</w:t>
      </w:r>
    </w:p>
    <w:p>
      <w:pPr>
        <w:spacing w:after="60" w:before="60" w:line="360"/>
        <w:jc w:val="both"/>
      </w:pPr>
      <w:r>
        <w:rPr>
          <w:rFonts w:ascii="SimSun" w:cs="SimSun" w:eastAsia="SimSun" w:hAnsi="SimSun"/>
          <w:sz w:val="21"/>
          <w:szCs w:val="21"/>
        </w:rPr>
        <w:t xml:space="preserve">触发条件（或逻辑，满足任一即触发）：</w:t>
      </w:r>
    </w:p>
    <w:p>
      <w:pPr>
        <w:spacing w:after="60" w:before="60" w:line="360"/>
        <w:jc w:val="both"/>
      </w:pPr>
      <w:r>
        <w:rPr>
          <w:rFonts w:ascii="SimSun" w:cs="SimSun" w:eastAsia="SimSun" w:hAnsi="SimSun"/>
          <w:sz w:val="21"/>
          <w:szCs w:val="21"/>
        </w:rPr>
        <w:t xml:space="preserve">——阈值越限：电压偏差 &gt; ±7%、电压 THD &gt; 5%、电流 THD &gt; 8%、不平衡度 &gt; 2%、频率偏差 &gt; ±0.5Hz；</w:t>
      </w:r>
    </w:p>
    <w:p>
      <w:pPr>
        <w:spacing w:after="60" w:before="60" w:line="360"/>
        <w:jc w:val="both"/>
      </w:pPr>
      <w:r>
        <w:rPr>
          <w:rFonts w:ascii="SimSun" w:cs="SimSun" w:eastAsia="SimSun" w:hAnsi="SimSun"/>
          <w:sz w:val="21"/>
          <w:szCs w:val="21"/>
        </w:rPr>
        <w:t xml:space="preserve">——滑窗突变：半周波 RMS 变化率 dV/dt &gt; 10%/周波 或 dI/dt &gt; 15%/周波；</w:t>
      </w:r>
    </w:p>
    <w:p>
      <w:pPr>
        <w:spacing w:after="60" w:before="60" w:line="360"/>
        <w:jc w:val="both"/>
      </w:pPr>
      <w:r>
        <w:rPr>
          <w:rFonts w:ascii="SimSun" w:cs="SimSun" w:eastAsia="SimSun" w:hAnsi="SimSun"/>
          <w:sz w:val="21"/>
          <w:szCs w:val="21"/>
        </w:rPr>
        <w:t xml:space="preserve">——谐波突变：某次谐波含有率在 3 个周波内变化 &gt; 50%；</w:t>
      </w:r>
    </w:p>
    <w:p>
      <w:pPr>
        <w:spacing w:after="60" w:before="60" w:line="360"/>
        <w:jc w:val="both"/>
      </w:pPr>
      <w:r>
        <w:rPr>
          <w:rFonts w:ascii="SimSun" w:cs="SimSun" w:eastAsia="SimSun" w:hAnsi="SimSun"/>
          <w:sz w:val="21"/>
          <w:szCs w:val="21"/>
        </w:rPr>
        <w:t xml:space="preserve">——滞回机制：进入阈值 90%，退出阈值 92%，避免边界抖动。</w:t>
      </w:r>
    </w:p>
    <w:p>
      <w:pPr>
        <w:spacing w:after="60" w:before="60" w:line="360"/>
        <w:jc w:val="both"/>
      </w:pPr>
      <w:r>
        <w:rPr>
          <w:rFonts w:ascii="SimSun" w:cs="SimSun" w:eastAsia="SimSun" w:hAnsi="SimSun"/>
          <w:sz w:val="21"/>
          <w:szCs w:val="21"/>
        </w:rPr>
        <w:t xml:space="preserve">事件结构体：</w:t>
      </w:r>
    </w:p>
    <w:p>
      <w:pPr>
        <w:shd w:fill="F5F5F5" w:val="clear"/>
        <w:spacing w:after="40" w:before="40"/>
        <w:ind w:left="420"/>
      </w:pPr>
      <w:r>
        <w:rPr>
          <w:rFonts w:ascii="Courier New" w:cs="Courier New" w:eastAsia="Courier New" w:hAnsi="Courier New"/>
          <w:sz w:val="18"/>
          <w:szCs w:val="18"/>
        </w:rPr>
        <w:t xml:space="preserve">typedef struct {
    uint32_t id;            // 事件唯一 ID
    uint8_t type;           // 事件类型（暂降/暂升/谐波/不平衡/...）
    uint32_t start_ts;      // 起始时间戳
    uint32_t end_ts;        // 结束时间戳（0 表示持续中）
    float severity;         // 严重度（0~10）
    uint8_t phase;          // 相别
    pq_metric_t metrics[12];// 关联指标
    float wave_pre[20][512]; // 事件前 20 周波波形
    float wave_post[20][512];// 事件后 20 周波波形
} pq_event_t;</w:t>
      </w:r>
    </w:p>
    <w:p>
      <w:pPr>
        <w:spacing w:after="100" w:before="200"/>
      </w:pPr>
      <w:r>
        <w:rPr>
          <w:rFonts w:ascii="SimHei" w:cs="SimHei" w:eastAsia="SimHei" w:hAnsi="SimHei"/>
          <w:b/>
          <w:bCs/>
          <w:sz w:val="24"/>
          <w:szCs w:val="24"/>
        </w:rPr>
        <w:t xml:space="preserve">4.3.3  波形冻结模块（wave_freeze.c）</w:t>
      </w:r>
    </w:p>
    <w:p>
      <w:pPr>
        <w:spacing w:after="60" w:before="60" w:line="360"/>
        <w:jc w:val="both"/>
      </w:pPr>
      <w:r>
        <w:rPr>
          <w:rFonts w:ascii="SimSun" w:cs="SimSun" w:eastAsia="SimSun" w:hAnsi="SimSun"/>
          <w:sz w:val="21"/>
          <w:szCs w:val="21"/>
        </w:rPr>
        <w:t xml:space="preserve">运行环境：T536 E907 RTOS + A55 Linux 共享内存。</w:t>
      </w:r>
    </w:p>
    <w:p>
      <w:pPr>
        <w:spacing w:after="60" w:before="60" w:line="360"/>
        <w:jc w:val="both"/>
      </w:pPr>
      <w:r>
        <w:rPr>
          <w:rFonts w:ascii="SimSun" w:cs="SimSun" w:eastAsia="SimSun" w:hAnsi="SimSun"/>
          <w:sz w:val="21"/>
          <w:szCs w:val="21"/>
        </w:rPr>
        <w:t xml:space="preserve">实现机制：</w:t>
      </w:r>
    </w:p>
    <w:p>
      <w:pPr>
        <w:spacing w:after="60" w:before="60" w:line="360"/>
        <w:jc w:val="both"/>
      </w:pPr>
      <w:r>
        <w:rPr>
          <w:rFonts w:ascii="SimSun" w:cs="SimSun" w:eastAsia="SimSun" w:hAnsi="SimSun"/>
          <w:sz w:val="21"/>
          <w:szCs w:val="21"/>
        </w:rPr>
        <w:t xml:space="preserve">——环形缓冲：7 通道 × 512 点 × 4 字节 × 40 周波 ≈ 560KB，支持 40 个周波（800ms）回溯；</w:t>
      </w:r>
    </w:p>
    <w:p>
      <w:pPr>
        <w:spacing w:after="60" w:before="60" w:line="360"/>
        <w:jc w:val="both"/>
      </w:pPr>
      <w:r>
        <w:rPr>
          <w:rFonts w:ascii="SimSun" w:cs="SimSun" w:eastAsia="SimSun" w:hAnsi="SimSun"/>
          <w:sz w:val="21"/>
          <w:szCs w:val="21"/>
        </w:rPr>
        <w:t xml:space="preserve">——双缓冲设计：前台缓冲写入当前周波，后台缓冲供 A55 读取分析，通过读写指针切换避免竞态；</w:t>
      </w:r>
    </w:p>
    <w:p>
      <w:pPr>
        <w:spacing w:after="60" w:before="60" w:line="360"/>
        <w:jc w:val="both"/>
      </w:pPr>
      <w:r>
        <w:rPr>
          <w:rFonts w:ascii="SimSun" w:cs="SimSun" w:eastAsia="SimSun" w:hAnsi="SimSun"/>
          <w:sz w:val="21"/>
          <w:szCs w:val="21"/>
        </w:rPr>
        <w:t xml:space="preserve">——冻结触发：事件引擎发出 freeze 信号后，E907 停止覆盖当前缓冲，标记为只读；</w:t>
      </w:r>
    </w:p>
    <w:p>
      <w:pPr>
        <w:spacing w:after="60" w:before="60" w:line="360"/>
        <w:jc w:val="both"/>
      </w:pPr>
      <w:r>
        <w:rPr>
          <w:rFonts w:ascii="SimSun" w:cs="SimSun" w:eastAsia="SimSun" w:hAnsi="SimSun"/>
          <w:sz w:val="21"/>
          <w:szCs w:val="21"/>
        </w:rPr>
        <w:t xml:space="preserve">——上下文附加：冻结波形附带前后各 10-20 周波，共 20-40 周波上下文。</w:t>
      </w:r>
    </w:p>
    <w:p>
      <w:pPr>
        <w:spacing w:after="100" w:before="200"/>
      </w:pPr>
      <w:r>
        <w:rPr>
          <w:rFonts w:ascii="SimHei" w:cs="SimHei" w:eastAsia="SimHei" w:hAnsi="SimHei"/>
          <w:b/>
          <w:bCs/>
          <w:sz w:val="24"/>
          <w:szCs w:val="24"/>
        </w:rPr>
        <w:t xml:space="preserve">4.3.4  特征工程模块（feature_extract.c）</w:t>
      </w:r>
    </w:p>
    <w:p>
      <w:pPr>
        <w:spacing w:after="60" w:before="60" w:line="360"/>
        <w:jc w:val="both"/>
      </w:pPr>
      <w:r>
        <w:rPr>
          <w:rFonts w:ascii="SimSun" w:cs="SimSun" w:eastAsia="SimSun" w:hAnsi="SimSun"/>
          <w:sz w:val="21"/>
          <w:szCs w:val="21"/>
        </w:rPr>
        <w:t xml:space="preserve">运行环境：T536 A55 Linux，NEON 加速。</w:t>
      </w:r>
    </w:p>
    <w:p>
      <w:pPr>
        <w:spacing w:after="60" w:before="60" w:line="360"/>
        <w:jc w:val="both"/>
      </w:pPr>
      <w:r>
        <w:rPr>
          <w:rFonts w:ascii="SimSun" w:cs="SimSun" w:eastAsia="SimSun" w:hAnsi="SimSun"/>
          <w:sz w:val="21"/>
          <w:szCs w:val="21"/>
        </w:rPr>
        <w:t xml:space="preserve">特征提取分为三类：</w:t>
      </w:r>
    </w:p>
    <w:p>
      <w:pPr>
        <w:spacing w:after="60" w:before="60" w:line="360"/>
        <w:jc w:val="both"/>
      </w:pPr>
      <w:r>
        <w:rPr>
          <w:rFonts w:ascii="SimSun" w:cs="SimSun" w:eastAsia="SimSun" w:hAnsi="SimSun"/>
          <w:sz w:val="21"/>
          <w:szCs w:val="21"/>
        </w:rPr>
        <w:t xml:space="preserve">（1）标准特征（27 类）：RMS、峰峰值、峰值因子、波形因子、半周波不对称度、过零点数、滑窗能量、滑窗方差、基波相位、功率因数、有功/无功/视在功率、各次谐波含有率（2-31 次）、THD、TID、电话干扰系数、闪变 Pst/Plt 等；</w:t>
      </w:r>
    </w:p>
    <w:p>
      <w:pPr>
        <w:spacing w:after="60" w:before="60" w:line="360"/>
        <w:jc w:val="both"/>
      </w:pPr>
      <w:r>
        <w:rPr>
          <w:rFonts w:ascii="SimSun" w:cs="SimSun" w:eastAsia="SimSun" w:hAnsi="SimSun"/>
          <w:sz w:val="21"/>
          <w:szCs w:val="21"/>
        </w:rPr>
        <w:t xml:space="preserve">（2）波形特征（11 类）：波形面积、波形斜率均值/方差、波形复杂度（LLE 近似）、波形熵、波形突变点数、波形振荡次数、波形恢复时间、波形对称度、波形平坦度、波形相关性（三相）、波形因果性（电压-电流领先时差）；</w:t>
      </w:r>
    </w:p>
    <w:p>
      <w:pPr>
        <w:spacing w:after="60" w:before="60" w:line="360"/>
        <w:jc w:val="both"/>
      </w:pPr>
      <w:r>
        <w:rPr>
          <w:rFonts w:ascii="SimSun" w:cs="SimSun" w:eastAsia="SimSun" w:hAnsi="SimSun"/>
          <w:sz w:val="21"/>
          <w:szCs w:val="21"/>
        </w:rPr>
        <w:t xml:space="preserve">（3）跨采样率特征：对 256/512 点两种输入提取与采样率无关的特征（RMS、THD、相位、过零点），通过 AdaptiveAvgPool1d 消除长度差异。</w:t>
      </w:r>
    </w:p>
    <w:p>
      <w:r>
        <w:br w:type="page"/>
      </w:r>
    </w:p>
    <w:p>
      <w:pPr>
        <w:pStyle w:val="Heading2"/>
        <w:spacing w:after="140" w:before="280"/>
      </w:pPr>
      <w:r>
        <w:rPr>
          <w:rFonts w:ascii="SimHei" w:cs="SimHei" w:eastAsia="SimHei" w:hAnsi="SimHei"/>
          <w:b/>
          <w:bCs/>
          <w:sz w:val="28"/>
          <w:szCs w:val="28"/>
        </w:rPr>
        <w:t xml:space="preserve">4.4  AI 推理层（ai/）</w:t>
      </w:r>
    </w:p>
    <w:p>
      <w:pPr>
        <w:spacing w:after="100" w:before="200"/>
      </w:pPr>
      <w:r>
        <w:rPr>
          <w:rFonts w:ascii="SimHei" w:cs="SimHei" w:eastAsia="SimHei" w:hAnsi="SimHei"/>
          <w:b/>
          <w:bCs/>
          <w:sz w:val="24"/>
          <w:szCs w:val="24"/>
        </w:rPr>
        <w:t xml:space="preserve">4.4.1  模型部署策略</w:t>
      </w:r>
    </w:p>
    <w:p>
      <w:pPr>
        <w:spacing w:after="60" w:before="60" w:line="360"/>
        <w:jc w:val="both"/>
      </w:pPr>
      <w:r>
        <w:rPr>
          <w:rFonts w:ascii="SimSun" w:cs="SimSun" w:eastAsia="SimSun" w:hAnsi="SimSun"/>
          <w:sz w:val="21"/>
          <w:szCs w:val="21"/>
        </w:rPr>
        <w:t xml:space="preserve">端侧 AI 模型采用「平台训练 → ONNX 导出 → INT8 量化 → NPU 部署」四步流程：</w:t>
      </w:r>
    </w:p>
    <w:p>
      <w:pPr>
        <w:spacing w:after="60" w:before="60" w:line="360"/>
        <w:jc w:val="both"/>
      </w:pPr>
      <w:r>
        <w:rPr>
          <w:rFonts w:ascii="SimSun" w:cs="SimSun" w:eastAsia="SimSun" w:hAnsi="SimSun"/>
          <w:sz w:val="21"/>
          <w:szCs w:val="21"/>
        </w:rPr>
        <w:t xml:space="preserve">Step 1：平台侧 PyTorch 训练，数据集来自 MATLAB 仿真生成（10000+ 样本）及现场采集；</w:t>
      </w:r>
    </w:p>
    <w:p>
      <w:pPr>
        <w:spacing w:after="60" w:before="60" w:line="360"/>
        <w:jc w:val="both"/>
      </w:pPr>
      <w:r>
        <w:rPr>
          <w:rFonts w:ascii="SimSun" w:cs="SimSun" w:eastAsia="SimSun" w:hAnsi="SimSun"/>
          <w:sz w:val="21"/>
          <w:szCs w:val="21"/>
        </w:rPr>
        <w:t xml:space="preserve">Step 2：导出 ONNX 格式模型，验证数值一致性；</w:t>
      </w:r>
    </w:p>
    <w:p>
      <w:pPr>
        <w:spacing w:after="60" w:before="60" w:line="360"/>
        <w:jc w:val="both"/>
      </w:pPr>
      <w:r>
        <w:rPr>
          <w:rFonts w:ascii="SimSun" w:cs="SimSun" w:eastAsia="SimSun" w:hAnsi="SimSun"/>
          <w:sz w:val="21"/>
          <w:szCs w:val="21"/>
        </w:rPr>
        <w:t xml:space="preserve">Step 3：使用 T536 NPU SDK（OpenNPU/ACIP）进行训练后量化（PTQ），校准集 1000 样本，精度损失 &lt;1%；</w:t>
      </w:r>
    </w:p>
    <w:p>
      <w:pPr>
        <w:spacing w:after="60" w:before="60" w:line="360"/>
        <w:jc w:val="both"/>
      </w:pPr>
      <w:r>
        <w:rPr>
          <w:rFonts w:ascii="SimSun" w:cs="SimSun" w:eastAsia="SimSun" w:hAnsi="SimSun"/>
          <w:sz w:val="21"/>
          <w:szCs w:val="21"/>
        </w:rPr>
        <w:t xml:space="preserve">Step 4：通过 rpmsg 或文件系统将模型部署到端侧，NPU 驱动加载并初始化。</w:t>
      </w:r>
    </w:p>
    <w:p>
      <w:pPr>
        <w:spacing w:after="100" w:before="200"/>
      </w:pPr>
      <w:r>
        <w:rPr>
          <w:rFonts w:ascii="SimHei" w:cs="SimHei" w:eastAsia="SimHei" w:hAnsi="SimHei"/>
          <w:b/>
          <w:bCs/>
          <w:sz w:val="24"/>
          <w:szCs w:val="24"/>
        </w:rPr>
        <w:t xml:space="preserve">4.4.2  1D-CNN 事件分类模型</w:t>
      </w:r>
    </w:p>
    <w:p>
      <w:pPr>
        <w:spacing w:after="60" w:before="60" w:line="360"/>
        <w:jc w:val="both"/>
      </w:pPr>
      <w:r>
        <w:rPr>
          <w:rFonts w:ascii="SimSun" w:cs="SimSun" w:eastAsia="SimSun" w:hAnsi="SimSun"/>
          <w:sz w:val="21"/>
          <w:szCs w:val="21"/>
        </w:rPr>
        <w:t xml:space="preserve">模型结构（适配 256/512 双采样率）：</w:t>
      </w:r>
    </w:p>
    <w:p>
      <w:pPr>
        <w:shd w:fill="F5F5F5" w:val="clear"/>
        <w:spacing w:after="40" w:before="40"/>
        <w:ind w:left="420"/>
      </w:pPr>
      <w:r>
        <w:rPr>
          <w:rFonts w:ascii="Courier New" w:cs="Courier New" w:eastAsia="Courier New" w:hAnsi="Courier New"/>
          <w:sz w:val="18"/>
          <w:szCs w:val="18"/>
        </w:rPr>
        <w:t xml:space="preserve">Input (3ch × 256/512)
  ├─ Conv1D(32, k=7, s=2) + BN + ReLU   → 32×128/32×256
  ├─ Conv1D(64, k=5, s=2) + BN + ReLU   → 64×64/64×128
  ├─ Conv1D(128, k=3, s=2) + BN + ReLU  → 128×32/128×64
  ├─ AdaptiveAvgPool1d(1)                → 128
  ├─ FC(128, 64) + ReLU + Dropout(0.2)
  └─ FC(64, K) + Softmax                 → K 类事件
参数量约 150K，INT8 量化后 &lt;200KB</w:t>
      </w:r>
    </w:p>
    <w:p>
      <w:pPr>
        <w:spacing w:after="60" w:before="60" w:line="360"/>
        <w:jc w:val="both"/>
      </w:pPr>
      <w:r>
        <w:rPr>
          <w:rFonts w:ascii="SimSun" w:cs="SimSun" w:eastAsia="SimSun" w:hAnsi="SimSun"/>
          <w:sz w:val="21"/>
          <w:szCs w:val="21"/>
        </w:rPr>
        <w:t xml:space="preserve">推理接口：</w:t>
      </w:r>
    </w:p>
    <w:p>
      <w:pPr>
        <w:shd w:fill="F5F5F5" w:val="clear"/>
        <w:spacing w:after="40" w:before="40"/>
        <w:ind w:left="420"/>
      </w:pPr>
      <w:r>
        <w:rPr>
          <w:rFonts w:ascii="Courier New" w:cs="Courier New" w:eastAsia="Courier New" w:hAnsi="Courier New"/>
          <w:sz w:val="18"/>
          <w:szCs w:val="18"/>
        </w:rPr>
        <w:t xml:space="preserve">int cnn1d_classify(const float *wave, int pts, int n_cycles,
                     float *probs, int K) {
    normalize_wave(wave, pts * n_cycles);
    npu_invoke_async(model_cnn1d, wave, probs);
    int cls = argmax(probs, K);
    return (probs[cls] &gt; CONF_THR) ? cls : -1;
}</w:t>
      </w:r>
    </w:p>
    <w:p>
      <w:pPr>
        <w:spacing w:after="60" w:before="60" w:line="360"/>
        <w:jc w:val="both"/>
      </w:pPr>
      <w:r>
        <w:rPr>
          <w:rFonts w:ascii="SimSun" w:cs="SimSun" w:eastAsia="SimSun" w:hAnsi="SimSun"/>
          <w:sz w:val="21"/>
          <w:szCs w:val="21"/>
        </w:rPr>
        <w:t xml:space="preserve">性能：NPU INT8 推理 &lt;5ms，可承担 10 事件/秒。</w:t>
      </w:r>
    </w:p>
    <w:p>
      <w:pPr>
        <w:spacing w:after="100" w:before="200"/>
      </w:pPr>
      <w:r>
        <w:rPr>
          <w:rFonts w:ascii="SimHei" w:cs="SimHei" w:eastAsia="SimHei" w:hAnsi="SimHei"/>
          <w:b/>
          <w:bCs/>
          <w:sz w:val="24"/>
          <w:szCs w:val="24"/>
        </w:rPr>
        <w:t xml:space="preserve">4.4.3  自编码器异常检测模型</w:t>
      </w:r>
    </w:p>
    <w:p>
      <w:pPr>
        <w:spacing w:after="60" w:before="60" w:line="360"/>
        <w:jc w:val="both"/>
      </w:pPr>
      <w:r>
        <w:rPr>
          <w:rFonts w:ascii="SimSun" w:cs="SimSun" w:eastAsia="SimSun" w:hAnsi="SimSun"/>
          <w:sz w:val="21"/>
          <w:szCs w:val="21"/>
        </w:rPr>
        <w:t xml:space="preserve">模型结构：</w:t>
      </w:r>
    </w:p>
    <w:p>
      <w:pPr>
        <w:shd w:fill="F5F5F5" w:val="clear"/>
        <w:spacing w:after="40" w:before="40"/>
        <w:ind w:left="420"/>
      </w:pPr>
      <w:r>
        <w:rPr>
          <w:rFonts w:ascii="Courier New" w:cs="Courier New" w:eastAsia="Courier New" w:hAnsi="Courier New"/>
          <w:sz w:val="18"/>
          <w:szCs w:val="18"/>
        </w:rPr>
        <w:t xml:space="preserve">Encoder: 256 → 128 → 64 → 32（瓶颈）
Decoder: 32 → 64 → 128 → 256
激活 ReLU，损失 MSE</w:t>
      </w:r>
    </w:p>
    <w:p>
      <w:pPr>
        <w:spacing w:after="60" w:before="60" w:line="360"/>
        <w:jc w:val="both"/>
      </w:pPr>
      <w:r>
        <w:rPr>
          <w:rFonts w:ascii="SimSun" w:cs="SimSun" w:eastAsia="SimSun" w:hAnsi="SimSun"/>
          <w:sz w:val="21"/>
          <w:szCs w:val="21"/>
        </w:rPr>
        <w:t xml:space="preserve">异常得分：s = (1/N) · Σ(x_n − x̂_n)²，阈值由验证集 99% 分位数确定。</w:t>
      </w:r>
    </w:p>
    <w:p>
      <w:pPr>
        <w:spacing w:after="60" w:before="60" w:line="360"/>
        <w:jc w:val="both"/>
      </w:pPr>
      <w:r>
        <w:rPr>
          <w:rFonts w:ascii="SimSun" w:cs="SimSun" w:eastAsia="SimSun" w:hAnsi="SimSun"/>
          <w:sz w:val="21"/>
          <w:szCs w:val="21"/>
        </w:rPr>
        <w:t xml:space="preserve">性能：INT8 量化后 &lt;300KB，NPU 推理 &lt;2ms。</w:t>
      </w:r>
    </w:p>
    <w:p>
      <w:pPr>
        <w:spacing w:after="100" w:before="200"/>
      </w:pPr>
      <w:r>
        <w:rPr>
          <w:rFonts w:ascii="SimHei" w:cs="SimHei" w:eastAsia="SimHei" w:hAnsi="SimHei"/>
          <w:b/>
          <w:bCs/>
          <w:sz w:val="24"/>
          <w:szCs w:val="24"/>
        </w:rPr>
        <w:t xml:space="preserve">4.4.4  孤立森林异常检测模型</w:t>
      </w:r>
    </w:p>
    <w:p>
      <w:pPr>
        <w:spacing w:after="60" w:before="60" w:line="360"/>
        <w:jc w:val="both"/>
      </w:pPr>
      <w:r>
        <w:rPr>
          <w:rFonts w:ascii="SimSun" w:cs="SimSun" w:eastAsia="SimSun" w:hAnsi="SimSun"/>
          <w:sz w:val="21"/>
          <w:szCs w:val="21"/>
        </w:rPr>
        <w:t xml:space="preserve">实现方式：平台训练 T 棵树，导出分裂节点（特征索引 + 阈值）为 C 数组。端侧纯树遍历推理，无需 NPU。</w:t>
      </w:r>
    </w:p>
    <w:p>
      <w:pPr>
        <w:shd w:fill="F5F5F5" w:val="clear"/>
        <w:spacing w:after="40" w:before="40"/>
        <w:ind w:left="420"/>
      </w:pPr>
      <w:r>
        <w:rPr>
          <w:rFonts w:ascii="Courier New" w:cs="Courier New" w:eastAsia="Courier New" w:hAnsi="Courier New"/>
          <w:sz w:val="18"/>
          <w:szCs w:val="18"/>
        </w:rPr>
        <w:t xml:space="preserve">float score_if(const Node *tree, int T, const float *x, int n) {
    float total = 0;
    for (int t = 0; t &lt; T; ++t) {
        int node = 0, depth = 0;
        while (tree[t*MAXN + node].left != -1 &amp;&amp; depth &lt; MAXD) {
            Node nd = tree[t*MAXN + node];
            node = (x[nd.feat] &lt; nd.thr) ? nd.left : nd.right;
            depth++;
        }
        total += depth;
    }
    return powf(2.0f, -total / T / cn(n));
}</w:t>
      </w:r>
    </w:p>
    <w:p>
      <w:pPr>
        <w:spacing w:after="60" w:before="60" w:line="360"/>
        <w:jc w:val="both"/>
      </w:pPr>
      <w:r>
        <w:rPr>
          <w:rFonts w:ascii="SimSun" w:cs="SimSun" w:eastAsia="SimSun" w:hAnsi="SimSun"/>
          <w:sz w:val="21"/>
          <w:szCs w:val="21"/>
        </w:rPr>
        <w:t xml:space="preserve">性能：树数 T=100，深度 8，模型 &lt;500KB；推理 &lt;0.5ms/样本（NPU 可批处理）。</w:t>
      </w:r>
    </w:p>
    <w:p>
      <w:pPr>
        <w:spacing w:after="100" w:before="200"/>
      </w:pPr>
      <w:r>
        <w:rPr>
          <w:rFonts w:ascii="SimHei" w:cs="SimHei" w:eastAsia="SimHei" w:hAnsi="SimHei"/>
          <w:b/>
          <w:bCs/>
          <w:sz w:val="24"/>
          <w:szCs w:val="24"/>
        </w:rPr>
        <w:t xml:space="preserve">4.4.5  LSTM/GRU 负荷预测模型</w:t>
      </w:r>
    </w:p>
    <w:p>
      <w:pPr>
        <w:spacing w:after="60" w:before="60" w:line="360"/>
        <w:jc w:val="both"/>
      </w:pPr>
      <w:r>
        <w:rPr>
          <w:rFonts w:ascii="SimSun" w:cs="SimSun" w:eastAsia="SimSun" w:hAnsi="SimSun"/>
          <w:sz w:val="21"/>
          <w:szCs w:val="21"/>
        </w:rPr>
        <w:t xml:space="preserve">输入：过去 7 天 15 分钟粒度负荷 + 气象 + 节假日；输出：未来 24 小时负荷曲线。</w:t>
      </w:r>
    </w:p>
    <w:p>
      <w:pPr>
        <w:spacing w:after="60" w:before="60" w:line="360"/>
        <w:jc w:val="both"/>
      </w:pPr>
      <w:r>
        <w:rPr>
          <w:rFonts w:ascii="SimSun" w:cs="SimSun" w:eastAsia="SimSun" w:hAnsi="SimSun"/>
          <w:sz w:val="21"/>
          <w:szCs w:val="21"/>
        </w:rPr>
        <w:t xml:space="preserve">优化：用 GRU 替代 LSTM（参数少 25%），精度损失小。NPU 推理 &lt;10ms。</w:t>
      </w:r>
    </w:p>
    <w:p>
      <w:r>
        <w:br w:type="page"/>
      </w:r>
    </w:p>
    <w:p>
      <w:pPr>
        <w:pStyle w:val="Heading2"/>
        <w:spacing w:after="140" w:before="280"/>
      </w:pPr>
      <w:r>
        <w:rPr>
          <w:rFonts w:ascii="SimHei" w:cs="SimHei" w:eastAsia="SimHei" w:hAnsi="SimHei"/>
          <w:b/>
          <w:bCs/>
          <w:sz w:val="28"/>
          <w:szCs w:val="28"/>
        </w:rPr>
        <w:t xml:space="preserve">4.5  新能源与充电桩场景识别模块（scenario_detect.c）</w:t>
      </w:r>
    </w:p>
    <w:p>
      <w:pPr>
        <w:spacing w:after="60" w:before="60" w:line="360"/>
        <w:jc w:val="both"/>
      </w:pPr>
      <w:r>
        <w:rPr>
          <w:rFonts w:ascii="SimSun" w:cs="SimSun" w:eastAsia="SimSun" w:hAnsi="SimSun"/>
          <w:sz w:val="21"/>
          <w:szCs w:val="21"/>
        </w:rPr>
        <w:t xml:space="preserve">本模块对应 MATLAB 仿真中的 S1~S5 场景，将仿真验证的判定逻辑映射为端侧实时规则引擎。</w:t>
      </w:r>
    </w:p>
    <w:p>
      <w:pPr>
        <w:spacing w:after="100" w:before="200"/>
      </w:pPr>
      <w:r>
        <w:rPr>
          <w:rFonts w:ascii="SimHei" w:cs="SimHei" w:eastAsia="SimHei" w:hAnsi="SimHei"/>
          <w:b/>
          <w:bCs/>
          <w:sz w:val="24"/>
          <w:szCs w:val="24"/>
        </w:rPr>
        <w:t xml:space="preserve">4.5.1  光伏出力识别</w:t>
      </w:r>
    </w:p>
    <w:p>
      <w:pPr>
        <w:spacing w:after="60" w:before="60" w:line="360"/>
        <w:jc w:val="both"/>
      </w:pPr>
      <w:r>
        <w:rPr>
          <w:rFonts w:ascii="SimSun" w:cs="SimSun" w:eastAsia="SimSun" w:hAnsi="SimSun"/>
          <w:sz w:val="21"/>
          <w:szCs w:val="21"/>
        </w:rPr>
        <w:t xml:space="preserve">判定规则（与 MATLAB S3 场景对应）：</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906"/>
        <w:gridCol w:w="2000"/>
      </w:tblGrid>
      <w:tr>
        <w:tc>
          <w:tcPr>
            <w:tcW w:type="dxa" w:w="22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特征</w:t>
            </w:r>
          </w:p>
        </w:tc>
        <w:tc>
          <w:tcPr>
            <w:tcW w:type="dxa" w:w="22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阈值</w:t>
            </w:r>
          </w:p>
        </w:tc>
        <w:tc>
          <w:tcPr>
            <w:tcW w:type="dxa" w:w="19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判定</w:t>
            </w:r>
          </w:p>
        </w:tc>
        <w:tc>
          <w:tcPr>
            <w:tcW w:type="dxa" w:w="20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MATLAB 映射</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时段</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10:00-14:00</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午间</w:t>
            </w:r>
          </w:p>
        </w:tc>
        <w:tc>
          <w:tcPr>
            <w:tcW w:type="dxa" w:w="20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S3 白天场景</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功率方向</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P_反送 &gt; 0</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反向潮流</w:t>
            </w:r>
          </w:p>
        </w:tc>
        <w:tc>
          <w:tcPr>
            <w:tcW w:type="dxa" w:w="20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S3 功率反送</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电压变化</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ΔV &gt; +3%</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电压抬升</w:t>
            </w:r>
          </w:p>
        </w:tc>
        <w:tc>
          <w:tcPr>
            <w:tcW w:type="dxa" w:w="20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S3 电压抬升</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谐波频谱</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偶次谐波(2/4次)偏高</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逆变器特征</w:t>
            </w:r>
          </w:p>
        </w:tc>
        <w:tc>
          <w:tcPr>
            <w:tcW w:type="dxa" w:w="20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S3 光伏谐波</w:t>
            </w:r>
          </w:p>
        </w:tc>
      </w:tr>
    </w:tbl>
    <w:p>
      <w:pPr>
        <w:spacing w:after="100" w:before="200"/>
      </w:pPr>
      <w:r>
        <w:rPr>
          <w:rFonts w:ascii="SimHei" w:cs="SimHei" w:eastAsia="SimHei" w:hAnsi="SimHei"/>
          <w:b/>
          <w:bCs/>
          <w:sz w:val="24"/>
          <w:szCs w:val="24"/>
        </w:rPr>
        <w:t xml:space="preserve">4.5.2  充电桩负荷识别</w:t>
      </w:r>
    </w:p>
    <w:p>
      <w:pPr>
        <w:spacing w:after="60" w:before="60" w:line="360"/>
        <w:jc w:val="both"/>
      </w:pPr>
      <w:r>
        <w:rPr>
          <w:rFonts w:ascii="SimSun" w:cs="SimSun" w:eastAsia="SimSun" w:hAnsi="SimSun"/>
          <w:sz w:val="21"/>
          <w:szCs w:val="21"/>
        </w:rPr>
        <w:t xml:space="preserve">判定规则（与 MATLAB S2 场景对应）：</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906"/>
        <w:gridCol w:w="2000"/>
      </w:tblGrid>
      <w:tr>
        <w:tc>
          <w:tcPr>
            <w:tcW w:type="dxa" w:w="22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特征</w:t>
            </w:r>
          </w:p>
        </w:tc>
        <w:tc>
          <w:tcPr>
            <w:tcW w:type="dxa" w:w="22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阈值</w:t>
            </w:r>
          </w:p>
        </w:tc>
        <w:tc>
          <w:tcPr>
            <w:tcW w:type="dxa" w:w="19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判定</w:t>
            </w:r>
          </w:p>
        </w:tc>
        <w:tc>
          <w:tcPr>
            <w:tcW w:type="dxa" w:w="20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MATLAB 映射</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时段</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18:00-22:00</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傍晚高峰</w:t>
            </w:r>
          </w:p>
        </w:tc>
        <w:tc>
          <w:tcPr>
            <w:tcW w:type="dxa" w:w="20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S2 充电高峰</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电流 THD</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THD_I &gt; 8%</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谐波超标</w:t>
            </w:r>
          </w:p>
        </w:tc>
        <w:tc>
          <w:tcPr>
            <w:tcW w:type="dxa" w:w="20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S2 电流THD FAIL</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5/7/11/13 次谐波</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含有率突增</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整流器特征</w:t>
            </w:r>
          </w:p>
        </w:tc>
        <w:tc>
          <w:tcPr>
            <w:tcW w:type="dxa" w:w="20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S2 充电桩谐波</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变压器负载率</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η &gt; 80%</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重载预警</w:t>
            </w:r>
          </w:p>
        </w:tc>
        <w:tc>
          <w:tcPr>
            <w:tcW w:type="dxa" w:w="20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S2 负载率上升</w:t>
            </w:r>
          </w:p>
        </w:tc>
      </w:tr>
    </w:tbl>
    <w:p>
      <w:pPr>
        <w:spacing w:after="100" w:before="200"/>
      </w:pPr>
      <w:r>
        <w:rPr>
          <w:rFonts w:ascii="SimHei" w:cs="SimHei" w:eastAsia="SimHei" w:hAnsi="SimHei"/>
          <w:b/>
          <w:bCs/>
          <w:sz w:val="24"/>
          <w:szCs w:val="24"/>
        </w:rPr>
        <w:t xml:space="preserve">4.5.3  光充耦合场景识别</w:t>
      </w:r>
    </w:p>
    <w:p>
      <w:pPr>
        <w:spacing w:after="60" w:before="60" w:line="360"/>
        <w:jc w:val="both"/>
      </w:pPr>
      <w:r>
        <w:rPr>
          <w:rFonts w:ascii="SimSun" w:cs="SimSun" w:eastAsia="SimSun" w:hAnsi="SimSun"/>
          <w:sz w:val="21"/>
          <w:szCs w:val="21"/>
        </w:rPr>
        <w:t xml:space="preserve">判定规则（与 MATLAB S4 场景对应）：</w:t>
      </w:r>
    </w:p>
    <w:p>
      <w:pPr>
        <w:spacing w:after="60" w:before="60" w:line="360"/>
        <w:jc w:val="both"/>
      </w:pPr>
      <w:r>
        <w:rPr>
          <w:rFonts w:ascii="SimSun" w:cs="SimSun" w:eastAsia="SimSun" w:hAnsi="SimSun"/>
          <w:sz w:val="21"/>
          <w:szCs w:val="21"/>
        </w:rPr>
        <w:t xml:space="preserve">——同时满足光伏识别条件（功率反送 + 电压抬升 + 偶次谐波）和充电桩识别条件（傍晚时段 + 奇次谐波 + 负载上升）；</w:t>
      </w:r>
    </w:p>
    <w:p>
      <w:pPr>
        <w:spacing w:after="60" w:before="60" w:line="360"/>
        <w:jc w:val="both"/>
      </w:pPr>
      <w:r>
        <w:rPr>
          <w:rFonts w:ascii="SimSun" w:cs="SimSun" w:eastAsia="SimSun" w:hAnsi="SimSun"/>
          <w:sz w:val="21"/>
          <w:szCs w:val="21"/>
        </w:rPr>
        <w:t xml:space="preserve">——电压 THD 处于 4-7% 区间（光伏偶次 + 充电桩奇次谐波叠加）；</w:t>
      </w:r>
    </w:p>
    <w:p>
      <w:pPr>
        <w:spacing w:after="60" w:before="60" w:line="360"/>
        <w:jc w:val="both"/>
      </w:pPr>
      <w:r>
        <w:rPr>
          <w:rFonts w:ascii="SimSun" w:cs="SimSun" w:eastAsia="SimSun" w:hAnsi="SimSun"/>
          <w:sz w:val="21"/>
          <w:szCs w:val="21"/>
        </w:rPr>
        <w:t xml:space="preserve">——功率因数 0.85-0.95（充电桩无功需求与光伏单位功率因数耦合）。</w:t>
      </w:r>
    </w:p>
    <w:p>
      <w:pPr>
        <w:spacing w:after="100" w:before="200"/>
      </w:pPr>
      <w:r>
        <w:rPr>
          <w:rFonts w:ascii="SimHei" w:cs="SimHei" w:eastAsia="SimHei" w:hAnsi="SimHei"/>
          <w:b/>
          <w:bCs/>
          <w:sz w:val="24"/>
          <w:szCs w:val="24"/>
        </w:rPr>
        <w:t xml:space="preserve">4.5.4  极端场景识别</w:t>
      </w:r>
    </w:p>
    <w:p>
      <w:pPr>
        <w:spacing w:after="60" w:before="60" w:line="360"/>
        <w:jc w:val="both"/>
      </w:pPr>
      <w:r>
        <w:rPr>
          <w:rFonts w:ascii="SimSun" w:cs="SimSun" w:eastAsia="SimSun" w:hAnsi="SimSun"/>
          <w:sz w:val="21"/>
          <w:szCs w:val="21"/>
        </w:rPr>
        <w:t xml:space="preserve">判定规则（与 MATLAB S5 场景对应）：</w:t>
      </w:r>
    </w:p>
    <w:p>
      <w:pPr>
        <w:spacing w:after="60" w:before="60" w:line="360"/>
        <w:jc w:val="both"/>
      </w:pPr>
      <w:r>
        <w:rPr>
          <w:rFonts w:ascii="SimSun" w:cs="SimSun" w:eastAsia="SimSun" w:hAnsi="SimSun"/>
          <w:sz w:val="21"/>
          <w:szCs w:val="21"/>
        </w:rPr>
        <w:t xml:space="preserve">——光伏满发（P_pv ≈ P_rated）+ 充电桩高并发（&gt;10 台）+ 负荷高峰（&gt;120% 额定）；</w:t>
      </w:r>
    </w:p>
    <w:p>
      <w:pPr>
        <w:spacing w:after="60" w:before="60" w:line="360"/>
        <w:jc w:val="both"/>
      </w:pPr>
      <w:r>
        <w:rPr>
          <w:rFonts w:ascii="SimSun" w:cs="SimSun" w:eastAsia="SimSun" w:hAnsi="SimSun"/>
          <w:sz w:val="21"/>
          <w:szCs w:val="21"/>
        </w:rPr>
        <w:t xml:space="preserve">——电压偏差接近 ±7% 边界；</w:t>
      </w:r>
    </w:p>
    <w:p>
      <w:pPr>
        <w:spacing w:after="60" w:before="60" w:line="360"/>
        <w:jc w:val="both"/>
      </w:pPr>
      <w:r>
        <w:rPr>
          <w:rFonts w:ascii="SimSun" w:cs="SimSun" w:eastAsia="SimSun" w:hAnsi="SimSun"/>
          <w:sz w:val="21"/>
          <w:szCs w:val="21"/>
        </w:rPr>
        <w:t xml:space="preserve">——电压 THD &gt; 7% 或电流 THD &gt; 20%；</w:t>
      </w:r>
    </w:p>
    <w:p>
      <w:pPr>
        <w:spacing w:after="60" w:before="60" w:line="360"/>
        <w:jc w:val="both"/>
      </w:pPr>
      <w:r>
        <w:rPr>
          <w:rFonts w:ascii="SimSun" w:cs="SimSun" w:eastAsia="SimSun" w:hAnsi="SimSun"/>
          <w:sz w:val="21"/>
          <w:szCs w:val="21"/>
        </w:rPr>
        <w:t xml:space="preserve">——变压器负载率 &gt; 90% 或线路负载率 &gt; 85%。</w:t>
      </w:r>
    </w:p>
    <w:p>
      <w:r>
        <w:br w:type="page"/>
      </w:r>
    </w:p>
    <w:p>
      <w:pPr>
        <w:pStyle w:val="Heading1"/>
        <w:spacing w:after="180" w:before="360"/>
      </w:pPr>
      <w:r>
        <w:rPr>
          <w:rFonts w:ascii="SimHei" w:cs="SimHei" w:eastAsia="SimHei" w:hAnsi="SimHei"/>
          <w:b/>
          <w:bCs/>
          <w:sz w:val="32"/>
          <w:szCs w:val="32"/>
        </w:rPr>
        <w:t xml:space="preserve">第五章  任务调度与实时性设计</w:t>
      </w:r>
    </w:p>
    <w:p>
      <w:pPr>
        <w:pStyle w:val="Heading2"/>
        <w:spacing w:after="140" w:before="280"/>
      </w:pPr>
      <w:r>
        <w:rPr>
          <w:rFonts w:ascii="SimHei" w:cs="SimHei" w:eastAsia="SimHei" w:hAnsi="SimHei"/>
          <w:b/>
          <w:bCs/>
          <w:sz w:val="28"/>
          <w:szCs w:val="28"/>
        </w:rPr>
        <w:t xml:space="preserve">5.1  E907 RTOS 任务设计</w:t>
      </w:r>
    </w:p>
    <w:p>
      <w:pPr>
        <w:spacing w:after="60" w:before="60" w:line="360"/>
        <w:jc w:val="both"/>
      </w:pPr>
      <w:r>
        <w:rPr>
          <w:rFonts w:ascii="SimSun" w:cs="SimSun" w:eastAsia="SimSun" w:hAnsi="SimSun"/>
          <w:sz w:val="21"/>
          <w:szCs w:val="21"/>
        </w:rPr>
        <w:t xml:space="preserve">E907 运行 Melis/E907 RTOS，采用优先级抢占式调度，核心任务如下：</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506"/>
      </w:tblGrid>
      <w:tr>
        <w:tc>
          <w:tcPr>
            <w:tcW w:type="dxa" w:w="20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任务名</w:t>
            </w:r>
          </w:p>
        </w:tc>
        <w:tc>
          <w:tcPr>
            <w:tcW w:type="dxa" w:w="16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周期</w:t>
            </w:r>
          </w:p>
        </w:tc>
        <w:tc>
          <w:tcPr>
            <w:tcW w:type="dxa" w:w="16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优先级</w:t>
            </w:r>
          </w:p>
        </w:tc>
        <w:tc>
          <w:tcPr>
            <w:tcW w:type="dxa" w:w="16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执行时间</w:t>
            </w:r>
          </w:p>
        </w:tc>
        <w:tc>
          <w:tcPr>
            <w:tcW w:type="dxa" w:w="15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功能</w:t>
            </w:r>
          </w:p>
        </w:tc>
      </w:tr>
      <w:tr>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spi_dma_rx</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20ms</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最高</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&lt;1ms</w:t>
            </w:r>
          </w:p>
        </w:tc>
        <w:tc>
          <w:tcPr>
            <w:tcW w:type="dxa" w:w="15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SPI+DMA 接收 HT7627S 数据</w:t>
            </w:r>
          </w:p>
        </w:tc>
      </w:tr>
      <w:tr>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crc_verify</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20ms</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高</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&lt;0.5ms</w:t>
            </w:r>
          </w:p>
        </w:tc>
        <w:tc>
          <w:tcPr>
            <w:tcW w:type="dxa" w:w="15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CRC 校验与周波完整性检查</w:t>
            </w:r>
          </w:p>
        </w:tc>
      </w:tr>
      <w:tr>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ring_write</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20ms</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高</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&lt;0.5ms</w:t>
            </w:r>
          </w:p>
        </w:tc>
        <w:tc>
          <w:tcPr>
            <w:tcW w:type="dxa" w:w="15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写入共享内存环形缓冲</w:t>
            </w:r>
          </w:p>
        </w:tc>
      </w:tr>
      <w:tr>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freeze_ctrl</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事件触发</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最高</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&lt;0.2ms</w:t>
            </w:r>
          </w:p>
        </w:tc>
        <w:tc>
          <w:tcPr>
            <w:tcW w:type="dxa" w:w="15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波形冻结控制</w:t>
            </w:r>
          </w:p>
        </w:tc>
      </w:tr>
      <w:tr>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rtc_sync</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1s</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低</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&lt;1ms</w:t>
            </w:r>
          </w:p>
        </w:tc>
        <w:tc>
          <w:tcPr>
            <w:tcW w:type="dxa" w:w="15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HT7627S RTC 时间同步</w:t>
            </w:r>
          </w:p>
        </w:tc>
      </w:tr>
    </w:tbl>
    <w:p>
      <w:pPr>
        <w:pStyle w:val="Heading2"/>
        <w:spacing w:after="140" w:before="280"/>
      </w:pPr>
      <w:r>
        <w:rPr>
          <w:rFonts w:ascii="SimHei" w:cs="SimHei" w:eastAsia="SimHei" w:hAnsi="SimHei"/>
          <w:b/>
          <w:bCs/>
          <w:sz w:val="28"/>
          <w:szCs w:val="28"/>
        </w:rPr>
        <w:t xml:space="preserve">5.2  A55 Linux 任务设计</w:t>
      </w:r>
    </w:p>
    <w:p>
      <w:pPr>
        <w:spacing w:after="60" w:before="60" w:line="360"/>
        <w:jc w:val="both"/>
      </w:pPr>
      <w:r>
        <w:rPr>
          <w:rFonts w:ascii="SimSun" w:cs="SimSun" w:eastAsia="SimSun" w:hAnsi="SimSun"/>
          <w:sz w:val="21"/>
          <w:szCs w:val="21"/>
        </w:rPr>
        <w:t xml:space="preserve">A55 运行 Tina Linux 5.10（可选 PREEMPT_RT 补丁），采用多线程 + NPU 异步推理架构：</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506"/>
      </w:tblGrid>
      <w:tr>
        <w:tc>
          <w:tcPr>
            <w:tcW w:type="dxa" w:w="20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线程名</w:t>
            </w:r>
          </w:p>
        </w:tc>
        <w:tc>
          <w:tcPr>
            <w:tcW w:type="dxa" w:w="16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周期</w:t>
            </w:r>
          </w:p>
        </w:tc>
        <w:tc>
          <w:tcPr>
            <w:tcW w:type="dxa" w:w="16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绑定核</w:t>
            </w:r>
          </w:p>
        </w:tc>
        <w:tc>
          <w:tcPr>
            <w:tcW w:type="dxa" w:w="16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执行时间</w:t>
            </w:r>
          </w:p>
        </w:tc>
        <w:tc>
          <w:tcPr>
            <w:tcW w:type="dxa" w:w="15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功能</w:t>
            </w:r>
          </w:p>
        </w:tc>
      </w:tr>
      <w:tr>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pq_calc</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20ms</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CPU1</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&lt;10ms</w:t>
            </w:r>
          </w:p>
        </w:tc>
        <w:tc>
          <w:tcPr>
            <w:tcW w:type="dxa" w:w="15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读 HT 寄存器 + PQ 指标计算</w:t>
            </w:r>
          </w:p>
        </w:tc>
      </w:tr>
      <w:tr>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event_detect</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20ms</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CPU1</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&lt;5ms</w:t>
            </w:r>
          </w:p>
        </w:tc>
        <w:tc>
          <w:tcPr>
            <w:tcW w:type="dxa" w:w="15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阈值 + 滑窗 + 滞回事件检测</w:t>
            </w:r>
          </w:p>
        </w:tc>
      </w:tr>
      <w:tr>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feature_extract</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事件触发</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CPU2</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&lt;20ms</w:t>
            </w:r>
          </w:p>
        </w:tc>
        <w:tc>
          <w:tcPr>
            <w:tcW w:type="dxa" w:w="15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27+11 维特征提取（NEON）</w:t>
            </w:r>
          </w:p>
        </w:tc>
      </w:tr>
      <w:tr>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npu_infer</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事件触发</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CPU3</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&lt;5ms</w:t>
            </w:r>
          </w:p>
        </w:tc>
        <w:tc>
          <w:tcPr>
            <w:tcW w:type="dxa" w:w="15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1D-CNN/AE 推理（NPU）</w:t>
            </w:r>
          </w:p>
        </w:tc>
      </w:tr>
      <w:tr>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compress</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1min</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CPU2</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&lt;100ms</w:t>
            </w:r>
          </w:p>
        </w:tc>
        <w:tc>
          <w:tcPr>
            <w:tcW w:type="dxa" w:w="15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K-Shape 聚类 + LZ4 压缩</w:t>
            </w:r>
          </w:p>
        </w:tc>
      </w:tr>
      <w:tr>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comm_upload</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5min</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CPU0</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&lt;500ms</w:t>
            </w:r>
          </w:p>
        </w:tc>
        <w:tc>
          <w:tcPr>
            <w:tcW w:type="dxa" w:w="15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MQTT/61850 数据上报</w:t>
            </w:r>
          </w:p>
        </w:tc>
      </w:tr>
    </w:tbl>
    <w:p>
      <w:pPr>
        <w:pStyle w:val="Heading2"/>
        <w:spacing w:after="140" w:before="280"/>
      </w:pPr>
      <w:r>
        <w:rPr>
          <w:rFonts w:ascii="SimHei" w:cs="SimHei" w:eastAsia="SimHei" w:hAnsi="SimHei"/>
          <w:b/>
          <w:bCs/>
          <w:sz w:val="28"/>
          <w:szCs w:val="28"/>
        </w:rPr>
        <w:t xml:space="preserve">5.3  核间通信机制</w:t>
      </w:r>
    </w:p>
    <w:p>
      <w:pPr>
        <w:spacing w:after="60" w:before="60" w:line="360"/>
        <w:jc w:val="both"/>
      </w:pPr>
      <w:r>
        <w:rPr>
          <w:rFonts w:ascii="SimSun" w:cs="SimSun" w:eastAsia="SimSun" w:hAnsi="SimSun"/>
          <w:sz w:val="21"/>
          <w:szCs w:val="21"/>
        </w:rPr>
        <w:t xml:space="preserve">E907 RTOS 与 A55 Linux 之间通过 rpmsg（Remote Processor Messaging）框架通信：</w:t>
      </w:r>
    </w:p>
    <w:p>
      <w:pPr>
        <w:spacing w:after="60" w:before="60" w:line="360"/>
        <w:jc w:val="both"/>
      </w:pPr>
      <w:r>
        <w:rPr>
          <w:rFonts w:ascii="SimSun" w:cs="SimSun" w:eastAsia="SimSun" w:hAnsi="SimSun"/>
          <w:sz w:val="21"/>
          <w:szCs w:val="21"/>
        </w:rPr>
        <w:t xml:space="preserve">——控制通道：E907 → A55 发送事件冻结信号、周波状态、错误码；</w:t>
      </w:r>
    </w:p>
    <w:p>
      <w:pPr>
        <w:spacing w:after="60" w:before="60" w:line="360"/>
        <w:jc w:val="both"/>
      </w:pPr>
      <w:r>
        <w:rPr>
          <w:rFonts w:ascii="SimSun" w:cs="SimSun" w:eastAsia="SimSun" w:hAnsi="SimSun"/>
          <w:sz w:val="21"/>
          <w:szCs w:val="21"/>
        </w:rPr>
        <w:t xml:space="preserve">——数据通道：共享内存环形缓冲（64MB，通过 CMA 分配物理连续内存），E907 写、A55 读；</w:t>
      </w:r>
    </w:p>
    <w:p>
      <w:pPr>
        <w:spacing w:after="60" w:before="60" w:line="360"/>
        <w:jc w:val="both"/>
      </w:pPr>
      <w:r>
        <w:rPr>
          <w:rFonts w:ascii="SimSun" w:cs="SimSun" w:eastAsia="SimSun" w:hAnsi="SimSun"/>
          <w:sz w:val="21"/>
          <w:szCs w:val="21"/>
        </w:rPr>
        <w:t xml:space="preserve">——同步机制：读写指针 + 内存屏障，无锁设计避免互斥开销。</w:t>
      </w:r>
    </w:p>
    <w:p>
      <w:r>
        <w:br w:type="page"/>
      </w:r>
    </w:p>
    <w:p>
      <w:pPr>
        <w:pStyle w:val="Heading1"/>
        <w:spacing w:after="180" w:before="360"/>
      </w:pPr>
      <w:r>
        <w:rPr>
          <w:rFonts w:ascii="SimHei" w:cs="SimHei" w:eastAsia="SimHei" w:hAnsi="SimHei"/>
          <w:b/>
          <w:bCs/>
          <w:sz w:val="32"/>
          <w:szCs w:val="32"/>
        </w:rPr>
        <w:t xml:space="preserve">第六章  数据流与存储设计</w:t>
      </w:r>
    </w:p>
    <w:p>
      <w:pPr>
        <w:pStyle w:val="Heading2"/>
        <w:spacing w:after="140" w:before="280"/>
      </w:pPr>
      <w:r>
        <w:rPr>
          <w:rFonts w:ascii="SimHei" w:cs="SimHei" w:eastAsia="SimHei" w:hAnsi="SimHei"/>
          <w:b/>
          <w:bCs/>
          <w:sz w:val="28"/>
          <w:szCs w:val="28"/>
        </w:rPr>
        <w:t xml:space="preserve">6.1  数据生命周期</w:t>
      </w:r>
    </w:p>
    <w:p>
      <w:pPr>
        <w:spacing w:after="60" w:before="60" w:line="360"/>
        <w:jc w:val="both"/>
      </w:pPr>
      <w:r>
        <w:rPr>
          <w:rFonts w:ascii="SimSun" w:cs="SimSun" w:eastAsia="SimSun" w:hAnsi="SimSun"/>
          <w:sz w:val="21"/>
          <w:szCs w:val="21"/>
        </w:rPr>
        <w:t xml:space="preserve">数据从采集到上报的全生命周期分为五个阶段：</w:t>
      </w:r>
    </w:p>
    <w:p>
      <w:pPr>
        <w:spacing w:after="60" w:before="60" w:line="360"/>
        <w:jc w:val="both"/>
      </w:pPr>
      <w:r>
        <w:rPr>
          <w:rFonts w:ascii="SimSun" w:cs="SimSun" w:eastAsia="SimSun" w:hAnsi="SimSun"/>
          <w:sz w:val="21"/>
          <w:szCs w:val="21"/>
        </w:rPr>
        <w:t xml:space="preserve">（1）原始采样数据：HT7627S 7 通道 ADC 采样 → SPI+DMA → E907 环形缓冲（保留 40 周波）；</w:t>
      </w:r>
    </w:p>
    <w:p>
      <w:pPr>
        <w:spacing w:after="60" w:before="60" w:line="360"/>
        <w:jc w:val="both"/>
      </w:pPr>
      <w:r>
        <w:rPr>
          <w:rFonts w:ascii="SimSun" w:cs="SimSun" w:eastAsia="SimSun" w:hAnsi="SimSun"/>
          <w:sz w:val="21"/>
          <w:szCs w:val="21"/>
        </w:rPr>
        <w:t xml:space="preserve">（2）寄存器数据：HT7627S 自动计算 RMS/THD/谐波/功率 → SPI 读取 → A55 指标计算；</w:t>
      </w:r>
    </w:p>
    <w:p>
      <w:pPr>
        <w:spacing w:after="60" w:before="60" w:line="360"/>
        <w:jc w:val="both"/>
      </w:pPr>
      <w:r>
        <w:rPr>
          <w:rFonts w:ascii="SimSun" w:cs="SimSun" w:eastAsia="SimSun" w:hAnsi="SimSun"/>
          <w:sz w:val="21"/>
          <w:szCs w:val="21"/>
        </w:rPr>
        <w:t xml:space="preserve">（3）事件数据：触发冻结 → 前后 20 周波波形 + 特征向量 + AI 推理结果 → SQLite 持久化；</w:t>
      </w:r>
    </w:p>
    <w:p>
      <w:pPr>
        <w:spacing w:after="60" w:before="60" w:line="360"/>
        <w:jc w:val="both"/>
      </w:pPr>
      <w:r>
        <w:rPr>
          <w:rFonts w:ascii="SimSun" w:cs="SimSun" w:eastAsia="SimSun" w:hAnsi="SimSun"/>
          <w:sz w:val="21"/>
          <w:szCs w:val="21"/>
        </w:rPr>
        <w:t xml:space="preserve">（4）统计量数据：10 分钟聚合窗口 → 均值/分位数/越限时长 → SQLite 时序表；</w:t>
      </w:r>
    </w:p>
    <w:p>
      <w:pPr>
        <w:spacing w:after="60" w:before="60" w:line="360"/>
        <w:jc w:val="both"/>
      </w:pPr>
      <w:r>
        <w:rPr>
          <w:rFonts w:ascii="SimSun" w:cs="SimSun" w:eastAsia="SimSun" w:hAnsi="SimSun"/>
          <w:sz w:val="21"/>
          <w:szCs w:val="21"/>
        </w:rPr>
        <w:t xml:space="preserve">（5）上报数据：JSON 事件摘要（MQTT）/ MMS 报告（IEC 61850）→ 平台侧。</w:t>
      </w:r>
    </w:p>
    <w:p>
      <w:pPr>
        <w:pStyle w:val="Heading2"/>
        <w:spacing w:after="140" w:before="280"/>
      </w:pPr>
      <w:r>
        <w:rPr>
          <w:rFonts w:ascii="SimHei" w:cs="SimHei" w:eastAsia="SimHei" w:hAnsi="SimHei"/>
          <w:b/>
          <w:bCs/>
          <w:sz w:val="28"/>
          <w:szCs w:val="28"/>
        </w:rPr>
        <w:t xml:space="preserve">6.2  存储分层策略</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706"/>
      </w:tblGrid>
      <w:tr>
        <w:tc>
          <w:tcPr>
            <w:tcW w:type="dxa" w:w="20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层级</w:t>
            </w:r>
          </w:p>
        </w:tc>
        <w:tc>
          <w:tcPr>
            <w:tcW w:type="dxa" w:w="18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介质</w:t>
            </w:r>
          </w:p>
        </w:tc>
        <w:tc>
          <w:tcPr>
            <w:tcW w:type="dxa" w:w="18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容量</w:t>
            </w:r>
          </w:p>
        </w:tc>
        <w:tc>
          <w:tcPr>
            <w:tcW w:type="dxa" w:w="27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用途</w:t>
            </w:r>
          </w:p>
        </w:tc>
      </w:tr>
      <w:tr>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L0 实时缓冲</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DDR 共享内存</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64MB</w:t>
            </w:r>
          </w:p>
        </w:tc>
        <w:tc>
          <w:tcPr>
            <w:tcW w:type="dxa" w:w="27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40 周波原始波形（E907→A55）</w:t>
            </w:r>
          </w:p>
        </w:tc>
      </w:tr>
      <w:tr>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L1 事件缓存</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DDR 堆内存</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256MB</w:t>
            </w:r>
          </w:p>
        </w:tc>
        <w:tc>
          <w:tcPr>
            <w:tcW w:type="dxa" w:w="27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冻结波形 + 特征 + 推理结果</w:t>
            </w:r>
          </w:p>
        </w:tc>
      </w:tr>
      <w:tr>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L2 本地持久化</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EMMC SQLite</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6GB</w:t>
            </w:r>
          </w:p>
        </w:tc>
        <w:tc>
          <w:tcPr>
            <w:tcW w:type="dxa" w:w="27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事件库 + 时序指标库（滚动覆盖）</w:t>
            </w:r>
          </w:p>
        </w:tc>
      </w:tr>
      <w:tr>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L3 模型存储</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EMMC squashfs</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1GB</w:t>
            </w:r>
          </w:p>
        </w:tc>
        <w:tc>
          <w:tcPr>
            <w:tcW w:type="dxa" w:w="27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INT8 量化模型库（只读）</w:t>
            </w:r>
          </w:p>
        </w:tc>
      </w:tr>
      <w:tr>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L4 云端存储</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平台数据库</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无限制</w:t>
            </w:r>
          </w:p>
        </w:tc>
        <w:tc>
          <w:tcPr>
            <w:tcW w:type="dxa" w:w="27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全量数据 + 模型训练 + 大模型</w:t>
            </w:r>
          </w:p>
        </w:tc>
      </w:tr>
    </w:tbl>
    <w:p>
      <w:pPr>
        <w:pStyle w:val="Heading2"/>
        <w:spacing w:after="140" w:before="280"/>
      </w:pPr>
      <w:r>
        <w:rPr>
          <w:rFonts w:ascii="SimHei" w:cs="SimHei" w:eastAsia="SimHei" w:hAnsi="SimHei"/>
          <w:b/>
          <w:bCs/>
          <w:sz w:val="28"/>
          <w:szCs w:val="28"/>
        </w:rPr>
        <w:t xml:space="preserve">6.3  压缩策略</w:t>
      </w:r>
    </w:p>
    <w:p>
      <w:pPr>
        <w:spacing w:after="60" w:before="60" w:line="360"/>
        <w:jc w:val="both"/>
      </w:pPr>
      <w:r>
        <w:rPr>
          <w:rFonts w:ascii="SimSun" w:cs="SimSun" w:eastAsia="SimSun" w:hAnsi="SimSun"/>
          <w:sz w:val="21"/>
          <w:szCs w:val="21"/>
        </w:rPr>
        <w:t xml:space="preserve">——正常态：仅存储 10 分钟粒度统计量（12 项指标均值/分位数），压缩比约 100:1；</w:t>
      </w:r>
    </w:p>
    <w:p>
      <w:pPr>
        <w:spacing w:after="60" w:before="60" w:line="360"/>
        <w:jc w:val="both"/>
      </w:pPr>
      <w:r>
        <w:rPr>
          <w:rFonts w:ascii="SimSun" w:cs="SimSun" w:eastAsia="SimSun" w:hAnsi="SimSun"/>
          <w:sz w:val="21"/>
          <w:szCs w:val="21"/>
        </w:rPr>
        <w:t xml:space="preserve">——异常态：存储完整事件波形（20-40 周波）+ 特征 + 推理结果，LZ4 压缩后约 50-200KB/事件；</w:t>
      </w:r>
    </w:p>
    <w:p>
      <w:pPr>
        <w:spacing w:after="60" w:before="60" w:line="360"/>
        <w:jc w:val="both"/>
      </w:pPr>
      <w:r>
        <w:rPr>
          <w:rFonts w:ascii="SimSun" w:cs="SimSun" w:eastAsia="SimSun" w:hAnsi="SimSun"/>
          <w:sz w:val="21"/>
          <w:szCs w:val="21"/>
        </w:rPr>
        <w:t xml:space="preserve">——重复事件：K-Shape 聚类合并相似事件，仅保留聚类中心 + 差异片段，进一步节省 3-5 倍空间。</w:t>
      </w:r>
    </w:p>
    <w:p>
      <w:r>
        <w:br w:type="page"/>
      </w:r>
    </w:p>
    <w:p>
      <w:pPr>
        <w:pStyle w:val="Heading1"/>
        <w:spacing w:after="180" w:before="360"/>
      </w:pPr>
      <w:r>
        <w:rPr>
          <w:rFonts w:ascii="SimHei" w:cs="SimHei" w:eastAsia="SimHei" w:hAnsi="SimHei"/>
          <w:b/>
          <w:bCs/>
          <w:sz w:val="32"/>
          <w:szCs w:val="32"/>
        </w:rPr>
        <w:t xml:space="preserve">第七章  通信与规约设计</w:t>
      </w:r>
    </w:p>
    <w:p>
      <w:pPr>
        <w:pStyle w:val="Heading2"/>
        <w:spacing w:after="140" w:before="280"/>
      </w:pPr>
      <w:r>
        <w:rPr>
          <w:rFonts w:ascii="SimHei" w:cs="SimHei" w:eastAsia="SimHei" w:hAnsi="SimHei"/>
          <w:b/>
          <w:bCs/>
          <w:sz w:val="28"/>
          <w:szCs w:val="28"/>
        </w:rPr>
        <w:t xml:space="preserve">7.1  上行通信</w:t>
      </w:r>
    </w:p>
    <w:p>
      <w:pPr>
        <w:spacing w:after="60" w:before="60" w:line="360"/>
        <w:jc w:val="both"/>
      </w:pPr>
      <w:r>
        <w:rPr>
          <w:rFonts w:ascii="SimSun" w:cs="SimSun" w:eastAsia="SimSun" w:hAnsi="SimSun"/>
          <w:sz w:val="21"/>
          <w:szCs w:val="21"/>
        </w:rPr>
        <w:t xml:space="preserve">终端到平台的通信支持三种规约，按场景选择：</w:t>
      </w:r>
    </w:p>
    <w:p>
      <w:pPr>
        <w:spacing w:after="100" w:before="200"/>
      </w:pPr>
      <w:r>
        <w:rPr>
          <w:rFonts w:ascii="SimHei" w:cs="SimHei" w:eastAsia="SimHei" w:hAnsi="SimHei"/>
          <w:b/>
          <w:bCs/>
          <w:sz w:val="24"/>
          <w:szCs w:val="24"/>
        </w:rPr>
        <w:t xml:space="preserve">7.1.1  MQTT（主要）</w:t>
      </w:r>
    </w:p>
    <w:p>
      <w:pPr>
        <w:spacing w:after="60" w:before="60" w:line="360"/>
        <w:jc w:val="both"/>
      </w:pPr>
      <w:r>
        <w:rPr>
          <w:rFonts w:ascii="SimSun" w:cs="SimSun" w:eastAsia="SimSun" w:hAnsi="SimSun"/>
          <w:sz w:val="21"/>
          <w:szCs w:val="21"/>
        </w:rPr>
        <w:t xml:space="preserve">——Broker：平台侧 EMQ X / Mosquitto；</w:t>
      </w:r>
    </w:p>
    <w:p>
      <w:pPr>
        <w:spacing w:after="60" w:before="60" w:line="360"/>
        <w:jc w:val="both"/>
      </w:pPr>
      <w:r>
        <w:rPr>
          <w:rFonts w:ascii="SimSun" w:cs="SimSun" w:eastAsia="SimSun" w:hAnsi="SimSun"/>
          <w:sz w:val="21"/>
          <w:szCs w:val="21"/>
        </w:rPr>
        <w:t xml:space="preserve">——Topic 结构：pq/terminal/{terminal_id}/{data_type}；</w:t>
      </w:r>
    </w:p>
    <w:p>
      <w:pPr>
        <w:spacing w:after="60" w:before="60" w:line="360"/>
        <w:jc w:val="both"/>
      </w:pPr>
      <w:r>
        <w:rPr>
          <w:rFonts w:ascii="SimSun" w:cs="SimSun" w:eastAsia="SimSun" w:hAnsi="SimSun"/>
          <w:sz w:val="21"/>
          <w:szCs w:val="21"/>
        </w:rPr>
        <w:t xml:space="preserve">——数据类型：metrics（周期指标）、event（事件告警）、waveform（波形数据）、status（心跳）；</w:t>
      </w:r>
    </w:p>
    <w:p>
      <w:pPr>
        <w:spacing w:after="60" w:before="60" w:line="360"/>
        <w:jc w:val="both"/>
      </w:pPr>
      <w:r>
        <w:rPr>
          <w:rFonts w:ascii="SimSun" w:cs="SimSun" w:eastAsia="SimSun" w:hAnsi="SimSun"/>
          <w:sz w:val="21"/>
          <w:szCs w:val="21"/>
        </w:rPr>
        <w:t xml:space="preserve">——QoS：指标数据 QoS 0（允许丢包），事件数据 QoS 1（必达），波形数据 QoS 1 + 分片传输。</w:t>
      </w:r>
    </w:p>
    <w:p>
      <w:pPr>
        <w:spacing w:after="100" w:before="200"/>
      </w:pPr>
      <w:r>
        <w:rPr>
          <w:rFonts w:ascii="SimHei" w:cs="SimHei" w:eastAsia="SimHei" w:hAnsi="SimHei"/>
          <w:b/>
          <w:bCs/>
          <w:sz w:val="24"/>
          <w:szCs w:val="24"/>
        </w:rPr>
        <w:t xml:space="preserve">7.1.2  IEC 61850（电力标准）</w:t>
      </w:r>
    </w:p>
    <w:p>
      <w:pPr>
        <w:spacing w:after="60" w:before="60" w:line="360"/>
        <w:jc w:val="both"/>
      </w:pPr>
      <w:r>
        <w:rPr>
          <w:rFonts w:ascii="SimSun" w:cs="SimSun" w:eastAsia="SimSun" w:hAnsi="SimSun"/>
          <w:sz w:val="21"/>
          <w:szCs w:val="21"/>
        </w:rPr>
        <w:t xml:space="preserve">——MMS 报告控制块：周期性上送数据集（RMS、THD、功率等）；</w:t>
      </w:r>
    </w:p>
    <w:p>
      <w:pPr>
        <w:spacing w:after="60" w:before="60" w:line="360"/>
        <w:jc w:val="both"/>
      </w:pPr>
      <w:r>
        <w:rPr>
          <w:rFonts w:ascii="SimSun" w:cs="SimSun" w:eastAsia="SimSun" w:hAnsi="SimSun"/>
          <w:sz w:val="21"/>
          <w:szCs w:val="21"/>
        </w:rPr>
        <w:t xml:space="preserve">——GOOSE：事件触发快速报文（&lt;10ms），用于站内联动；</w:t>
      </w:r>
    </w:p>
    <w:p>
      <w:pPr>
        <w:spacing w:after="60" w:before="60" w:line="360"/>
        <w:jc w:val="both"/>
      </w:pPr>
      <w:r>
        <w:rPr>
          <w:rFonts w:ascii="SimSun" w:cs="SimSun" w:eastAsia="SimSun" w:hAnsi="SimSun"/>
          <w:sz w:val="21"/>
          <w:szCs w:val="21"/>
        </w:rPr>
        <w:t xml:space="preserve">——文件传输：波形文件（COMTRADE 格式）按需召唤。</w:t>
      </w:r>
    </w:p>
    <w:p>
      <w:pPr>
        <w:spacing w:after="100" w:before="200"/>
      </w:pPr>
      <w:r>
        <w:rPr>
          <w:rFonts w:ascii="SimHei" w:cs="SimHei" w:eastAsia="SimHei" w:hAnsi="SimHei"/>
          <w:b/>
          <w:bCs/>
          <w:sz w:val="24"/>
          <w:szCs w:val="24"/>
        </w:rPr>
        <w:t xml:space="preserve">7.1.3  1376.1（国网规约）</w:t>
      </w:r>
    </w:p>
    <w:p>
      <w:pPr>
        <w:spacing w:after="60" w:before="60" w:line="360"/>
        <w:jc w:val="both"/>
      </w:pPr>
      <w:r>
        <w:rPr>
          <w:rFonts w:ascii="SimSun" w:cs="SimSun" w:eastAsia="SimSun" w:hAnsi="SimSun"/>
          <w:sz w:val="21"/>
          <w:szCs w:val="21"/>
        </w:rPr>
        <w:t xml:space="preserve">——面向国网集中器/专变终端的兼容接口；</w:t>
      </w:r>
    </w:p>
    <w:p>
      <w:pPr>
        <w:spacing w:after="60" w:before="60" w:line="360"/>
        <w:jc w:val="both"/>
      </w:pPr>
      <w:r>
        <w:rPr>
          <w:rFonts w:ascii="SimSun" w:cs="SimSun" w:eastAsia="SimSun" w:hAnsi="SimSun"/>
          <w:sz w:val="21"/>
          <w:szCs w:val="21"/>
        </w:rPr>
        <w:t xml:space="preserve">——支持透明转发、数据召测、参数配置。</w:t>
      </w:r>
    </w:p>
    <w:p>
      <w:pPr>
        <w:pStyle w:val="Heading2"/>
        <w:spacing w:after="140" w:before="280"/>
      </w:pPr>
      <w:r>
        <w:rPr>
          <w:rFonts w:ascii="SimHei" w:cs="SimHei" w:eastAsia="SimHei" w:hAnsi="SimHei"/>
          <w:b/>
          <w:bCs/>
          <w:sz w:val="28"/>
          <w:szCs w:val="28"/>
        </w:rPr>
        <w:t xml:space="preserve">7.2  下行通信</w:t>
      </w:r>
    </w:p>
    <w:p>
      <w:pPr>
        <w:spacing w:after="60" w:before="60" w:line="360"/>
        <w:jc w:val="both"/>
      </w:pPr>
      <w:r>
        <w:rPr>
          <w:rFonts w:ascii="SimSun" w:cs="SimSun" w:eastAsia="SimSun" w:hAnsi="SimSun"/>
          <w:sz w:val="21"/>
          <w:szCs w:val="21"/>
        </w:rPr>
        <w:t xml:space="preserve">——模型下发：平台通过 MQTT / HTTP 推送 INT8 模型文件，端侧校验哈希后热加载；</w:t>
      </w:r>
    </w:p>
    <w:p>
      <w:pPr>
        <w:spacing w:after="60" w:before="60" w:line="360"/>
        <w:jc w:val="both"/>
      </w:pPr>
      <w:r>
        <w:rPr>
          <w:rFonts w:ascii="SimSun" w:cs="SimSun" w:eastAsia="SimSun" w:hAnsi="SimSun"/>
          <w:sz w:val="21"/>
          <w:szCs w:val="21"/>
        </w:rPr>
        <w:t xml:space="preserve">——参数配置：阈值、采样率、上报周期等可通过 MQTT 远程配置；</w:t>
      </w:r>
    </w:p>
    <w:p>
      <w:pPr>
        <w:spacing w:after="60" w:before="60" w:line="360"/>
        <w:jc w:val="both"/>
      </w:pPr>
      <w:r>
        <w:rPr>
          <w:rFonts w:ascii="SimSun" w:cs="SimSun" w:eastAsia="SimSun" w:hAnsi="SimSun"/>
          <w:sz w:val="21"/>
          <w:szCs w:val="21"/>
        </w:rPr>
        <w:t xml:space="preserve">——OTA 升级：差分升级包，断点续传，双备份回滚。</w:t>
      </w:r>
    </w:p>
    <w:p>
      <w:pPr>
        <w:pStyle w:val="Heading2"/>
        <w:spacing w:after="140" w:before="280"/>
      </w:pPr>
      <w:r>
        <w:rPr>
          <w:rFonts w:ascii="SimHei" w:cs="SimHei" w:eastAsia="SimHei" w:hAnsi="SimHei"/>
          <w:b/>
          <w:bCs/>
          <w:sz w:val="28"/>
          <w:szCs w:val="28"/>
        </w:rPr>
        <w:t xml:space="preserve">7.3  时间同步</w:t>
      </w:r>
    </w:p>
    <w:p>
      <w:pPr>
        <w:spacing w:after="60" w:before="60" w:line="360"/>
        <w:jc w:val="both"/>
      </w:pPr>
      <w:r>
        <w:rPr>
          <w:rFonts w:ascii="SimSun" w:cs="SimSun" w:eastAsia="SimSun" w:hAnsi="SimSun"/>
          <w:sz w:val="21"/>
          <w:szCs w:val="21"/>
        </w:rPr>
        <w:t xml:space="preserve">——首选 PTP（IEEE 1588）：T536 GMAC 支持硬件时间戳，精度 &lt;1μs；</w:t>
      </w:r>
    </w:p>
    <w:p>
      <w:pPr>
        <w:spacing w:after="60" w:before="60" w:line="360"/>
        <w:jc w:val="both"/>
      </w:pPr>
      <w:r>
        <w:rPr>
          <w:rFonts w:ascii="SimSun" w:cs="SimSun" w:eastAsia="SimSun" w:hAnsi="SimSun"/>
          <w:sz w:val="21"/>
          <w:szCs w:val="21"/>
        </w:rPr>
        <w:t xml:space="preserve">——备选 NTP：精度 &lt;10ms，适用于无 PTP 网络环境；</w:t>
      </w:r>
    </w:p>
    <w:p>
      <w:pPr>
        <w:spacing w:after="60" w:before="60" w:line="360"/>
        <w:jc w:val="both"/>
      </w:pPr>
      <w:r>
        <w:rPr>
          <w:rFonts w:ascii="SimSun" w:cs="SimSun" w:eastAsia="SimSun" w:hAnsi="SimSun"/>
          <w:sz w:val="21"/>
          <w:szCs w:val="21"/>
        </w:rPr>
        <w:t xml:space="preserve">——本地基准：HT7627S RTC ±5ppm，作为掉电保持时钟。</w:t>
      </w:r>
    </w:p>
    <w:p>
      <w:r>
        <w:br w:type="page"/>
      </w:r>
    </w:p>
    <w:p>
      <w:pPr>
        <w:pStyle w:val="Heading1"/>
        <w:spacing w:after="180" w:before="360"/>
      </w:pPr>
      <w:r>
        <w:rPr>
          <w:rFonts w:ascii="SimHei" w:cs="SimHei" w:eastAsia="SimHei" w:hAnsi="SimHei"/>
          <w:b/>
          <w:bCs/>
          <w:sz w:val="32"/>
          <w:szCs w:val="32"/>
        </w:rPr>
        <w:t xml:space="preserve">第八章  MATLAB 仿真到嵌入式部署的映射</w:t>
      </w:r>
    </w:p>
    <w:p>
      <w:pPr>
        <w:pStyle w:val="Heading2"/>
        <w:spacing w:after="140" w:before="280"/>
      </w:pPr>
      <w:r>
        <w:rPr>
          <w:rFonts w:ascii="SimHei" w:cs="SimHei" w:eastAsia="SimHei" w:hAnsi="SimHei"/>
          <w:b/>
          <w:bCs/>
          <w:sz w:val="28"/>
          <w:szCs w:val="28"/>
        </w:rPr>
        <w:t xml:space="preserve">8.1  算法映射总表</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906"/>
        <w:gridCol w:w="1800"/>
      </w:tblGrid>
      <w:tr>
        <w:tc>
          <w:tcPr>
            <w:tcW w:type="dxa" w:w="24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MATLAB 仿真模块</w:t>
            </w:r>
          </w:p>
        </w:tc>
        <w:tc>
          <w:tcPr>
            <w:tcW w:type="dxa" w:w="22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嵌入式实现</w:t>
            </w:r>
          </w:p>
        </w:tc>
        <w:tc>
          <w:tcPr>
            <w:tcW w:type="dxa" w:w="19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部署位置</w:t>
            </w:r>
          </w:p>
        </w:tc>
        <w:tc>
          <w:tcPr>
            <w:tcW w:type="dxa" w:w="18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性能指标</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loadSystemParams</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参数配置文件 + 运行时结构体</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A55 Linux</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加载 &lt;10ms</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runSimulation (S1~S5)</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scenario_detect.c 规则引擎</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A55 Linux</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判定 &lt;1ms</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powerFlowCalc</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单节点潮流计算（C 实现）</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A55 Linux</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计算 &lt;0.1ms</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时域波形生成</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HT7627S ADC 采样 + E907 DMA</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HT7627S+E907</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实时 20ms</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calculatePQMetrics</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pq_metrics.c（读 HT 寄存器）</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A55 Linux</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计算 &lt;10ms</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FFT 谐波分析</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HT7627S 硬件 FFT 寄存器直读</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HT7627S</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硬件实时</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相干 DFT 不平衡度</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对称分量法（C + NEON）</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A55 Linux</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计算 &lt;5ms</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monteCarloAnalysis</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蒙特卡洛风险评估（C 实现）</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A55 Linux</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1000次 &lt;100ms</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generateDataset</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端侧特征工程 + 实时数据集</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A55 Linux</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特征 &lt;20ms</w:t>
            </w:r>
          </w:p>
        </w:tc>
      </w:tr>
      <w:tr>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1D-CNN 分类（未来）</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cnn1d_infer.c（NPU INT8）</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T536 NPU</w:t>
            </w:r>
          </w:p>
        </w:tc>
        <w:tc>
          <w:tcPr>
            <w:tcW w:type="dxa" w:w="18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推理 &lt;5ms</w:t>
            </w:r>
          </w:p>
        </w:tc>
      </w:tr>
    </w:tbl>
    <w:p>
      <w:pPr>
        <w:pStyle w:val="Heading2"/>
        <w:spacing w:after="140" w:before="280"/>
      </w:pPr>
      <w:r>
        <w:rPr>
          <w:rFonts w:ascii="SimHei" w:cs="SimHei" w:eastAsia="SimHei" w:hAnsi="SimHei"/>
          <w:b/>
          <w:bCs/>
          <w:sz w:val="28"/>
          <w:szCs w:val="28"/>
        </w:rPr>
        <w:t xml:space="preserve">8.2  场景映射详述</w:t>
      </w:r>
    </w:p>
    <w:p>
      <w:pPr>
        <w:spacing w:after="100" w:before="200"/>
      </w:pPr>
      <w:r>
        <w:rPr>
          <w:rFonts w:ascii="SimHei" w:cs="SimHei" w:eastAsia="SimHei" w:hAnsi="SimHei"/>
          <w:b/>
          <w:bCs/>
          <w:sz w:val="24"/>
          <w:szCs w:val="24"/>
        </w:rPr>
        <w:t xml:space="preserve">8.2.1  S1 基准负荷场景</w:t>
      </w:r>
    </w:p>
    <w:p>
      <w:pPr>
        <w:spacing w:after="60" w:before="60" w:line="360"/>
        <w:jc w:val="both"/>
      </w:pPr>
      <w:r>
        <w:rPr>
          <w:rFonts w:ascii="SimSun" w:cs="SimSun" w:eastAsia="SimSun" w:hAnsi="SimSun"/>
          <w:sz w:val="21"/>
          <w:szCs w:val="21"/>
        </w:rPr>
        <w:t xml:space="preserve">MATLAB 仿真结果：电压偏差 -4.28%，电压 THD 0.02%，电流 THD 0.02%，变压器负载率 42.5%，全部 PASS。</w:t>
      </w:r>
    </w:p>
    <w:p>
      <w:pPr>
        <w:spacing w:after="60" w:before="60" w:line="360"/>
        <w:jc w:val="both"/>
      </w:pPr>
      <w:r>
        <w:rPr>
          <w:rFonts w:ascii="SimSun" w:cs="SimSun" w:eastAsia="SimSun" w:hAnsi="SimSun"/>
          <w:sz w:val="21"/>
          <w:szCs w:val="21"/>
        </w:rPr>
        <w:t xml:space="preserve">嵌入式实现：</w:t>
      </w:r>
    </w:p>
    <w:p>
      <w:pPr>
        <w:spacing w:after="60" w:before="60" w:line="360"/>
        <w:jc w:val="both"/>
      </w:pPr>
      <w:r>
        <w:rPr>
          <w:rFonts w:ascii="SimSun" w:cs="SimSun" w:eastAsia="SimSun" w:hAnsi="SimSun"/>
          <w:sz w:val="21"/>
          <w:szCs w:val="21"/>
        </w:rPr>
        <w:t xml:space="preserve">——端侧读 HT7627S 寄存器，获取 RMS、THD、功率因数；</w:t>
      </w:r>
    </w:p>
    <w:p>
      <w:pPr>
        <w:spacing w:after="60" w:before="60" w:line="360"/>
        <w:jc w:val="both"/>
      </w:pPr>
      <w:r>
        <w:rPr>
          <w:rFonts w:ascii="SimSun" w:cs="SimSun" w:eastAsia="SimSun" w:hAnsi="SimSun"/>
          <w:sz w:val="21"/>
          <w:szCs w:val="21"/>
        </w:rPr>
        <w:t xml:space="preserve">——指标均处于绿色（安全）区间，不上报事件，仅存储 10 分钟统计量；</w:t>
      </w:r>
    </w:p>
    <w:p>
      <w:pPr>
        <w:spacing w:after="60" w:before="60" w:line="360"/>
        <w:jc w:val="both"/>
      </w:pPr>
      <w:r>
        <w:rPr>
          <w:rFonts w:ascii="SimSun" w:cs="SimSun" w:eastAsia="SimSun" w:hAnsi="SimSun"/>
          <w:sz w:val="21"/>
          <w:szCs w:val="21"/>
        </w:rPr>
        <w:t xml:space="preserve">——作为后续场景的基准线，用于 delta 对比。</w:t>
      </w:r>
    </w:p>
    <w:p>
      <w:pPr>
        <w:spacing w:after="100" w:before="200"/>
      </w:pPr>
      <w:r>
        <w:rPr>
          <w:rFonts w:ascii="SimHei" w:cs="SimHei" w:eastAsia="SimHei" w:hAnsi="SimHei"/>
          <w:b/>
          <w:bCs/>
          <w:sz w:val="24"/>
          <w:szCs w:val="24"/>
        </w:rPr>
        <w:t xml:space="preserve">8.2.2  S2 充电桩接入场景</w:t>
      </w:r>
    </w:p>
    <w:p>
      <w:pPr>
        <w:spacing w:after="60" w:before="60" w:line="360"/>
        <w:jc w:val="both"/>
      </w:pPr>
      <w:r>
        <w:rPr>
          <w:rFonts w:ascii="SimSun" w:cs="SimSun" w:eastAsia="SimSun" w:hAnsi="SimSun"/>
          <w:sz w:val="21"/>
          <w:szCs w:val="21"/>
        </w:rPr>
        <w:t xml:space="preserve">MATLAB 仿真结果：电压 THD 6.96%（越限），电流 THD 20.30%（越限），变压器负载率 48.3%。</w:t>
      </w:r>
    </w:p>
    <w:p>
      <w:pPr>
        <w:spacing w:after="60" w:before="60" w:line="360"/>
        <w:jc w:val="both"/>
      </w:pPr>
      <w:r>
        <w:rPr>
          <w:rFonts w:ascii="SimSun" w:cs="SimSun" w:eastAsia="SimSun" w:hAnsi="SimSun"/>
          <w:sz w:val="21"/>
          <w:szCs w:val="21"/>
        </w:rPr>
        <w:t xml:space="preserve">嵌入式实现：</w:t>
      </w:r>
    </w:p>
    <w:p>
      <w:pPr>
        <w:spacing w:after="60" w:before="60" w:line="360"/>
        <w:jc w:val="both"/>
      </w:pPr>
      <w:r>
        <w:rPr>
          <w:rFonts w:ascii="SimSun" w:cs="SimSun" w:eastAsia="SimSun" w:hAnsi="SimSun"/>
          <w:sz w:val="21"/>
          <w:szCs w:val="21"/>
        </w:rPr>
        <w:t xml:space="preserve">——事件引擎检测到 THD_I &gt; 8%，触发谐波超标事件；</w:t>
      </w:r>
    </w:p>
    <w:p>
      <w:pPr>
        <w:spacing w:after="60" w:before="60" w:line="360"/>
        <w:jc w:val="both"/>
      </w:pPr>
      <w:r>
        <w:rPr>
          <w:rFonts w:ascii="SimSun" w:cs="SimSun" w:eastAsia="SimSun" w:hAnsi="SimSun"/>
          <w:sz w:val="21"/>
          <w:szCs w:val="21"/>
        </w:rPr>
        <w:t xml:space="preserve">——场景识别模块判定：18:00-22:00 时段 + 5/7/11/13 次谐波突增 → 充电桩接入；</w:t>
      </w:r>
    </w:p>
    <w:p>
      <w:pPr>
        <w:spacing w:after="60" w:before="60" w:line="360"/>
        <w:jc w:val="both"/>
      </w:pPr>
      <w:r>
        <w:rPr>
          <w:rFonts w:ascii="SimSun" w:cs="SimSun" w:eastAsia="SimSun" w:hAnsi="SimSun"/>
          <w:sz w:val="21"/>
          <w:szCs w:val="21"/>
        </w:rPr>
        <w:t xml:space="preserve">——上报事件摘要：事件类型=谐波超标，成因=充电桩，严重度=7/10，建议=有序充电/滤波器。</w:t>
      </w:r>
    </w:p>
    <w:p>
      <w:pPr>
        <w:spacing w:after="100" w:before="200"/>
      </w:pPr>
      <w:r>
        <w:rPr>
          <w:rFonts w:ascii="SimHei" w:cs="SimHei" w:eastAsia="SimHei" w:hAnsi="SimHei"/>
          <w:b/>
          <w:bCs/>
          <w:sz w:val="24"/>
          <w:szCs w:val="24"/>
        </w:rPr>
        <w:t xml:space="preserve">8.2.3  S3 光伏接入场景</w:t>
      </w:r>
    </w:p>
    <w:p>
      <w:pPr>
        <w:spacing w:after="60" w:before="60" w:line="360"/>
        <w:jc w:val="both"/>
      </w:pPr>
      <w:r>
        <w:rPr>
          <w:rFonts w:ascii="SimSun" w:cs="SimSun" w:eastAsia="SimSun" w:hAnsi="SimSun"/>
          <w:sz w:val="21"/>
          <w:szCs w:val="21"/>
        </w:rPr>
        <w:t xml:space="preserve">MATLAB 仿真结果：电压偏差 -2.93%（抬升），电压 THD 2.10%，变压器负载率 12.8%，全部 PASS。</w:t>
      </w:r>
    </w:p>
    <w:p>
      <w:pPr>
        <w:spacing w:after="60" w:before="60" w:line="360"/>
        <w:jc w:val="both"/>
      </w:pPr>
      <w:r>
        <w:rPr>
          <w:rFonts w:ascii="SimSun" w:cs="SimSun" w:eastAsia="SimSun" w:hAnsi="SimSun"/>
          <w:sz w:val="21"/>
          <w:szCs w:val="21"/>
        </w:rPr>
        <w:t xml:space="preserve">嵌入式实现：</w:t>
      </w:r>
    </w:p>
    <w:p>
      <w:pPr>
        <w:spacing w:after="60" w:before="60" w:line="360"/>
        <w:jc w:val="both"/>
      </w:pPr>
      <w:r>
        <w:rPr>
          <w:rFonts w:ascii="SimSun" w:cs="SimSun" w:eastAsia="SimSun" w:hAnsi="SimSun"/>
          <w:sz w:val="21"/>
          <w:szCs w:val="21"/>
        </w:rPr>
        <w:t xml:space="preserve">——检测到功率反送（P_反向 &gt; 0）+ 电压抬升（ΔV &gt; +3%）+ 偶次谐波偏高；</w:t>
      </w:r>
    </w:p>
    <w:p>
      <w:pPr>
        <w:spacing w:after="60" w:before="60" w:line="360"/>
        <w:jc w:val="both"/>
      </w:pPr>
      <w:r>
        <w:rPr>
          <w:rFonts w:ascii="SimSun" w:cs="SimSun" w:eastAsia="SimSun" w:hAnsi="SimSun"/>
          <w:sz w:val="21"/>
          <w:szCs w:val="21"/>
        </w:rPr>
        <w:t xml:space="preserve">——场景识别判定：光伏接入，时段 10:00-14:00；</w:t>
      </w:r>
    </w:p>
    <w:p>
      <w:pPr>
        <w:spacing w:after="60" w:before="60" w:line="360"/>
        <w:jc w:val="both"/>
      </w:pPr>
      <w:r>
        <w:rPr>
          <w:rFonts w:ascii="SimSun" w:cs="SimSun" w:eastAsia="SimSun" w:hAnsi="SimSun"/>
          <w:sz w:val="21"/>
          <w:szCs w:val="21"/>
        </w:rPr>
        <w:t xml:space="preserve">——上报绿色事件（提示性）：电压抬升 2.93%，建议=无功调节/逆功率保护。</w:t>
      </w:r>
    </w:p>
    <w:p>
      <w:pPr>
        <w:spacing w:after="100" w:before="200"/>
      </w:pPr>
      <w:r>
        <w:rPr>
          <w:rFonts w:ascii="SimHei" w:cs="SimHei" w:eastAsia="SimHei" w:hAnsi="SimHei"/>
          <w:b/>
          <w:bCs/>
          <w:sz w:val="24"/>
          <w:szCs w:val="24"/>
        </w:rPr>
        <w:t xml:space="preserve">8.2.4  S4 光充耦合场景</w:t>
      </w:r>
    </w:p>
    <w:p>
      <w:pPr>
        <w:spacing w:after="60" w:before="60" w:line="360"/>
        <w:jc w:val="both"/>
      </w:pPr>
      <w:r>
        <w:rPr>
          <w:rFonts w:ascii="SimSun" w:cs="SimSun" w:eastAsia="SimSun" w:hAnsi="SimSun"/>
          <w:sz w:val="21"/>
          <w:szCs w:val="21"/>
        </w:rPr>
        <w:t xml:space="preserve">MATLAB 仿真结果：电压偏差 -3.11%，电压 THD 4.11%，电流 THD 21.24%（越限），功率因数 0.952。</w:t>
      </w:r>
    </w:p>
    <w:p>
      <w:pPr>
        <w:spacing w:after="60" w:before="60" w:line="360"/>
        <w:jc w:val="both"/>
      </w:pPr>
      <w:r>
        <w:rPr>
          <w:rFonts w:ascii="SimSun" w:cs="SimSun" w:eastAsia="SimSun" w:hAnsi="SimSun"/>
          <w:sz w:val="21"/>
          <w:szCs w:val="21"/>
        </w:rPr>
        <w:t xml:space="preserve">嵌入式实现：</w:t>
      </w:r>
    </w:p>
    <w:p>
      <w:pPr>
        <w:spacing w:after="60" w:before="60" w:line="360"/>
        <w:jc w:val="both"/>
      </w:pPr>
      <w:r>
        <w:rPr>
          <w:rFonts w:ascii="SimSun" w:cs="SimSun" w:eastAsia="SimSun" w:hAnsi="SimSun"/>
          <w:sz w:val="21"/>
          <w:szCs w:val="21"/>
        </w:rPr>
        <w:t xml:space="preserve">——同时满足光伏特征（反送+抬升+偶次谐波）和充电桩特征（奇次谐波+负载上升）；</w:t>
      </w:r>
    </w:p>
    <w:p>
      <w:pPr>
        <w:spacing w:after="60" w:before="60" w:line="360"/>
        <w:jc w:val="both"/>
      </w:pPr>
      <w:r>
        <w:rPr>
          <w:rFonts w:ascii="SimSun" w:cs="SimSun" w:eastAsia="SimSun" w:hAnsi="SimSun"/>
          <w:sz w:val="21"/>
          <w:szCs w:val="21"/>
        </w:rPr>
        <w:t xml:space="preserve">——场景识别判定：光充耦合，黄色预警；</w:t>
      </w:r>
    </w:p>
    <w:p>
      <w:pPr>
        <w:spacing w:after="60" w:before="60" w:line="360"/>
        <w:jc w:val="both"/>
      </w:pPr>
      <w:r>
        <w:rPr>
          <w:rFonts w:ascii="SimSun" w:cs="SimSun" w:eastAsia="SimSun" w:hAnsi="SimSun"/>
          <w:sz w:val="21"/>
          <w:szCs w:val="21"/>
        </w:rPr>
        <w:t xml:space="preserve">——上报黄色事件：电流 THD 超标，建议=储能配置+有序充电+无功补偿。</w:t>
      </w:r>
    </w:p>
    <w:p>
      <w:pPr>
        <w:spacing w:after="100" w:before="200"/>
      </w:pPr>
      <w:r>
        <w:rPr>
          <w:rFonts w:ascii="SimHei" w:cs="SimHei" w:eastAsia="SimHei" w:hAnsi="SimHei"/>
          <w:b/>
          <w:bCs/>
          <w:sz w:val="24"/>
          <w:szCs w:val="24"/>
        </w:rPr>
        <w:t xml:space="preserve">8.2.5  S5 极端场景</w:t>
      </w:r>
    </w:p>
    <w:p>
      <w:pPr>
        <w:spacing w:after="60" w:before="60" w:line="360"/>
        <w:jc w:val="both"/>
      </w:pPr>
      <w:r>
        <w:rPr>
          <w:rFonts w:ascii="SimSun" w:cs="SimSun" w:eastAsia="SimSun" w:hAnsi="SimSun"/>
          <w:sz w:val="21"/>
          <w:szCs w:val="21"/>
        </w:rPr>
        <w:t xml:space="preserve">MATLAB 仿真结果：电压 THD 7.44%（越限），电流 THD 25.49%（越限），变压器负载率 44.5%。</w:t>
      </w:r>
    </w:p>
    <w:p>
      <w:pPr>
        <w:spacing w:after="60" w:before="60" w:line="360"/>
        <w:jc w:val="both"/>
      </w:pPr>
      <w:r>
        <w:rPr>
          <w:rFonts w:ascii="SimSun" w:cs="SimSun" w:eastAsia="SimSun" w:hAnsi="SimSun"/>
          <w:sz w:val="21"/>
          <w:szCs w:val="21"/>
        </w:rPr>
        <w:t xml:space="preserve">嵌入式实现：</w:t>
      </w:r>
    </w:p>
    <w:p>
      <w:pPr>
        <w:spacing w:after="60" w:before="60" w:line="360"/>
        <w:jc w:val="both"/>
      </w:pPr>
      <w:r>
        <w:rPr>
          <w:rFonts w:ascii="SimSun" w:cs="SimSun" w:eastAsia="SimSun" w:hAnsi="SimSun"/>
          <w:sz w:val="21"/>
          <w:szCs w:val="21"/>
        </w:rPr>
        <w:t xml:space="preserve">——多指标同时逼近限值，触发红色告警；</w:t>
      </w:r>
    </w:p>
    <w:p>
      <w:pPr>
        <w:spacing w:after="60" w:before="60" w:line="360"/>
        <w:jc w:val="both"/>
      </w:pPr>
      <w:r>
        <w:rPr>
          <w:rFonts w:ascii="SimSun" w:cs="SimSun" w:eastAsia="SimSun" w:hAnsi="SimSun"/>
          <w:sz w:val="21"/>
          <w:szCs w:val="21"/>
        </w:rPr>
        <w:t xml:space="preserve">——场景识别判定：极端高渗透，红色告警；</w:t>
      </w:r>
    </w:p>
    <w:p>
      <w:pPr>
        <w:spacing w:after="60" w:before="60" w:line="360"/>
        <w:jc w:val="both"/>
      </w:pPr>
      <w:r>
        <w:rPr>
          <w:rFonts w:ascii="SimSun" w:cs="SimSun" w:eastAsia="SimSun" w:hAnsi="SimSun"/>
          <w:sz w:val="21"/>
          <w:szCs w:val="21"/>
        </w:rPr>
        <w:t xml:space="preserve">——蒙特卡洛模块运行 1000 次采样，评估未来 1-24 小时越限概率；</w:t>
      </w:r>
    </w:p>
    <w:p>
      <w:pPr>
        <w:spacing w:after="60" w:before="60" w:line="360"/>
        <w:jc w:val="both"/>
      </w:pPr>
      <w:r>
        <w:rPr>
          <w:rFonts w:ascii="SimSun" w:cs="SimSun" w:eastAsia="SimSun" w:hAnsi="SimSun"/>
          <w:sz w:val="21"/>
          <w:szCs w:val="21"/>
        </w:rPr>
        <w:t xml:space="preserve">——上报红色事件 + 风险评估报告：越限概率&gt;80%，建议=立即限电/储能投入/网络重构。</w:t>
      </w:r>
    </w:p>
    <w:p>
      <w:r>
        <w:br w:type="page"/>
      </w:r>
    </w:p>
    <w:p>
      <w:pPr>
        <w:pStyle w:val="Heading1"/>
        <w:spacing w:after="180" w:before="360"/>
      </w:pPr>
      <w:r>
        <w:rPr>
          <w:rFonts w:ascii="SimHei" w:cs="SimHei" w:eastAsia="SimHei" w:hAnsi="SimHei"/>
          <w:b/>
          <w:bCs/>
          <w:sz w:val="32"/>
          <w:szCs w:val="32"/>
        </w:rPr>
        <w:t xml:space="preserve">第九章  实施路径与里程碑</w:t>
      </w:r>
    </w:p>
    <w:p>
      <w:pPr>
        <w:pStyle w:val="Heading2"/>
        <w:spacing w:after="140" w:before="280"/>
      </w:pPr>
      <w:r>
        <w:rPr>
          <w:rFonts w:ascii="SimHei" w:cs="SimHei" w:eastAsia="SimHei" w:hAnsi="SimHei"/>
          <w:b/>
          <w:bCs/>
          <w:sz w:val="28"/>
          <w:szCs w:val="28"/>
        </w:rPr>
        <w:t xml:space="preserve">9.1  五阶段实施计划</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1800"/>
        <w:gridCol w:w="1906"/>
      </w:tblGrid>
      <w:tr>
        <w:tc>
          <w:tcPr>
            <w:tcW w:type="dxa" w:w="12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阶段</w:t>
            </w:r>
          </w:p>
        </w:tc>
        <w:tc>
          <w:tcPr>
            <w:tcW w:type="dxa" w:w="16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周期</w:t>
            </w:r>
          </w:p>
        </w:tc>
        <w:tc>
          <w:tcPr>
            <w:tcW w:type="dxa" w:w="18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端侧工作</w:t>
            </w:r>
          </w:p>
        </w:tc>
        <w:tc>
          <w:tcPr>
            <w:tcW w:type="dxa" w:w="18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平台工作</w:t>
            </w:r>
          </w:p>
        </w:tc>
        <w:tc>
          <w:tcPr>
            <w:tcW w:type="dxa" w:w="19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算法交付</w:t>
            </w:r>
          </w:p>
        </w:tc>
      </w:tr>
      <w:tr>
        <w:tc>
          <w:tcPr>
            <w:tcW w:type="dxa" w:w="12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一</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4周</w:t>
            </w:r>
          </w:p>
        </w:tc>
        <w:tc>
          <w:tcPr>
            <w:tcW w:type="dxa" w:w="18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硬件 bring-up，HT7627S 驱动调试</w:t>
            </w:r>
          </w:p>
        </w:tc>
        <w:tc>
          <w:tcPr>
            <w:tcW w:type="dxa" w:w="18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数据规范定义</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w:t>
            </w:r>
          </w:p>
        </w:tc>
      </w:tr>
      <w:tr>
        <w:tc>
          <w:tcPr>
            <w:tcW w:type="dxa" w:w="12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二</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6周</w:t>
            </w:r>
          </w:p>
        </w:tc>
        <w:tc>
          <w:tcPr>
            <w:tcW w:type="dxa" w:w="18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采集+冻结+PQ 指标+上报</w:t>
            </w:r>
          </w:p>
        </w:tc>
        <w:tc>
          <w:tcPr>
            <w:tcW w:type="dxa" w:w="18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样本库建设</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标准算法层</w:t>
            </w:r>
          </w:p>
        </w:tc>
      </w:tr>
      <w:tr>
        <w:tc>
          <w:tcPr>
            <w:tcW w:type="dxa" w:w="12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三</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10周</w:t>
            </w:r>
          </w:p>
        </w:tc>
        <w:tc>
          <w:tcPr>
            <w:tcW w:type="dxa" w:w="18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端侧 NPU 适配框架</w:t>
            </w:r>
          </w:p>
        </w:tc>
        <w:tc>
          <w:tcPr>
            <w:tcW w:type="dxa" w:w="18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模型训练+评估</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全部 8 类模型</w:t>
            </w:r>
          </w:p>
        </w:tc>
      </w:tr>
      <w:tr>
        <w:tc>
          <w:tcPr>
            <w:tcW w:type="dxa" w:w="12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四</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8周</w:t>
            </w:r>
          </w:p>
        </w:tc>
        <w:tc>
          <w:tcPr>
            <w:tcW w:type="dxa" w:w="18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通信联调+规约对接</w:t>
            </w:r>
          </w:p>
        </w:tc>
        <w:tc>
          <w:tcPr>
            <w:tcW w:type="dxa" w:w="18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看板+RAG 系统</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模型迭代优化</w:t>
            </w:r>
          </w:p>
        </w:tc>
      </w:tr>
      <w:tr>
        <w:tc>
          <w:tcPr>
            <w:tcW w:type="dxa" w:w="12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五</w:t>
            </w:r>
          </w:p>
        </w:tc>
        <w:tc>
          <w:tcPr>
            <w:tcW w:type="dxa" w:w="1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4周</w:t>
            </w:r>
          </w:p>
        </w:tc>
        <w:tc>
          <w:tcPr>
            <w:tcW w:type="dxa" w:w="18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现场部署+稳定性测试</w:t>
            </w:r>
          </w:p>
        </w:tc>
        <w:tc>
          <w:tcPr>
            <w:tcW w:type="dxa" w:w="18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业务闭环验证</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现场优化</w:t>
            </w:r>
          </w:p>
        </w:tc>
      </w:tr>
    </w:tbl>
    <w:p>
      <w:pPr>
        <w:pStyle w:val="Heading2"/>
        <w:spacing w:after="140" w:before="280"/>
      </w:pPr>
      <w:r>
        <w:rPr>
          <w:rFonts w:ascii="SimHei" w:cs="SimHei" w:eastAsia="SimHei" w:hAnsi="SimHei"/>
          <w:b/>
          <w:bCs/>
          <w:sz w:val="28"/>
          <w:szCs w:val="28"/>
        </w:rPr>
        <w:t xml:space="preserve">9.2  关键里程碑</w:t>
      </w:r>
    </w:p>
    <w:p>
      <w:pPr>
        <w:spacing w:after="60" w:before="60" w:line="360"/>
        <w:jc w:val="both"/>
      </w:pPr>
      <w:r>
        <w:rPr>
          <w:rFonts w:ascii="SimSun" w:cs="SimSun" w:eastAsia="SimSun" w:hAnsi="SimSun"/>
          <w:sz w:val="21"/>
          <w:szCs w:val="21"/>
        </w:rPr>
        <w:t xml:space="preserve">M1（第 4 周）：HT7627S SPI 通信调通，周波数据完整接收，CRC 校验 100% 通过；</w:t>
      </w:r>
    </w:p>
    <w:p>
      <w:pPr>
        <w:spacing w:after="60" w:before="60" w:line="360"/>
        <w:jc w:val="both"/>
      </w:pPr>
      <w:r>
        <w:rPr>
          <w:rFonts w:ascii="SimSun" w:cs="SimSun" w:eastAsia="SimSun" w:hAnsi="SimSun"/>
          <w:sz w:val="21"/>
          <w:szCs w:val="21"/>
        </w:rPr>
        <w:t xml:space="preserve">M2（第 10 周）：12 项 PQ 指标计算与 HT7627S 寄存器读数交叉校验，误差 &lt;0.5%；</w:t>
      </w:r>
    </w:p>
    <w:p>
      <w:pPr>
        <w:spacing w:after="60" w:before="60" w:line="360"/>
        <w:jc w:val="both"/>
      </w:pPr>
      <w:r>
        <w:rPr>
          <w:rFonts w:ascii="SimSun" w:cs="SimSun" w:eastAsia="SimSun" w:hAnsi="SimSun"/>
          <w:sz w:val="21"/>
          <w:szCs w:val="21"/>
        </w:rPr>
        <w:t xml:space="preserve">M3（第 16 周）：事件触发引擎上线，检测延迟 &lt;20ms，误报率 &lt;5%；</w:t>
      </w:r>
    </w:p>
    <w:p>
      <w:pPr>
        <w:spacing w:after="60" w:before="60" w:line="360"/>
        <w:jc w:val="both"/>
      </w:pPr>
      <w:r>
        <w:rPr>
          <w:rFonts w:ascii="SimSun" w:cs="SimSun" w:eastAsia="SimSun" w:hAnsi="SimSun"/>
          <w:sz w:val="21"/>
          <w:szCs w:val="21"/>
        </w:rPr>
        <w:t xml:space="preserve">M4（第 24 周）：1D-CNN NPU 推理上线，精度损失 &lt;1%，推理延迟 &lt;5ms；</w:t>
      </w:r>
    </w:p>
    <w:p>
      <w:pPr>
        <w:spacing w:after="60" w:before="60" w:line="360"/>
        <w:jc w:val="both"/>
      </w:pPr>
      <w:r>
        <w:rPr>
          <w:rFonts w:ascii="SimSun" w:cs="SimSun" w:eastAsia="SimSun" w:hAnsi="SimSun"/>
          <w:sz w:val="21"/>
          <w:szCs w:val="21"/>
        </w:rPr>
        <w:t xml:space="preserve">M5（第 32 周）：端到端闭环验证完成，现场试运行，业务指标达标。</w:t>
      </w:r>
    </w:p>
    <w:p>
      <w:r>
        <w:br w:type="page"/>
      </w:r>
    </w:p>
    <w:p>
      <w:pPr>
        <w:pStyle w:val="Heading1"/>
        <w:spacing w:after="180" w:before="360"/>
      </w:pPr>
      <w:r>
        <w:rPr>
          <w:rFonts w:ascii="SimHei" w:cs="SimHei" w:eastAsia="SimHei" w:hAnsi="SimHei"/>
          <w:b/>
          <w:bCs/>
          <w:sz w:val="32"/>
          <w:szCs w:val="32"/>
        </w:rPr>
        <w:t xml:space="preserve">第十章  风险分析与对策</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706"/>
        <w:gridCol w:w="2000"/>
      </w:tblGrid>
      <w:tr>
        <w:tc>
          <w:tcPr>
            <w:tcW w:type="dxa" w:w="22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风险</w:t>
            </w:r>
          </w:p>
        </w:tc>
        <w:tc>
          <w:tcPr>
            <w:tcW w:type="dxa" w:w="24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影响</w:t>
            </w:r>
          </w:p>
        </w:tc>
        <w:tc>
          <w:tcPr>
            <w:tcW w:type="dxa" w:w="17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概率</w:t>
            </w:r>
          </w:p>
        </w:tc>
        <w:tc>
          <w:tcPr>
            <w:tcW w:type="dxa" w:w="20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对策</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NPU 工具链不成熟</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模型部署受阻</w:t>
            </w:r>
          </w:p>
        </w:tc>
        <w:tc>
          <w:tcPr>
            <w:tcW w:type="dxa" w:w="17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中</w:t>
            </w:r>
          </w:p>
        </w:tc>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备选 CMSIS-NN + ACL CPU 推理</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2GB DDR 不足</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OOM / 性能下降</w:t>
            </w:r>
          </w:p>
        </w:tc>
        <w:tc>
          <w:tcPr>
            <w:tcW w:type="dxa" w:w="17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中</w:t>
            </w:r>
          </w:p>
        </w:tc>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严格分块加载，模型按需加载</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HT7627S 寄存器文档不全</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算法不准</w:t>
            </w:r>
          </w:p>
        </w:tc>
        <w:tc>
          <w:tcPr>
            <w:tcW w:type="dxa" w:w="17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低</w:t>
            </w:r>
          </w:p>
        </w:tc>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与钜泉支持对接 + 实测校准</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双采样率样本不均衡</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模型偏置</w:t>
            </w:r>
          </w:p>
        </w:tc>
        <w:tc>
          <w:tcPr>
            <w:tcW w:type="dxa" w:w="17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中</w:t>
            </w:r>
          </w:p>
        </w:tc>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平台侧重采样增强 + 损失加权</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大模型网络依赖</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离线不可用</w:t>
            </w:r>
          </w:p>
        </w:tc>
        <w:tc>
          <w:tcPr>
            <w:tcW w:type="dxa" w:w="17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低</w:t>
            </w:r>
          </w:p>
        </w:tc>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端侧缓存高频问答 + 本地小模型降级</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Linux 调度抖动</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周波完整性受损</w:t>
            </w:r>
          </w:p>
        </w:tc>
        <w:tc>
          <w:tcPr>
            <w:tcW w:type="dxa" w:w="17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低</w:t>
            </w:r>
          </w:p>
        </w:tc>
        <w:tc>
          <w:tcPr>
            <w:tcW w:type="dxa" w:w="20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关键路径放 E907 RTOS，A55 用 PREEMPT_RT</w:t>
            </w:r>
          </w:p>
        </w:tc>
      </w:tr>
    </w:tbl>
    <w:p>
      <w:r>
        <w:br w:type="page"/>
      </w:r>
    </w:p>
    <w:p>
      <w:pPr>
        <w:pStyle w:val="Heading1"/>
        <w:spacing w:after="180" w:before="360"/>
      </w:pPr>
      <w:r>
        <w:rPr>
          <w:rFonts w:ascii="SimHei" w:cs="SimHei" w:eastAsia="SimHei" w:hAnsi="SimHei"/>
          <w:b/>
          <w:bCs/>
          <w:sz w:val="32"/>
          <w:szCs w:val="32"/>
        </w:rPr>
        <w:t xml:space="preserve">第十一章  结论</w:t>
      </w:r>
    </w:p>
    <w:p>
      <w:pPr>
        <w:spacing w:after="60" w:before="60" w:line="360"/>
        <w:ind w:firstLine="420"/>
        <w:jc w:val="both"/>
      </w:pPr>
      <w:r>
        <w:rPr>
          <w:rFonts w:ascii="SimSun" w:cs="SimSun" w:eastAsia="SimSun" w:hAnsi="SimSun"/>
          <w:sz w:val="21"/>
          <w:szCs w:val="21"/>
        </w:rPr>
        <w:t xml:space="preserve">本方案基于已完成的 MATLAB 仿真验证，将新能源与充电桩接入影响评估的核心算法（潮流计算、谐波分析、场景识别、蒙特卡洛风险评估）完整映射至全志 T536 + 钜泉 HT7627S 嵌入式平台。</w:t>
      </w:r>
    </w:p>
    <w:p>
      <w:pPr>
        <w:spacing w:after="60" w:before="60" w:line="360"/>
        <w:jc w:val="both"/>
      </w:pPr>
      <w:r>
        <w:rPr>
          <w:rFonts w:ascii="SimSun" w:cs="SimSun" w:eastAsia="SimSun" w:hAnsi="SimSun"/>
          <w:sz w:val="21"/>
          <w:szCs w:val="21"/>
        </w:rPr>
        <w:t xml:space="preserve">方案核心设计要点：</w:t>
      </w:r>
    </w:p>
    <w:p>
      <w:pPr>
        <w:spacing w:after="60" w:before="60" w:line="360"/>
        <w:jc w:val="both"/>
      </w:pPr>
      <w:r>
        <w:rPr>
          <w:rFonts w:ascii="SimSun" w:cs="SimSun" w:eastAsia="SimSun" w:hAnsi="SimSun"/>
          <w:sz w:val="21"/>
          <w:szCs w:val="21"/>
        </w:rPr>
        <w:t xml:space="preserve">（1）硬件红利最大化：HT7627S 承担 12.8kHz/25.6kHz 采样、硬件 FFT、谐波寄存器直读，T536 专注于高阶特征提取与 AI 推理；</w:t>
      </w:r>
    </w:p>
    <w:p>
      <w:pPr>
        <w:spacing w:after="60" w:before="60" w:line="360"/>
        <w:jc w:val="both"/>
      </w:pPr>
      <w:r>
        <w:rPr>
          <w:rFonts w:ascii="SimSun" w:cs="SimSun" w:eastAsia="SimSun" w:hAnsi="SimSun"/>
          <w:sz w:val="21"/>
          <w:szCs w:val="21"/>
        </w:rPr>
        <w:t xml:space="preserve">（2）AMP 异构时序保证：E907 RTOS 专职实时采集与波形冻结，A55 Linux 负责业务逻辑与 NPU 推理，周波级完整性 100% 保障；</w:t>
      </w:r>
    </w:p>
    <w:p>
      <w:pPr>
        <w:spacing w:after="60" w:before="60" w:line="360"/>
        <w:jc w:val="both"/>
      </w:pPr>
      <w:r>
        <w:rPr>
          <w:rFonts w:ascii="SimSun" w:cs="SimSun" w:eastAsia="SimSun" w:hAnsi="SimSun"/>
          <w:sz w:val="21"/>
          <w:szCs w:val="21"/>
        </w:rPr>
        <w:t xml:space="preserve">（3）AI 轻量化部署：1D-CNN、自编码器、孤立森林等模型经 INT8 量化后 &lt;500KB，NPU 推理 &lt;5ms，满足实时性要求；</w:t>
      </w:r>
    </w:p>
    <w:p>
      <w:pPr>
        <w:spacing w:after="60" w:before="60" w:line="360"/>
        <w:jc w:val="both"/>
      </w:pPr>
      <w:r>
        <w:rPr>
          <w:rFonts w:ascii="SimSun" w:cs="SimSun" w:eastAsia="SimSun" w:hAnsi="SimSun"/>
          <w:sz w:val="21"/>
          <w:szCs w:val="21"/>
        </w:rPr>
        <w:t xml:space="preserve">（4）端-云协同分层：端侧完成实时检测与轻量推理，平台侧完成模型训练、大模型交互、跨终端融合；</w:t>
      </w:r>
    </w:p>
    <w:p>
      <w:pPr>
        <w:spacing w:after="60" w:before="60" w:line="360"/>
        <w:jc w:val="both"/>
      </w:pPr>
      <w:r>
        <w:rPr>
          <w:rFonts w:ascii="SimSun" w:cs="SimSun" w:eastAsia="SimSun" w:hAnsi="SimSun"/>
          <w:sz w:val="21"/>
          <w:szCs w:val="21"/>
        </w:rPr>
        <w:t xml:space="preserve">（5）仿真到部署闭环：MATLAB S1~S5 场景、分级预警指标、治理措施建议完整映射至端侧规则引擎与上报模板。</w:t>
      </w:r>
    </w:p>
    <w:p>
      <w:pPr>
        <w:spacing w:after="60" w:before="60" w:line="360"/>
        <w:jc w:val="both"/>
      </w:pPr>
      <w:r>
        <w:rPr>
          <w:rFonts w:ascii="SimSun" w:cs="SimSun" w:eastAsia="SimSun" w:hAnsi="SimSun"/>
          <w:sz w:val="21"/>
          <w:szCs w:val="21"/>
        </w:rPr>
        <w:t xml:space="preserve">本方案在 T536 + 2GB DDR + 16GB EMMC + HT7627S 的硬件约束下，通过科学的资源分配与算法优化，可完整支撑电能质量 AI 应用的八大技术方向，各项性能指标满足电力终端的现场部署要求。</w:t>
      </w:r>
    </w:p>
    <w:p>
      <w:pPr>
        <w:spacing w:before="600"/>
      </w:pPr>
    </w:p>
    <w:p>
      <w:pPr>
        <w:jc w:val="center"/>
      </w:pPr>
      <w:r>
        <w:rPr>
          <w:rFonts w:ascii="SimSun" w:cs="SimSun" w:eastAsia="SimSun" w:hAnsi="SimSun"/>
          <w:color w:val="888888"/>
          <w:sz w:val="21"/>
          <w:szCs w:val="21"/>
        </w:rPr>
        <w:t xml:space="preserve">— 全文完 —</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第 </w:t>
    </w:r>
    <w:r>
      <w:rPr>
        <w:sz w:val="18"/>
        <w:szCs w:val="18"/>
      </w:rPr>
      <w:fldChar w:fldCharType="begin"/>
      <w:instrText xml:space="preserve">PAGE</w:instrText>
      <w:fldChar w:fldCharType="separate"/>
      <w:fldChar w:fldCharType="end"/>
    </w:r>
    <w:r>
      <w:rPr>
        <w:rFonts w:ascii="SimSun" w:cs="SimSun" w:eastAsia="SimSun" w:hAnsi="SimSu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88888"/>
        <w:sz w:val="18"/>
        <w:szCs w:val="18"/>
      </w:rPr>
      <w:t xml:space="preserve">T536+HT7627S 嵌入式软件方案设计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SimHei" w:cs="SimHei" w:eastAsia="SimHei" w:hAnsi="SimHei"/>
      <w:b/>
      <w:bCs/>
      <w:sz w:val="32"/>
      <w:szCs w:val="32"/>
    </w:rPr>
  </w:style>
  <w:style w:type="paragraph" w:styleId="Heading2">
    <w:name w:val="Heading 2"/>
    <w:basedOn w:val="Normal"/>
    <w:next w:val="Normal"/>
    <w:qFormat/>
    <w:pPr>
      <w:spacing w:after="140" w:before="280"/>
      <w:outlineLvl w:val="1"/>
    </w:pPr>
    <w:rPr>
      <w:rFonts w:ascii="SimHei" w:cs="SimHei" w:eastAsia="SimHei" w:hAnsi="SimHe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2026-08-02T00:18:45.581Z</dcterms:created>
  <dcterms:modified xsi:type="dcterms:W3CDTF">2026-08-02T00:18:45.582Z</dcterms:modified>
</cp:coreProperties>
</file>

<file path=docProps/custom.xml><?xml version="1.0" encoding="utf-8"?>
<Properties xmlns="http://schemas.openxmlformats.org/officeDocument/2006/custom-properties" xmlns:vt="http://schemas.openxmlformats.org/officeDocument/2006/docPropsVTypes"/>
</file>