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600"/>
        <w:jc w:val="center"/>
      </w:pPr>
      <w:r>
        <w:rPr>
          <w:rFonts w:ascii="SimHei" w:cs="SimHei" w:eastAsia="SimHei" w:hAnsi="SimHei"/>
          <w:b/>
          <w:bCs/>
          <w:sz w:val="44"/>
          <w:szCs w:val="44"/>
        </w:rPr>
        <w:t xml:space="preserve">新能源与充电桩接入影响评估</w:t>
      </w:r>
    </w:p>
    <w:p>
      <w:pPr>
        <w:spacing w:after="200"/>
        <w:jc w:val="center"/>
      </w:pPr>
      <w:r>
        <w:rPr>
          <w:rFonts w:ascii="SimHei" w:cs="SimHei" w:eastAsia="SimHei" w:hAnsi="SimHei"/>
          <w:b/>
          <w:bCs/>
          <w:sz w:val="44"/>
          <w:szCs w:val="44"/>
        </w:rPr>
        <w:t xml:space="preserve">MATLAB仿真技术方案</w:t>
      </w:r>
    </w:p>
    <w:p>
      <w:pPr>
        <w:spacing w:before="800"/>
      </w:pPr>
    </w:p>
    <w:p>
      <w:pPr>
        <w:jc w:val="center"/>
      </w:pPr>
      <w:r>
        <w:rPr>
          <w:rFonts w:ascii="SimSun" w:cs="SimSun" w:eastAsia="SimSun" w:hAnsi="SimSun"/>
          <w:sz w:val="28"/>
          <w:szCs w:val="28"/>
        </w:rPr>
        <w:t xml:space="preserve">——基于终端交流采样波形数据的电能质量AI应用</w:t>
      </w:r>
    </w:p>
    <w:p>
      <w:pPr>
        <w:spacing w:before="1600"/>
      </w:pPr>
    </w:p>
    <w:p>
      <w:pPr>
        <w:jc w:val="center"/>
      </w:pPr>
      <w:r>
        <w:rPr>
          <w:rFonts w:ascii="SimSun" w:cs="SimSun" w:eastAsia="SimSun" w:hAnsi="SimSun"/>
          <w:sz w:val="24"/>
          <w:szCs w:val="24"/>
        </w:rPr>
        <w:t xml:space="preserve">版本：V1.1</w:t>
      </w:r>
    </w:p>
    <w:p>
      <w:pPr>
        <w:spacing w:before="200"/>
        <w:jc w:val="center"/>
      </w:pPr>
      <w:r>
        <w:rPr>
          <w:rFonts w:ascii="SimSun" w:cs="SimSun" w:eastAsia="SimSun" w:hAnsi="SimSun"/>
          <w:sz w:val="24"/>
          <w:szCs w:val="24"/>
        </w:rPr>
        <w:t xml:space="preserve">日期：2026年8月</w:t>
      </w:r>
    </w:p>
    <w:p>
      <w:r>
        <w:br w:type="page"/>
      </w:r>
    </w:p>
    <w:p>
      <w:pPr>
        <w:pStyle w:val="Heading1"/>
        <w:spacing w:after="180" w:before="360"/>
      </w:pPr>
      <w:r>
        <w:rPr>
          <w:rFonts w:ascii="SimHei" w:cs="SimHei" w:eastAsia="SimHei" w:hAnsi="SimHei"/>
          <w:b/>
          <w:bCs/>
          <w:sz w:val="32"/>
          <w:szCs w:val="32"/>
        </w:rPr>
        <w:t xml:space="preserve">第一章  项目概述与仿真目标</w:t>
      </w:r>
    </w:p>
    <w:p>
      <w:pPr>
        <w:pStyle w:val="Heading2"/>
        <w:spacing w:after="140" w:before="280"/>
      </w:pPr>
      <w:r>
        <w:rPr>
          <w:rFonts w:ascii="SimHei" w:cs="SimHei" w:eastAsia="SimHei" w:hAnsi="SimHei"/>
          <w:b/>
          <w:bCs/>
          <w:sz w:val="28"/>
          <w:szCs w:val="28"/>
        </w:rPr>
        <w:t xml:space="preserve">1.1  项目背景</w:t>
      </w:r>
    </w:p>
    <w:p>
      <w:pPr>
        <w:spacing w:after="60" w:before="60" w:line="360"/>
        <w:ind w:firstLine="420"/>
        <w:jc w:val="both"/>
      </w:pPr>
      <w:r>
        <w:rPr>
          <w:rFonts w:ascii="SimSun" w:cs="SimSun" w:eastAsia="SimSun" w:hAnsi="SimSun"/>
          <w:sz w:val="21"/>
          <w:szCs w:val="21"/>
        </w:rPr>
        <w:t xml:space="preserve">随着“双碳”战略推进，分布式新能源（光伏、风电）与电动汽车充电桩在配电网中的渗透率快速提升。高比例电力电子设备接入对配电网的电压质量、谐波特性、三相平衡性及设备承载能力提出了严峻挑战。传统的配电网监测手段难以在故障前精准刻画这些动态影响，亟需建立一套可量化、可复现、可扩展的仿真评估体系。</w:t>
      </w:r>
    </w:p>
    <w:p>
      <w:pPr>
        <w:spacing w:after="60" w:before="60" w:line="360"/>
        <w:ind w:firstLine="420"/>
        <w:jc w:val="both"/>
      </w:pPr>
      <w:r>
        <w:rPr>
          <w:rFonts w:ascii="SimSun" w:cs="SimSun" w:eastAsia="SimSun" w:hAnsi="SimSun"/>
          <w:sz w:val="21"/>
          <w:szCs w:val="21"/>
        </w:rPr>
        <w:t xml:space="preserve">本项目基于MATLAB平台，构建了一套完整的配电台区电能质量仿真系统。该系统采用纯MATLAB时域数值仿真方法，不依赖Simulink图形建模，通过解析电路方程直接生成高精度电压/电流波形，并在此基础上计算国家标准规定的全部电能质量指标，最终形成面向AI应用的训练数据集。</w:t>
      </w:r>
    </w:p>
    <w:p>
      <w:pPr>
        <w:pStyle w:val="Heading2"/>
        <w:spacing w:after="140" w:before="280"/>
      </w:pPr>
      <w:r>
        <w:rPr>
          <w:rFonts w:ascii="SimHei" w:cs="SimHei" w:eastAsia="SimHei" w:hAnsi="SimHei"/>
          <w:b/>
          <w:bCs/>
          <w:sz w:val="28"/>
          <w:szCs w:val="28"/>
        </w:rPr>
        <w:t xml:space="preserve">1.2  仿真目标</w:t>
      </w:r>
    </w:p>
    <w:p>
      <w:pPr>
        <w:spacing w:after="60" w:before="60" w:line="360"/>
        <w:ind w:firstLine="420"/>
        <w:jc w:val="both"/>
      </w:pPr>
      <w:r>
        <w:rPr>
          <w:rFonts w:ascii="SimSun" w:cs="SimSun" w:eastAsia="SimSun" w:hAnsi="SimSun"/>
          <w:sz w:val="21"/>
          <w:szCs w:val="21"/>
        </w:rPr>
        <w:t xml:space="preserve">本仿真系统的核心目标包括以下五个方面：</w:t>
      </w:r>
    </w:p>
    <w:p>
      <w:pPr>
        <w:spacing w:after="60" w:before="60" w:line="360"/>
        <w:jc w:val="both"/>
      </w:pPr>
      <w:r>
        <w:rPr>
          <w:rFonts w:ascii="SimSun" w:cs="SimSun" w:eastAsia="SimSun" w:hAnsi="SimSun"/>
          <w:sz w:val="21"/>
          <w:szCs w:val="21"/>
        </w:rPr>
        <w:t xml:space="preserve">（1）建立典型配电台区的等值电气模型，涵盖变压器、馈线线路、常规负荷、光伏逆变器及充电桩等关键元件；</w:t>
      </w:r>
    </w:p>
    <w:p>
      <w:pPr>
        <w:spacing w:after="60" w:before="60" w:line="360"/>
        <w:jc w:val="both"/>
      </w:pPr>
      <w:r>
        <w:rPr>
          <w:rFonts w:ascii="SimSun" w:cs="SimSun" w:eastAsia="SimSun" w:hAnsi="SimSun"/>
          <w:sz w:val="21"/>
          <w:szCs w:val="21"/>
        </w:rPr>
        <w:t xml:space="preserve">（2）模拟五种典型运行场景（基准负荷、充电桩接入、光伏接入、光充耦合、极端高渗透），量化各类接入方式对电能质量的独立及耦合影响；</w:t>
      </w:r>
    </w:p>
    <w:p>
      <w:pPr>
        <w:spacing w:after="60" w:before="60" w:line="360"/>
        <w:jc w:val="both"/>
      </w:pPr>
      <w:r>
        <w:rPr>
          <w:rFonts w:ascii="SimSun" w:cs="SimSun" w:eastAsia="SimSun" w:hAnsi="SimSun"/>
          <w:sz w:val="21"/>
          <w:szCs w:val="21"/>
        </w:rPr>
        <w:t xml:space="preserve">（3）依据GB/T系列国家标准，系统计算电压偏差、谐波总畸变率（THD）、三相不平衡度、频率偏差、变压器负载率等核心指标；</w:t>
      </w:r>
    </w:p>
    <w:p>
      <w:pPr>
        <w:spacing w:after="60" w:before="60" w:line="360"/>
        <w:jc w:val="both"/>
      </w:pPr>
      <w:r>
        <w:rPr>
          <w:rFonts w:ascii="SimSun" w:cs="SimSun" w:eastAsia="SimSun" w:hAnsi="SimSun"/>
          <w:sz w:val="21"/>
          <w:szCs w:val="21"/>
        </w:rPr>
        <w:t xml:space="preserve">（4）采用蒙特卡洛方法评估源荷不确定性下的电能质量越限概率，为风险管控提供量化依据；</w:t>
      </w:r>
    </w:p>
    <w:p>
      <w:pPr>
        <w:spacing w:after="60" w:before="60" w:line="360"/>
        <w:jc w:val="both"/>
      </w:pPr>
      <w:r>
        <w:rPr>
          <w:rFonts w:ascii="SimSun" w:cs="SimSun" w:eastAsia="SimSun" w:hAnsi="SimSun"/>
          <w:sz w:val="21"/>
          <w:szCs w:val="21"/>
        </w:rPr>
        <w:t xml:space="preserve">（5）批量生成带标签的扰动波形数据集，为后续AI诊断模型的训练与验证提供数据基础。</w:t>
      </w:r>
    </w:p>
    <w:p>
      <w:pPr>
        <w:pStyle w:val="Heading2"/>
        <w:spacing w:after="140" w:before="280"/>
      </w:pPr>
      <w:r>
        <w:rPr>
          <w:rFonts w:ascii="SimHei" w:cs="SimHei" w:eastAsia="SimHei" w:hAnsi="SimHei"/>
          <w:b/>
          <w:bCs/>
          <w:sz w:val="28"/>
          <w:szCs w:val="28"/>
        </w:rPr>
        <w:t xml:space="preserve">1.3  仿真流程总览</w:t>
      </w:r>
    </w:p>
    <w:p>
      <w:pPr>
        <w:spacing w:after="60" w:before="60" w:line="360"/>
        <w:jc w:val="both"/>
      </w:pPr>
      <w:r>
        <w:rPr>
          <w:rFonts w:ascii="SimSun" w:cs="SimSun" w:eastAsia="SimSun" w:hAnsi="SimSun"/>
          <w:sz w:val="21"/>
          <w:szCs w:val="21"/>
        </w:rPr>
        <w:t xml:space="preserve">整个仿真流程按照以下六个阶段顺序执行，各阶段之间通过结构化数据传递衔接：</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2406"/>
      </w:tblGrid>
      <w:tr>
        <w:tc>
          <w:tcPr>
            <w:tcW w:type="dxa" w:w="15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阶段</w:t>
            </w:r>
          </w:p>
        </w:tc>
        <w:tc>
          <w:tcPr>
            <w:tcW w:type="dxa" w:w="22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任务</w:t>
            </w:r>
          </w:p>
        </w:tc>
        <w:tc>
          <w:tcPr>
            <w:tcW w:type="dxa" w:w="22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核心方法</w:t>
            </w:r>
          </w:p>
        </w:tc>
        <w:tc>
          <w:tcPr>
            <w:tcW w:type="dxa" w:w="2406"/>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输出</w:t>
            </w:r>
          </w:p>
        </w:tc>
      </w:tr>
      <w:tr>
        <w:tc>
          <w:tcPr>
            <w:tcW w:type="dxa" w:w="15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w:t>
            </w:r>
          </w:p>
        </w:tc>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系统建模</w:t>
            </w:r>
          </w:p>
        </w:tc>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等值电路参数化</w:t>
            </w:r>
          </w:p>
        </w:tc>
        <w:tc>
          <w:tcPr>
            <w:tcW w:type="dxa" w:w="24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系统参数结构体</w:t>
            </w:r>
          </w:p>
        </w:tc>
      </w:tr>
      <w:tr>
        <w:tc>
          <w:tcPr>
            <w:tcW w:type="dxa" w:w="15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2</w:t>
            </w:r>
          </w:p>
        </w:tc>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场景配置</w:t>
            </w:r>
          </w:p>
        </w:tc>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功率分配与谐波注入</w:t>
            </w:r>
          </w:p>
        </w:tc>
        <w:tc>
          <w:tcPr>
            <w:tcW w:type="dxa" w:w="24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场景功率参数</w:t>
            </w:r>
          </w:p>
        </w:tc>
      </w:tr>
      <w:tr>
        <w:tc>
          <w:tcPr>
            <w:tcW w:type="dxa" w:w="15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3</w:t>
            </w:r>
          </w:p>
        </w:tc>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潮流计算</w:t>
            </w:r>
          </w:p>
        </w:tc>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单节点等值前推回代</w:t>
            </w:r>
          </w:p>
        </w:tc>
        <w:tc>
          <w:tcPr>
            <w:tcW w:type="dxa" w:w="24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PCC点电压、线路电流</w:t>
            </w:r>
          </w:p>
        </w:tc>
      </w:tr>
      <w:tr>
        <w:tc>
          <w:tcPr>
            <w:tcW w:type="dxa" w:w="15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4</w:t>
            </w:r>
          </w:p>
        </w:tc>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时域波形生成</w:t>
            </w:r>
          </w:p>
        </w:tc>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解析波形叠加法</w:t>
            </w:r>
          </w:p>
        </w:tc>
        <w:tc>
          <w:tcPr>
            <w:tcW w:type="dxa" w:w="24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三相电压/电流时域序列</w:t>
            </w:r>
          </w:p>
        </w:tc>
      </w:tr>
      <w:tr>
        <w:tc>
          <w:tcPr>
            <w:tcW w:type="dxa" w:w="15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5</w:t>
            </w:r>
          </w:p>
        </w:tc>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指标计算</w:t>
            </w:r>
          </w:p>
        </w:tc>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FFT频谱分析、对称分量法</w:t>
            </w:r>
          </w:p>
        </w:tc>
        <w:tc>
          <w:tcPr>
            <w:tcW w:type="dxa" w:w="24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电能质量指标集合</w:t>
            </w:r>
          </w:p>
        </w:tc>
      </w:tr>
      <w:tr>
        <w:tc>
          <w:tcPr>
            <w:tcW w:type="dxa" w:w="15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6</w:t>
            </w:r>
          </w:p>
        </w:tc>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风险评估/数据集</w:t>
            </w:r>
          </w:p>
        </w:tc>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蒙特卡洛采样、随机参数生成</w:t>
            </w:r>
          </w:p>
        </w:tc>
        <w:tc>
          <w:tcPr>
            <w:tcW w:type="dxa" w:w="24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概率分布、AI训练数据</w:t>
            </w:r>
          </w:p>
        </w:tc>
      </w:tr>
    </w:tbl>
    <w:p>
      <w:r>
        <w:br w:type="page"/>
      </w:r>
    </w:p>
    <w:p>
      <w:pPr>
        <w:pStyle w:val="Heading1"/>
        <w:spacing w:after="180" w:before="360"/>
      </w:pPr>
      <w:r>
        <w:rPr>
          <w:rFonts w:ascii="SimHei" w:cs="SimHei" w:eastAsia="SimHei" w:hAnsi="SimHei"/>
          <w:b/>
          <w:bCs/>
          <w:sz w:val="32"/>
          <w:szCs w:val="32"/>
        </w:rPr>
        <w:t xml:space="preserve">第二章  系统建模与参数化</w:t>
      </w:r>
    </w:p>
    <w:p>
      <w:pPr>
        <w:pStyle w:val="Heading2"/>
        <w:spacing w:after="140" w:before="280"/>
      </w:pPr>
      <w:r>
        <w:rPr>
          <w:rFonts w:ascii="SimHei" w:cs="SimHei" w:eastAsia="SimHei" w:hAnsi="SimHei"/>
          <w:b/>
          <w:bCs/>
          <w:sz w:val="28"/>
          <w:szCs w:val="28"/>
        </w:rPr>
        <w:t xml:space="preserve">2.1  建模思想与等值假设</w:t>
      </w:r>
    </w:p>
    <w:p>
      <w:pPr>
        <w:spacing w:after="60" w:before="60" w:line="360"/>
        <w:ind w:firstLine="420"/>
        <w:jc w:val="both"/>
      </w:pPr>
      <w:r>
        <w:rPr>
          <w:rFonts w:ascii="SimSun" w:cs="SimSun" w:eastAsia="SimSun" w:hAnsi="SimSun"/>
          <w:sz w:val="21"/>
          <w:szCs w:val="21"/>
        </w:rPr>
        <w:t xml:space="preserve">本仿真面向配电台区（0.4kV低压侧）的电能质量评估，采用单节点等值建模策略。其核心思想是：将台区低压母线视为公共连接点（PCC, Point of Common Coupling），所有负荷、光伏、充电桩等效为直接挂接在PCC点的功率注入/消耗元件，线路阻抗集中等效为PCC与变压器低压侧之间的单一阻抗。</w:t>
      </w:r>
    </w:p>
    <w:p>
      <w:pPr>
        <w:spacing w:after="60" w:before="60" w:line="360"/>
        <w:ind w:firstLine="420"/>
        <w:jc w:val="both"/>
      </w:pPr>
      <w:r>
        <w:rPr>
          <w:rFonts w:ascii="SimSun" w:cs="SimSun" w:eastAsia="SimSun" w:hAnsi="SimSun"/>
          <w:sz w:val="21"/>
          <w:szCs w:val="21"/>
        </w:rPr>
        <w:t xml:space="preserve">该等值方法基于以下工程假设：</w:t>
      </w:r>
    </w:p>
    <w:p>
      <w:pPr>
        <w:spacing w:after="60" w:before="60" w:line="360"/>
        <w:jc w:val="both"/>
      </w:pPr>
      <w:r>
        <w:rPr>
          <w:rFonts w:ascii="SimSun" w:cs="SimSun" w:eastAsia="SimSun" w:hAnsi="SimSun"/>
          <w:sz w:val="21"/>
          <w:szCs w:val="21"/>
        </w:rPr>
        <w:t xml:space="preserve">（1）低压配电网呈辐射状拓扑，各支路潮流方向明确，不存在环流；</w:t>
      </w:r>
    </w:p>
    <w:p>
      <w:pPr>
        <w:spacing w:after="60" w:before="60" w:line="360"/>
        <w:jc w:val="both"/>
      </w:pPr>
      <w:r>
        <w:rPr>
          <w:rFonts w:ascii="SimSun" w:cs="SimSun" w:eastAsia="SimSun" w:hAnsi="SimSun"/>
          <w:sz w:val="21"/>
          <w:szCs w:val="21"/>
        </w:rPr>
        <w:t xml:space="preserve">（2）线路参数（电阻、电抗）远小于负荷阻抗，可采用集中参数模型；</w:t>
      </w:r>
    </w:p>
    <w:p>
      <w:pPr>
        <w:spacing w:after="60" w:before="60" w:line="360"/>
        <w:jc w:val="both"/>
      </w:pPr>
      <w:r>
        <w:rPr>
          <w:rFonts w:ascii="SimSun" w:cs="SimSun" w:eastAsia="SimSun" w:hAnsi="SimSun"/>
          <w:sz w:val="21"/>
          <w:szCs w:val="21"/>
        </w:rPr>
        <w:t xml:space="preserve">（3）新能源与负荷的功率波动相对于电磁暂态时间尺度缓慢，可采用准稳态近似；</w:t>
      </w:r>
    </w:p>
    <w:p>
      <w:pPr>
        <w:spacing w:after="60" w:before="60" w:line="360"/>
        <w:jc w:val="both"/>
      </w:pPr>
      <w:r>
        <w:rPr>
          <w:rFonts w:ascii="SimSun" w:cs="SimSun" w:eastAsia="SimSun" w:hAnsi="SimSun"/>
          <w:sz w:val="21"/>
          <w:szCs w:val="21"/>
        </w:rPr>
        <w:t xml:space="preserve">（4）三相系统对称运行，仅在充电桩单相接入或光伏三相不对称出力的场景下引入不平衡度。</w:t>
      </w:r>
    </w:p>
    <w:p>
      <w:pPr>
        <w:pStyle w:val="Heading2"/>
        <w:spacing w:after="140" w:before="280"/>
      </w:pPr>
      <w:r>
        <w:rPr>
          <w:rFonts w:ascii="SimHei" w:cs="SimHei" w:eastAsia="SimHei" w:hAnsi="SimHei"/>
          <w:b/>
          <w:bCs/>
          <w:sz w:val="28"/>
          <w:szCs w:val="28"/>
        </w:rPr>
        <w:t xml:space="preserve">2.2  等值电路元件模型</w:t>
      </w:r>
    </w:p>
    <w:p>
      <w:pPr>
        <w:spacing w:after="100" w:before="200"/>
      </w:pPr>
      <w:r>
        <w:rPr>
          <w:rFonts w:ascii="SimHei" w:cs="SimHei" w:eastAsia="SimHei" w:hAnsi="SimHei"/>
          <w:b/>
          <w:bCs/>
          <w:sz w:val="24"/>
          <w:szCs w:val="24"/>
        </w:rPr>
        <w:t xml:space="preserve">2.2.1  配电网电源模型</w:t>
      </w:r>
    </w:p>
    <w:p>
      <w:pPr>
        <w:spacing w:after="60" w:before="60" w:line="360"/>
        <w:jc w:val="both"/>
      </w:pPr>
      <w:r>
        <w:rPr>
          <w:rFonts w:ascii="SimSun" w:cs="SimSun" w:eastAsia="SimSun" w:hAnsi="SimSun"/>
          <w:sz w:val="21"/>
          <w:szCs w:val="21"/>
        </w:rPr>
        <w:t xml:space="preserve">将上级10kV/0.4kV配电变压器高压侧视为无穷大电源，低压侧额定相电压为：</w:t>
      </w:r>
    </w:p>
    <w:p>
      <w:pPr>
        <w:spacing w:after="120" w:before="120"/>
        <w:jc w:val="center"/>
      </w:pPr>
      <w:r>
        <w:rPr>
          <w:rFonts w:ascii="Times New Roman" w:cs="Times New Roman" w:eastAsia="Times New Roman" w:hAnsi="Times New Roman"/>
          <w:sz w:val="21"/>
          <w:szCs w:val="21"/>
        </w:rPr>
        <w:t xml:space="preserve">V_{ph} = V_{LL} / √3 = 400V / √3 ≈ 230.94V</w:t>
      </w:r>
    </w:p>
    <w:p>
      <w:pPr>
        <w:spacing w:after="60" w:before="60" w:line="360"/>
        <w:jc w:val="both"/>
      </w:pPr>
      <w:r>
        <w:rPr>
          <w:rFonts w:ascii="SimSun" w:cs="SimSun" w:eastAsia="SimSun" w:hAnsi="SimSun"/>
          <w:sz w:val="21"/>
          <w:szCs w:val="21"/>
        </w:rPr>
        <w:t xml:space="preserve">其中 V_{LL} 为线电压额定值。该电源模型假设上级电网的电压幅值与频率恒定，不随下级台区负荷变化而波动，从而将研究焦点集中于台区内部电能质量问题。</w:t>
      </w:r>
    </w:p>
    <w:p>
      <w:pPr>
        <w:spacing w:after="100" w:before="200"/>
      </w:pPr>
      <w:r>
        <w:rPr>
          <w:rFonts w:ascii="SimHei" w:cs="SimHei" w:eastAsia="SimHei" w:hAnsi="SimHei"/>
          <w:b/>
          <w:bCs/>
          <w:sz w:val="24"/>
          <w:szCs w:val="24"/>
        </w:rPr>
        <w:t xml:space="preserve">2.2.2  变压器模型</w:t>
      </w:r>
    </w:p>
    <w:p>
      <w:pPr>
        <w:spacing w:after="60" w:before="60" w:line="360"/>
        <w:jc w:val="both"/>
      </w:pPr>
      <w:r>
        <w:rPr>
          <w:rFonts w:ascii="SimSun" w:cs="SimSun" w:eastAsia="SimSun" w:hAnsi="SimSun"/>
          <w:sz w:val="21"/>
          <w:szCs w:val="21"/>
        </w:rPr>
        <w:t xml:space="preserve">变压器采用额定容量等值模型，核心参数包括：</w:t>
      </w:r>
    </w:p>
    <w:p>
      <w:pPr>
        <w:spacing w:after="60" w:before="60" w:line="360"/>
        <w:jc w:val="both"/>
      </w:pPr>
      <w:r>
        <w:rPr>
          <w:rFonts w:ascii="SimSun" w:cs="SimSun" w:eastAsia="SimSun" w:hAnsi="SimSun"/>
          <w:sz w:val="21"/>
          <w:szCs w:val="21"/>
        </w:rPr>
        <w:t xml:space="preserve">——额定容量 S_rated（kVA）：表征变压器的最大持续承载能力；</w:t>
      </w:r>
    </w:p>
    <w:p>
      <w:pPr>
        <w:spacing w:after="60" w:before="60" w:line="360"/>
        <w:jc w:val="both"/>
      </w:pPr>
      <w:r>
        <w:rPr>
          <w:rFonts w:ascii="SimSun" w:cs="SimSun" w:eastAsia="SimSun" w:hAnsi="SimSun"/>
          <w:sz w:val="21"/>
          <w:szCs w:val="21"/>
        </w:rPr>
        <w:t xml:space="preserve">——阻抗电压 u_k（%）：反映变压器内部漏抗，用于短路电流计算；</w:t>
      </w:r>
    </w:p>
    <w:p>
      <w:pPr>
        <w:spacing w:after="60" w:before="60" w:line="360"/>
        <w:jc w:val="both"/>
      </w:pPr>
      <w:r>
        <w:rPr>
          <w:rFonts w:ascii="SimSun" w:cs="SimSun" w:eastAsia="SimSun" w:hAnsi="SimSun"/>
          <w:sz w:val="21"/>
          <w:szCs w:val="21"/>
        </w:rPr>
        <w:t xml:space="preserve">——接线组别（Dyn11）：影响零序通路及谐波传递特性。</w:t>
      </w:r>
    </w:p>
    <w:p>
      <w:pPr>
        <w:spacing w:after="60" w:before="60" w:line="360"/>
        <w:jc w:val="both"/>
      </w:pPr>
      <w:r>
        <w:rPr>
          <w:rFonts w:ascii="SimSun" w:cs="SimSun" w:eastAsia="SimSun" w:hAnsi="SimSun"/>
          <w:sz w:val="21"/>
          <w:szCs w:val="21"/>
        </w:rPr>
        <w:t xml:space="preserve">变压器负载率定义为实际视在功率与额定容量之比：</w:t>
      </w:r>
    </w:p>
    <w:p>
      <w:pPr>
        <w:spacing w:after="120" w:before="120"/>
        <w:jc w:val="center"/>
      </w:pPr>
      <w:r>
        <w:rPr>
          <w:rFonts w:ascii="Times New Roman" w:cs="Times New Roman" w:eastAsia="Times New Roman" w:hAnsi="Times New Roman"/>
          <w:sz w:val="21"/>
          <w:szCs w:val="21"/>
        </w:rPr>
        <w:t xml:space="preserve">η_{trafo} = S_{actual} / S_{rated} × 100%</w:t>
      </w:r>
    </w:p>
    <w:p>
      <w:pPr>
        <w:spacing w:after="60" w:before="60" w:line="360"/>
        <w:jc w:val="both"/>
      </w:pPr>
      <w:r>
        <w:rPr>
          <w:rFonts w:ascii="SimSun" w:cs="SimSun" w:eastAsia="SimSun" w:hAnsi="SimSun"/>
          <w:sz w:val="21"/>
          <w:szCs w:val="21"/>
        </w:rPr>
        <w:t xml:space="preserve">当 η_{trafo} &gt; 100% 时，判定变压器过载。</w:t>
      </w:r>
    </w:p>
    <w:p>
      <w:pPr>
        <w:spacing w:after="100" w:before="200"/>
      </w:pPr>
      <w:r>
        <w:rPr>
          <w:rFonts w:ascii="SimHei" w:cs="SimHei" w:eastAsia="SimHei" w:hAnsi="SimHei"/>
          <w:b/>
          <w:bCs/>
          <w:sz w:val="24"/>
          <w:szCs w:val="24"/>
        </w:rPr>
        <w:t xml:space="preserve">2.2.3  线路模型</w:t>
      </w:r>
    </w:p>
    <w:p>
      <w:pPr>
        <w:spacing w:after="60" w:before="60" w:line="360"/>
        <w:jc w:val="both"/>
      </w:pPr>
      <w:r>
        <w:rPr>
          <w:rFonts w:ascii="SimSun" w:cs="SimSun" w:eastAsia="SimSun" w:hAnsi="SimSun"/>
          <w:sz w:val="21"/>
          <w:szCs w:val="21"/>
        </w:rPr>
        <w:t xml:space="preserve">馈线线路采用串联RL集中参数模型，等值阻抗由线路长度与单位阻抗决定：</w:t>
      </w:r>
    </w:p>
    <w:p>
      <w:pPr>
        <w:spacing w:after="120" w:before="120"/>
        <w:jc w:val="center"/>
      </w:pPr>
      <w:r>
        <w:rPr>
          <w:rFonts w:ascii="Times New Roman" w:cs="Times New Roman" w:eastAsia="Times New Roman" w:hAnsi="Times New Roman"/>
          <w:sz w:val="21"/>
          <w:szCs w:val="21"/>
        </w:rPr>
        <w:t xml:space="preserve">R_{line} = r_0 × L_{line} / 1000</w:t>
      </w:r>
    </w:p>
    <w:p>
      <w:pPr>
        <w:spacing w:after="120" w:before="120"/>
        <w:jc w:val="center"/>
      </w:pPr>
      <w:r>
        <w:rPr>
          <w:rFonts w:ascii="Times New Roman" w:cs="Times New Roman" w:eastAsia="Times New Roman" w:hAnsi="Times New Roman"/>
          <w:sz w:val="21"/>
          <w:szCs w:val="21"/>
        </w:rPr>
        <w:t xml:space="preserve">X_{line} = x_0 × L_{line} / 1000</w:t>
      </w:r>
    </w:p>
    <w:p>
      <w:pPr>
        <w:spacing w:after="60" w:before="60" w:line="360"/>
        <w:jc w:val="both"/>
      </w:pPr>
      <w:r>
        <w:rPr>
          <w:rFonts w:ascii="SimSun" w:cs="SimSun" w:eastAsia="SimSun" w:hAnsi="SimSun"/>
          <w:sz w:val="21"/>
          <w:szCs w:val="21"/>
        </w:rPr>
        <w:t xml:space="preserve">其中 r_0、x_0 为单位长度电阻与电抗（Ω/km），L_{line} 为线路长度（m）。线路载流量 I_max 作为硬约束，线路负载率为：</w:t>
      </w:r>
    </w:p>
    <w:p>
      <w:pPr>
        <w:spacing w:after="120" w:before="120"/>
        <w:jc w:val="center"/>
      </w:pPr>
      <w:r>
        <w:rPr>
          <w:rFonts w:ascii="Times New Roman" w:cs="Times New Roman" w:eastAsia="Times New Roman" w:hAnsi="Times New Roman"/>
          <w:sz w:val="21"/>
          <w:szCs w:val="21"/>
        </w:rPr>
        <w:t xml:space="preserve">η_{line} = I_{actual} / I_{max} × 100%</w:t>
      </w:r>
    </w:p>
    <w:p>
      <w:pPr>
        <w:spacing w:after="100" w:before="200"/>
      </w:pPr>
      <w:r>
        <w:rPr>
          <w:rFonts w:ascii="SimHei" w:cs="SimHei" w:eastAsia="SimHei" w:hAnsi="SimHei"/>
          <w:b/>
          <w:bCs/>
          <w:sz w:val="24"/>
          <w:szCs w:val="24"/>
        </w:rPr>
        <w:t xml:space="preserve">2.2.4  负荷模型</w:t>
      </w:r>
    </w:p>
    <w:p>
      <w:pPr>
        <w:spacing w:after="60" w:before="60" w:line="360"/>
        <w:jc w:val="both"/>
      </w:pPr>
      <w:r>
        <w:rPr>
          <w:rFonts w:ascii="SimSun" w:cs="SimSun" w:eastAsia="SimSun" w:hAnsi="SimSun"/>
          <w:sz w:val="21"/>
          <w:szCs w:val="21"/>
        </w:rPr>
        <w:t xml:space="preserve">常规负荷等效为恒定功率负荷（Constant Power Load, CPL），以额定有功功率 P_rated 和无功功率 Q_rated 表征：</w:t>
      </w:r>
    </w:p>
    <w:p>
      <w:pPr>
        <w:spacing w:after="120" w:before="120"/>
        <w:jc w:val="center"/>
      </w:pPr>
      <w:r>
        <w:rPr>
          <w:rFonts w:ascii="Times New Roman" w:cs="Times New Roman" w:eastAsia="Times New Roman" w:hAnsi="Times New Roman"/>
          <w:sz w:val="21"/>
          <w:szCs w:val="21"/>
        </w:rPr>
        <w:t xml:space="preserve">S_{load} = √(P_{load}² + Q_{load}²)</w:t>
      </w:r>
    </w:p>
    <w:p>
      <w:pPr>
        <w:spacing w:after="120" w:before="120"/>
        <w:jc w:val="center"/>
      </w:pPr>
      <w:r>
        <w:rPr>
          <w:rFonts w:ascii="Times New Roman" w:cs="Times New Roman" w:eastAsia="Times New Roman" w:hAnsi="Times New Roman"/>
          <w:sz w:val="21"/>
          <w:szCs w:val="21"/>
        </w:rPr>
        <w:t xml:space="preserve">cos φ_{load} = P_{load} / S_{load}</w:t>
      </w:r>
    </w:p>
    <w:p>
      <w:pPr>
        <w:spacing w:after="60" w:before="60" w:line="360"/>
        <w:jc w:val="both"/>
      </w:pPr>
      <w:r>
        <w:rPr>
          <w:rFonts w:ascii="SimSun" w:cs="SimSun" w:eastAsia="SimSun" w:hAnsi="SimSun"/>
          <w:sz w:val="21"/>
          <w:szCs w:val="21"/>
        </w:rPr>
        <w:t xml:space="preserve">负荷模型假设功率因数恒定，负荷电流随端电压变化而自动调整以维持功率恒定。</w:t>
      </w:r>
    </w:p>
    <w:p>
      <w:pPr>
        <w:spacing w:after="100" w:before="200"/>
      </w:pPr>
      <w:r>
        <w:rPr>
          <w:rFonts w:ascii="SimHei" w:cs="SimHei" w:eastAsia="SimHei" w:hAnsi="SimHei"/>
          <w:b/>
          <w:bCs/>
          <w:sz w:val="24"/>
          <w:szCs w:val="24"/>
        </w:rPr>
        <w:t xml:space="preserve">2.2.5  光伏逆变器模型</w:t>
      </w:r>
    </w:p>
    <w:p>
      <w:pPr>
        <w:spacing w:after="60" w:before="60" w:line="360"/>
        <w:jc w:val="both"/>
      </w:pPr>
      <w:r>
        <w:rPr>
          <w:rFonts w:ascii="SimSun" w:cs="SimSun" w:eastAsia="SimSun" w:hAnsi="SimSun"/>
          <w:sz w:val="21"/>
          <w:szCs w:val="21"/>
        </w:rPr>
        <w:t xml:space="preserve">光伏系统通过DC/AC逆变器并网，其交流侧等效为负功率注入（向电网输送有功）。逆变器采用MPPT控制，输出谐波特性由PWM开关策略决定。仿真中将其建模为：</w:t>
      </w:r>
    </w:p>
    <w:p>
      <w:pPr>
        <w:spacing w:after="60" w:before="60" w:line="360"/>
        <w:jc w:val="both"/>
      </w:pPr>
      <w:r>
        <w:rPr>
          <w:rFonts w:ascii="SimSun" w:cs="SimSun" w:eastAsia="SimSun" w:hAnsi="SimSun"/>
          <w:sz w:val="21"/>
          <w:szCs w:val="21"/>
        </w:rPr>
        <w:t xml:space="preserve">——有功注入 P_pv（kW）：与光照强度及逆变器容量相关；</w:t>
      </w:r>
    </w:p>
    <w:p>
      <w:pPr>
        <w:spacing w:after="60" w:before="60" w:line="360"/>
        <w:jc w:val="both"/>
      </w:pPr>
      <w:r>
        <w:rPr>
          <w:rFonts w:ascii="SimSun" w:cs="SimSun" w:eastAsia="SimSun" w:hAnsi="SimSun"/>
          <w:sz w:val="21"/>
          <w:szCs w:val="21"/>
        </w:rPr>
        <w:t xml:space="preserve">——谐波电流源：各次谐波含量以基波电流的百分比表示，典型谐波阶次为2、4、6、8次（由单相逆变器或三相逆变器非线性调制产生）。</w:t>
      </w:r>
    </w:p>
    <w:p>
      <w:pPr>
        <w:spacing w:after="100" w:before="200"/>
      </w:pPr>
      <w:r>
        <w:rPr>
          <w:rFonts w:ascii="SimHei" w:cs="SimHei" w:eastAsia="SimHei" w:hAnsi="SimHei"/>
          <w:b/>
          <w:bCs/>
          <w:sz w:val="24"/>
          <w:szCs w:val="24"/>
        </w:rPr>
        <w:t xml:space="preserve">2.2.6  充电桩模型</w:t>
      </w:r>
    </w:p>
    <w:p>
      <w:pPr>
        <w:spacing w:after="60" w:before="60" w:line="360"/>
        <w:jc w:val="both"/>
      </w:pPr>
      <w:r>
        <w:rPr>
          <w:rFonts w:ascii="SimSun" w:cs="SimSun" w:eastAsia="SimSun" w:hAnsi="SimSun"/>
          <w:sz w:val="21"/>
          <w:szCs w:val="21"/>
        </w:rPr>
        <w:t xml:space="preserve">充电桩根据类型分为交流充电桩（AC, ~7kW/相）与直流充电桩（DC, 60kW）。在0.4kV低压侧评估中，充电桩等效为有功负荷，其非线性整流前端产生特征谐波。典型谐波阶次为5、7、11、13次，谐波含量以基波电流百分比表示。</w:t>
      </w:r>
    </w:p>
    <w:p>
      <w:r>
        <w:br w:type="page"/>
      </w:r>
    </w:p>
    <w:p>
      <w:pPr>
        <w:pStyle w:val="Heading1"/>
        <w:spacing w:after="180" w:before="360"/>
      </w:pPr>
      <w:r>
        <w:rPr>
          <w:rFonts w:ascii="SimHei" w:cs="SimHei" w:eastAsia="SimHei" w:hAnsi="SimHei"/>
          <w:b/>
          <w:bCs/>
          <w:sz w:val="32"/>
          <w:szCs w:val="32"/>
        </w:rPr>
        <w:t xml:space="preserve">第三章  仿真场景配置原理</w:t>
      </w:r>
    </w:p>
    <w:p>
      <w:pPr>
        <w:pStyle w:val="Heading2"/>
        <w:spacing w:after="140" w:before="280"/>
      </w:pPr>
      <w:r>
        <w:rPr>
          <w:rFonts w:ascii="SimHei" w:cs="SimHei" w:eastAsia="SimHei" w:hAnsi="SimHei"/>
          <w:b/>
          <w:bCs/>
          <w:sz w:val="28"/>
          <w:szCs w:val="28"/>
        </w:rPr>
        <w:t xml:space="preserve">3.1  场景设计思想</w:t>
      </w:r>
    </w:p>
    <w:p>
      <w:pPr>
        <w:spacing w:after="60" w:before="60" w:line="360"/>
        <w:ind w:firstLine="420"/>
        <w:jc w:val="both"/>
      </w:pPr>
      <w:r>
        <w:rPr>
          <w:rFonts w:ascii="SimSun" w:cs="SimSun" w:eastAsia="SimSun" w:hAnsi="SimSun"/>
          <w:sz w:val="21"/>
          <w:szCs w:val="21"/>
        </w:rPr>
        <w:t xml:space="preserve">场景配置的核心任务是：在统一的系统参数框架下，通过调整各类功率元件的接入状态与功率水平，构造具有明确物理意义和工程代表性的运行工况。每个场景对应一组确定的功率流边界条件，为后续的潮流计算和波形生成提供输入。</w:t>
      </w:r>
    </w:p>
    <w:p>
      <w:pPr>
        <w:pStyle w:val="Heading2"/>
        <w:spacing w:after="140" w:before="280"/>
      </w:pPr>
      <w:r>
        <w:rPr>
          <w:rFonts w:ascii="SimHei" w:cs="SimHei" w:eastAsia="SimHei" w:hAnsi="SimHei"/>
          <w:b/>
          <w:bCs/>
          <w:sz w:val="28"/>
          <w:szCs w:val="28"/>
        </w:rPr>
        <w:t xml:space="preserve">3.2  五类核心场景定义</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400"/>
        <w:gridCol w:w="2506"/>
      </w:tblGrid>
      <w:tr>
        <w:tc>
          <w:tcPr>
            <w:tcW w:type="dxa" w:w="9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场景</w:t>
            </w:r>
          </w:p>
        </w:tc>
        <w:tc>
          <w:tcPr>
            <w:tcW w:type="dxa" w:w="25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功率配置</w:t>
            </w:r>
          </w:p>
        </w:tc>
        <w:tc>
          <w:tcPr>
            <w:tcW w:type="dxa" w:w="24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谐波注入</w:t>
            </w:r>
          </w:p>
        </w:tc>
        <w:tc>
          <w:tcPr>
            <w:tcW w:type="dxa" w:w="2506"/>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评估重点</w:t>
            </w:r>
          </w:p>
        </w:tc>
      </w:tr>
      <w:tr>
        <w:tc>
          <w:tcPr>
            <w:tcW w:type="dxa" w:w="9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S1</w:t>
            </w:r>
          </w:p>
        </w:tc>
        <w:tc>
          <w:tcPr>
            <w:tcW w:type="dxa" w:w="2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P_load=150kW, Q_load=81.8kvar, P_pv=0, P_ev=0</w:t>
            </w:r>
          </w:p>
        </w:tc>
        <w:tc>
          <w:tcPr>
            <w:tcW w:type="dxa" w:w="24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无</w:t>
            </w:r>
          </w:p>
        </w:tc>
        <w:tc>
          <w:tcPr>
            <w:tcW w:type="dxa" w:w="25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建立电能质量基准线</w:t>
            </w:r>
          </w:p>
        </w:tc>
      </w:tr>
      <w:tr>
        <w:tc>
          <w:tcPr>
            <w:tcW w:type="dxa" w:w="9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S2</w:t>
            </w:r>
          </w:p>
        </w:tc>
        <w:tc>
          <w:tcPr>
            <w:tcW w:type="dxa" w:w="2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P_load=150kW, P_ev=35kW (5台×7kW), P_pv=0</w:t>
            </w:r>
          </w:p>
        </w:tc>
        <w:tc>
          <w:tcPr>
            <w:tcW w:type="dxa" w:w="24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充电桩5/7/11/13次谐波</w:t>
            </w:r>
          </w:p>
        </w:tc>
        <w:tc>
          <w:tcPr>
            <w:tcW w:type="dxa" w:w="25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充电桩谐波与负载冲击</w:t>
            </w:r>
          </w:p>
        </w:tc>
      </w:tr>
      <w:tr>
        <w:tc>
          <w:tcPr>
            <w:tcW w:type="dxa" w:w="9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S3</w:t>
            </w:r>
          </w:p>
        </w:tc>
        <w:tc>
          <w:tcPr>
            <w:tcW w:type="dxa" w:w="2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P_load=120kW, P_pv=80kW, P_ev=0</w:t>
            </w:r>
          </w:p>
        </w:tc>
        <w:tc>
          <w:tcPr>
            <w:tcW w:type="dxa" w:w="24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光伏2/4/6/8次谐波</w:t>
            </w:r>
          </w:p>
        </w:tc>
        <w:tc>
          <w:tcPr>
            <w:tcW w:type="dxa" w:w="25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光伏电压抬升与反向潮流</w:t>
            </w:r>
          </w:p>
        </w:tc>
      </w:tr>
      <w:tr>
        <w:tc>
          <w:tcPr>
            <w:tcW w:type="dxa" w:w="9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S4</w:t>
            </w:r>
          </w:p>
        </w:tc>
        <w:tc>
          <w:tcPr>
            <w:tcW w:type="dxa" w:w="2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P_load=135kW, P_pv=60kW, P_ev=21kW</w:t>
            </w:r>
          </w:p>
        </w:tc>
        <w:tc>
          <w:tcPr>
            <w:tcW w:type="dxa" w:w="24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光伏+充电桩谐波叠加</w:t>
            </w:r>
          </w:p>
        </w:tc>
        <w:tc>
          <w:tcPr>
            <w:tcW w:type="dxa" w:w="25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光充耦合综合效应</w:t>
            </w:r>
          </w:p>
        </w:tc>
      </w:tr>
      <w:tr>
        <w:tc>
          <w:tcPr>
            <w:tcW w:type="dxa" w:w="9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S5</w:t>
            </w:r>
          </w:p>
        </w:tc>
        <w:tc>
          <w:tcPr>
            <w:tcW w:type="dxa" w:w="2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P_load=180kW, P_pv=100kW, P_ev=70kW</w:t>
            </w:r>
          </w:p>
        </w:tc>
        <w:tc>
          <w:tcPr>
            <w:tcW w:type="dxa" w:w="24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双谐波源增强×1.2</w:t>
            </w:r>
          </w:p>
        </w:tc>
        <w:tc>
          <w:tcPr>
            <w:tcW w:type="dxa" w:w="25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高渗透率承载边界</w:t>
            </w:r>
          </w:p>
        </w:tc>
      </w:tr>
    </w:tbl>
    <w:p>
      <w:pPr>
        <w:pStyle w:val="Heading2"/>
        <w:spacing w:after="140" w:before="280"/>
      </w:pPr>
      <w:r>
        <w:rPr>
          <w:rFonts w:ascii="SimHei" w:cs="SimHei" w:eastAsia="SimHei" w:hAnsi="SimHei"/>
          <w:b/>
          <w:bCs/>
          <w:sz w:val="28"/>
          <w:szCs w:val="28"/>
        </w:rPr>
        <w:t xml:space="preserve">3.3  场景功率配置原理</w:t>
      </w:r>
    </w:p>
    <w:p>
      <w:pPr>
        <w:spacing w:after="60" w:before="60" w:line="360"/>
        <w:jc w:val="both"/>
      </w:pPr>
      <w:r>
        <w:rPr>
          <w:rFonts w:ascii="SimSun" w:cs="SimSun" w:eastAsia="SimSun" w:hAnsi="SimSun"/>
          <w:sz w:val="21"/>
          <w:szCs w:val="21"/>
        </w:rPr>
        <w:t xml:space="preserve">场景配置遵循以下工程逻辑：</w:t>
      </w:r>
    </w:p>
    <w:p>
      <w:pPr>
        <w:spacing w:after="60" w:before="60" w:line="360"/>
        <w:jc w:val="both"/>
      </w:pPr>
      <w:r>
        <w:rPr>
          <w:rFonts w:ascii="SimSun" w:cs="SimSun" w:eastAsia="SimSun" w:hAnsi="SimSun"/>
          <w:sz w:val="21"/>
          <w:szCs w:val="21"/>
        </w:rPr>
        <w:t xml:space="preserve">（1）常规负荷 P_load 在白天场景（S3/S4/S5）中适度降低（0.8~0.9倍额定值），模拟工商业负荷的日特性；夜间或高负荷场景（S1/S2/S5）中保持额定或超载；</w:t>
      </w:r>
    </w:p>
    <w:p>
      <w:pPr>
        <w:spacing w:after="60" w:before="60" w:line="360"/>
        <w:jc w:val="both"/>
      </w:pPr>
      <w:r>
        <w:rPr>
          <w:rFonts w:ascii="SimSun" w:cs="SimSun" w:eastAsia="SimSun" w:hAnsi="SimSun"/>
          <w:sz w:val="21"/>
          <w:szCs w:val="21"/>
        </w:rPr>
        <w:t xml:space="preserve">（2）光伏出力 P_pv 与光照强度正相关，S3为中等光照（0.8倍额定），S4为一般光照（0.6倍），S5为满发（1.0倍）；</w:t>
      </w:r>
    </w:p>
    <w:p>
      <w:pPr>
        <w:spacing w:after="60" w:before="60" w:line="360"/>
        <w:jc w:val="both"/>
      </w:pPr>
      <w:r>
        <w:rPr>
          <w:rFonts w:ascii="SimSun" w:cs="SimSun" w:eastAsia="SimSun" w:hAnsi="SimSun"/>
          <w:sz w:val="21"/>
          <w:szCs w:val="21"/>
        </w:rPr>
        <w:t xml:space="preserve">（3）充电桩接入数量反映台区充电需求密度，S2为5台（约20%住户），S4为3台（光充共存），S5为10台（极端拥堵）；</w:t>
      </w:r>
    </w:p>
    <w:p>
      <w:pPr>
        <w:spacing w:after="60" w:before="60" w:line="360"/>
        <w:jc w:val="both"/>
      </w:pPr>
      <w:r>
        <w:rPr>
          <w:rFonts w:ascii="SimSun" w:cs="SimSun" w:eastAsia="SimSun" w:hAnsi="SimSun"/>
          <w:sz w:val="21"/>
          <w:szCs w:val="21"/>
        </w:rPr>
        <w:t xml:space="preserve">（4）谐波注入强度与设备功率成正比，S5中谐波含量额外增强20%，模拟设备老化或控制参数漂移导致的谐波放大。</w:t>
      </w:r>
    </w:p>
    <w:p>
      <w:r>
        <w:br w:type="page"/>
      </w:r>
    </w:p>
    <w:p>
      <w:pPr>
        <w:pStyle w:val="Heading1"/>
        <w:spacing w:after="180" w:before="360"/>
      </w:pPr>
      <w:r>
        <w:rPr>
          <w:rFonts w:ascii="SimHei" w:cs="SimHei" w:eastAsia="SimHei" w:hAnsi="SimHei"/>
          <w:b/>
          <w:bCs/>
          <w:sz w:val="32"/>
          <w:szCs w:val="32"/>
        </w:rPr>
        <w:t xml:space="preserve">第四章  潮流计算方法</w:t>
      </w:r>
    </w:p>
    <w:p>
      <w:pPr>
        <w:pStyle w:val="Heading2"/>
        <w:spacing w:after="140" w:before="280"/>
      </w:pPr>
      <w:r>
        <w:rPr>
          <w:rFonts w:ascii="SimHei" w:cs="SimHei" w:eastAsia="SimHei" w:hAnsi="SimHei"/>
          <w:b/>
          <w:bCs/>
          <w:sz w:val="28"/>
          <w:szCs w:val="28"/>
        </w:rPr>
        <w:t xml:space="preserve">4.1  问题描述</w:t>
      </w:r>
    </w:p>
    <w:p>
      <w:pPr>
        <w:spacing w:after="60" w:before="60" w:line="360"/>
        <w:ind w:firstLine="420"/>
        <w:jc w:val="both"/>
      </w:pPr>
      <w:r>
        <w:rPr>
          <w:rFonts w:ascii="SimSun" w:cs="SimSun" w:eastAsia="SimSun" w:hAnsi="SimSun"/>
          <w:sz w:val="21"/>
          <w:szCs w:val="21"/>
        </w:rPr>
        <w:t xml:space="preserve">在给定场景功率配置（P_load, Q_load, P_pv, P_ev）和系统参数（线路阻抗、变压器容量、额定电压）的条件下，求解PCC点的稳态电压 V_pcc、线路电流 I_line、变压器视在功率 S_trafo 及功率因数 pf。</w:t>
      </w:r>
    </w:p>
    <w:p>
      <w:pPr>
        <w:pStyle w:val="Heading2"/>
        <w:spacing w:after="140" w:before="280"/>
      </w:pPr>
      <w:r>
        <w:rPr>
          <w:rFonts w:ascii="SimHei" w:cs="SimHei" w:eastAsia="SimHei" w:hAnsi="SimHei"/>
          <w:b/>
          <w:bCs/>
          <w:sz w:val="28"/>
          <w:szCs w:val="28"/>
        </w:rPr>
        <w:t xml:space="preserve">4.2  单节点等值前推回代法</w:t>
      </w:r>
    </w:p>
    <w:p>
      <w:pPr>
        <w:spacing w:after="60" w:before="60" w:line="360"/>
        <w:jc w:val="both"/>
      </w:pPr>
      <w:r>
        <w:rPr>
          <w:rFonts w:ascii="SimSun" w:cs="SimSun" w:eastAsia="SimSun" w:hAnsi="SimSun"/>
          <w:sz w:val="21"/>
          <w:szCs w:val="21"/>
        </w:rPr>
        <w:t xml:space="preserve">由于采用单节点等值模型，潮流计算简化为单节点功率平衡问题，无需迭代求解。计算步骤如下：</w:t>
      </w:r>
    </w:p>
    <w:p>
      <w:pPr>
        <w:spacing w:after="100" w:before="200"/>
      </w:pPr>
      <w:r>
        <w:rPr>
          <w:rFonts w:ascii="SimHei" w:cs="SimHei" w:eastAsia="SimHei" w:hAnsi="SimHei"/>
          <w:b/>
          <w:bCs/>
          <w:sz w:val="24"/>
          <w:szCs w:val="24"/>
        </w:rPr>
        <w:t xml:space="preserve">4.2.1  净功率计算</w:t>
      </w:r>
    </w:p>
    <w:p>
      <w:pPr>
        <w:spacing w:after="60" w:before="60" w:line="360"/>
        <w:jc w:val="both"/>
      </w:pPr>
      <w:r>
        <w:rPr>
          <w:rFonts w:ascii="SimSun" w:cs="SimSun" w:eastAsia="SimSun" w:hAnsi="SimSun"/>
          <w:sz w:val="21"/>
          <w:szCs w:val="21"/>
        </w:rPr>
        <w:t xml:space="preserve">定义流向PCC点的功率为正方向。净有功功率为负荷与充电消耗减去光伏发电：</w:t>
      </w:r>
    </w:p>
    <w:p>
      <w:pPr>
        <w:spacing w:after="120" w:before="120"/>
        <w:jc w:val="center"/>
      </w:pPr>
      <w:r>
        <w:rPr>
          <w:rFonts w:ascii="Times New Roman" w:cs="Times New Roman" w:eastAsia="Times New Roman" w:hAnsi="Times New Roman"/>
          <w:sz w:val="21"/>
          <w:szCs w:val="21"/>
        </w:rPr>
        <w:t xml:space="preserve">P_{net} = P_{load} + P_{ev} − P_{pv}</w:t>
      </w:r>
    </w:p>
    <w:p>
      <w:pPr>
        <w:spacing w:after="60" w:before="60" w:line="360"/>
        <w:jc w:val="both"/>
      </w:pPr>
      <w:r>
        <w:rPr>
          <w:rFonts w:ascii="SimSun" w:cs="SimSun" w:eastAsia="SimSun" w:hAnsi="SimSun"/>
          <w:sz w:val="21"/>
          <w:szCs w:val="21"/>
        </w:rPr>
        <w:t xml:space="preserve">净无功功率仅由负荷产生（光伏逆变器通常单位功率因数运行，充电桩近似纯阻性负荷）：</w:t>
      </w:r>
    </w:p>
    <w:p>
      <w:pPr>
        <w:spacing w:after="120" w:before="120"/>
        <w:jc w:val="center"/>
      </w:pPr>
      <w:r>
        <w:rPr>
          <w:rFonts w:ascii="Times New Roman" w:cs="Times New Roman" w:eastAsia="Times New Roman" w:hAnsi="Times New Roman"/>
          <w:sz w:val="21"/>
          <w:szCs w:val="21"/>
        </w:rPr>
        <w:t xml:space="preserve">Q_{net} = Q_{load}</w:t>
      </w:r>
    </w:p>
    <w:p>
      <w:pPr>
        <w:spacing w:after="60" w:before="60" w:line="360"/>
        <w:jc w:val="both"/>
      </w:pPr>
      <w:r>
        <w:rPr>
          <w:rFonts w:ascii="SimSun" w:cs="SimSun" w:eastAsia="SimSun" w:hAnsi="SimSun"/>
          <w:sz w:val="21"/>
          <w:szCs w:val="21"/>
        </w:rPr>
        <w:t xml:space="preserve">净视在功率为：</w:t>
      </w:r>
    </w:p>
    <w:p>
      <w:pPr>
        <w:spacing w:after="120" w:before="120"/>
        <w:jc w:val="center"/>
      </w:pPr>
      <w:r>
        <w:rPr>
          <w:rFonts w:ascii="Times New Roman" w:cs="Times New Roman" w:eastAsia="Times New Roman" w:hAnsi="Times New Roman"/>
          <w:sz w:val="21"/>
          <w:szCs w:val="21"/>
        </w:rPr>
        <w:t xml:space="preserve">S_{net} = √(P_{net}² + Q_{net}²)</w:t>
      </w:r>
    </w:p>
    <w:p>
      <w:pPr>
        <w:spacing w:after="100" w:before="200"/>
      </w:pPr>
      <w:r>
        <w:rPr>
          <w:rFonts w:ascii="SimHei" w:cs="SimHei" w:eastAsia="SimHei" w:hAnsi="SimHei"/>
          <w:b/>
          <w:bCs/>
          <w:sz w:val="24"/>
          <w:szCs w:val="24"/>
        </w:rPr>
        <w:t xml:space="preserve">4.2.2  线路电流计算</w:t>
      </w:r>
    </w:p>
    <w:p>
      <w:pPr>
        <w:spacing w:after="60" w:before="60" w:line="360"/>
        <w:jc w:val="both"/>
      </w:pPr>
      <w:r>
        <w:rPr>
          <w:rFonts w:ascii="SimSun" w:cs="SimSun" w:eastAsia="SimSun" w:hAnsi="SimSun"/>
          <w:sz w:val="21"/>
          <w:szCs w:val="21"/>
        </w:rPr>
        <w:t xml:space="preserve">由三相功率方程，线路电流有效值为：</w:t>
      </w:r>
    </w:p>
    <w:p>
      <w:pPr>
        <w:spacing w:after="120" w:before="120"/>
        <w:jc w:val="center"/>
      </w:pPr>
      <w:r>
        <w:rPr>
          <w:rFonts w:ascii="Times New Roman" w:cs="Times New Roman" w:eastAsia="Times New Roman" w:hAnsi="Times New Roman"/>
          <w:sz w:val="21"/>
          <w:szCs w:val="21"/>
        </w:rPr>
        <w:t xml:space="preserve">I_{line} = S_{net} / (√3 × V_{LL})</w:t>
      </w:r>
    </w:p>
    <w:p>
      <w:pPr>
        <w:spacing w:after="60" w:before="60" w:line="360"/>
        <w:jc w:val="both"/>
      </w:pPr>
      <w:r>
        <w:rPr>
          <w:rFonts w:ascii="SimSun" w:cs="SimSun" w:eastAsia="SimSun" w:hAnsi="SimSun"/>
          <w:sz w:val="21"/>
          <w:szCs w:val="21"/>
        </w:rPr>
        <w:t xml:space="preserve">其中 V_{LL} = 400V 为额定线电压。</w:t>
      </w:r>
    </w:p>
    <w:p>
      <w:pPr>
        <w:spacing w:after="100" w:before="200"/>
      </w:pPr>
      <w:r>
        <w:rPr>
          <w:rFonts w:ascii="SimHei" w:cs="SimHei" w:eastAsia="SimHei" w:hAnsi="SimHei"/>
          <w:b/>
          <w:bCs/>
          <w:sz w:val="24"/>
          <w:szCs w:val="24"/>
        </w:rPr>
        <w:t xml:space="preserve">4.2.3  电压降计算</w:t>
      </w:r>
    </w:p>
    <w:p>
      <w:pPr>
        <w:spacing w:after="60" w:before="60" w:line="360"/>
        <w:jc w:val="both"/>
      </w:pPr>
      <w:r>
        <w:rPr>
          <w:rFonts w:ascii="SimSun" w:cs="SimSun" w:eastAsia="SimSun" w:hAnsi="SimSun"/>
          <w:sz w:val="21"/>
          <w:szCs w:val="21"/>
        </w:rPr>
        <w:t xml:space="preserve">线路上的相电压降为电流在阻抗上的压降。设功率因数角 φ = arctan(Q_{net}/P_{net})，则相电压降为：</w:t>
      </w:r>
    </w:p>
    <w:p>
      <w:pPr>
        <w:spacing w:after="120" w:before="120"/>
        <w:jc w:val="center"/>
      </w:pPr>
      <w:r>
        <w:rPr>
          <w:rFonts w:ascii="Times New Roman" w:cs="Times New Roman" w:eastAsia="Times New Roman" w:hAnsi="Times New Roman"/>
          <w:sz w:val="21"/>
          <w:szCs w:val="21"/>
        </w:rPr>
        <w:t xml:space="preserve">ΔV_{ph} = I_{line} × (R_{line} × cos φ + X_{line} × sin φ)</w:t>
      </w:r>
    </w:p>
    <w:p>
      <w:pPr>
        <w:spacing w:after="60" w:before="60" w:line="360"/>
        <w:jc w:val="both"/>
      </w:pPr>
      <w:r>
        <w:rPr>
          <w:rFonts w:ascii="SimSun" w:cs="SimSun" w:eastAsia="SimSun" w:hAnsi="SimSun"/>
          <w:sz w:val="21"/>
          <w:szCs w:val="21"/>
        </w:rPr>
        <w:t xml:space="preserve">该公式为配电网常用的简化电压降公式，适用于功率因数角较小（cos φ &gt; 0.8）的低压配电线路。PCC点相电压为：</w:t>
      </w:r>
    </w:p>
    <w:p>
      <w:pPr>
        <w:spacing w:after="120" w:before="120"/>
        <w:jc w:val="center"/>
      </w:pPr>
      <w:r>
        <w:rPr>
          <w:rFonts w:ascii="Times New Roman" w:cs="Times New Roman" w:eastAsia="Times New Roman" w:hAnsi="Times New Roman"/>
          <w:sz w:val="21"/>
          <w:szCs w:val="21"/>
        </w:rPr>
        <w:t xml:space="preserve">V_{pcc} = V_{ph} − ΔV_{ph}</w:t>
      </w:r>
    </w:p>
    <w:p>
      <w:pPr>
        <w:spacing w:after="60" w:before="60" w:line="360"/>
        <w:jc w:val="both"/>
      </w:pPr>
      <w:r>
        <w:rPr>
          <w:rFonts w:ascii="SimSun" w:cs="SimSun" w:eastAsia="SimSun" w:hAnsi="SimSun"/>
          <w:sz w:val="21"/>
          <w:szCs w:val="21"/>
        </w:rPr>
        <w:t xml:space="preserve">其中 V_{ph} = V_{LL}/√3 为变压器低压侧额定相电压。</w:t>
      </w:r>
    </w:p>
    <w:p>
      <w:pPr>
        <w:spacing w:after="100" w:before="200"/>
      </w:pPr>
      <w:r>
        <w:rPr>
          <w:rFonts w:ascii="SimHei" w:cs="SimHei" w:eastAsia="SimHei" w:hAnsi="SimHei"/>
          <w:b/>
          <w:bCs/>
          <w:sz w:val="24"/>
          <w:szCs w:val="24"/>
        </w:rPr>
        <w:t xml:space="preserve">4.2.4  约束与饱和处理</w:t>
      </w:r>
    </w:p>
    <w:p>
      <w:pPr>
        <w:spacing w:after="60" w:before="60" w:line="360"/>
        <w:jc w:val="both"/>
      </w:pPr>
      <w:r>
        <w:rPr>
          <w:rFonts w:ascii="SimSun" w:cs="SimSun" w:eastAsia="SimSun" w:hAnsi="SimSun"/>
          <w:sz w:val="21"/>
          <w:szCs w:val="21"/>
        </w:rPr>
        <w:t xml:space="preserve">为确保仿真结果在物理合理范围内，对PCC点电压施加硬约束：</w:t>
      </w:r>
    </w:p>
    <w:p>
      <w:pPr>
        <w:spacing w:after="120" w:before="120"/>
        <w:jc w:val="center"/>
      </w:pPr>
      <w:r>
        <w:rPr>
          <w:rFonts w:ascii="Times New Roman" w:cs="Times New Roman" w:eastAsia="Times New Roman" w:hAnsi="Times New Roman"/>
          <w:sz w:val="21"/>
          <w:szCs w:val="21"/>
        </w:rPr>
        <w:t xml:space="preserve">V_{pcc} = clip(V_{pcc}, 0.85 × V_{ph}, 1.15 × V_{ph})</w:t>
      </w:r>
    </w:p>
    <w:p>
      <w:pPr>
        <w:spacing w:after="60" w:before="60" w:line="360"/>
        <w:jc w:val="both"/>
      </w:pPr>
      <w:r>
        <w:rPr>
          <w:rFonts w:ascii="SimSun" w:cs="SimSun" w:eastAsia="SimSun" w:hAnsi="SimSun"/>
          <w:sz w:val="21"/>
          <w:szCs w:val="21"/>
        </w:rPr>
        <w:t xml:space="preserve">当计算电压超出 ±15% 范围时，强制截断至边界值，避免极端参数配置下产生非物理结果。</w:t>
      </w:r>
    </w:p>
    <w:p>
      <w:pPr>
        <w:pStyle w:val="Heading2"/>
        <w:spacing w:after="140" w:before="280"/>
      </w:pPr>
      <w:r>
        <w:rPr>
          <w:rFonts w:ascii="SimHei" w:cs="SimHei" w:eastAsia="SimHei" w:hAnsi="SimHei"/>
          <w:b/>
          <w:bCs/>
          <w:sz w:val="28"/>
          <w:szCs w:val="28"/>
        </w:rPr>
        <w:t xml:space="preserve">4.3  功率因数与负载率</w:t>
      </w:r>
    </w:p>
    <w:p>
      <w:pPr>
        <w:spacing w:after="60" w:before="60" w:line="360"/>
        <w:jc w:val="both"/>
      </w:pPr>
      <w:r>
        <w:rPr>
          <w:rFonts w:ascii="SimSun" w:cs="SimSun" w:eastAsia="SimSun" w:hAnsi="SimSun"/>
          <w:sz w:val="21"/>
          <w:szCs w:val="21"/>
        </w:rPr>
        <w:t xml:space="preserve">变压器负载率为净视在功率与额定容量之比：</w:t>
      </w:r>
    </w:p>
    <w:p>
      <w:pPr>
        <w:spacing w:after="120" w:before="120"/>
        <w:jc w:val="center"/>
      </w:pPr>
      <w:r>
        <w:rPr>
          <w:rFonts w:ascii="Times New Roman" w:cs="Times New Roman" w:eastAsia="Times New Roman" w:hAnsi="Times New Roman"/>
          <w:sz w:val="21"/>
          <w:szCs w:val="21"/>
        </w:rPr>
        <w:t xml:space="preserve">η_{trafo} = S_{net} / S_{rated} × 100%</w:t>
      </w:r>
    </w:p>
    <w:p>
      <w:pPr>
        <w:spacing w:after="60" w:before="60" w:line="360"/>
        <w:jc w:val="both"/>
      </w:pPr>
      <w:r>
        <w:rPr>
          <w:rFonts w:ascii="SimSun" w:cs="SimSun" w:eastAsia="SimSun" w:hAnsi="SimSun"/>
          <w:sz w:val="21"/>
          <w:szCs w:val="21"/>
        </w:rPr>
        <w:t xml:space="preserve">功率因数为净有功功率与净视在功率之比：</w:t>
      </w:r>
    </w:p>
    <w:p>
      <w:pPr>
        <w:spacing w:after="120" w:before="120"/>
        <w:jc w:val="center"/>
      </w:pPr>
      <w:r>
        <w:rPr>
          <w:rFonts w:ascii="Times New Roman" w:cs="Times New Roman" w:eastAsia="Times New Roman" w:hAnsi="Times New Roman"/>
          <w:sz w:val="21"/>
          <w:szCs w:val="21"/>
        </w:rPr>
        <w:t xml:space="preserve">pf = P_{net} / S_{net}</w:t>
      </w:r>
    </w:p>
    <w:p>
      <w:pPr>
        <w:spacing w:after="60" w:before="60" w:line="360"/>
        <w:jc w:val="both"/>
      </w:pPr>
      <w:r>
        <w:rPr>
          <w:rFonts w:ascii="SimSun" w:cs="SimSun" w:eastAsia="SimSun" w:hAnsi="SimSun"/>
          <w:sz w:val="21"/>
          <w:szCs w:val="21"/>
        </w:rPr>
        <w:t xml:space="preserve">当 S_{net} = 0（即光伏满发完全抵消负荷）时，功率因数定义为1.0。</w:t>
      </w:r>
    </w:p>
    <w:p>
      <w:pPr>
        <w:spacing w:after="60" w:before="60"/>
        <w:ind w:left="420"/>
      </w:pPr>
      <w:r>
        <w:rPr>
          <w:rFonts w:ascii="SimSun" w:cs="SimSun" w:eastAsia="SimSun" w:hAnsi="SimSun"/>
          <w:color w:val="666666"/>
          <w:sz w:val="20"/>
          <w:szCs w:val="20"/>
        </w:rPr>
        <w:t xml:space="preserve">注：对于含光伏的场景，若 P_pv &gt; P_load + P_ev，则净功率为负值（向电网反送电），此时功率因数仍按上述公式计算，但潮流方向反转，PCC点电压抬升。</w:t>
      </w:r>
    </w:p>
    <w:p>
      <w:r>
        <w:br w:type="page"/>
      </w:r>
    </w:p>
    <w:p>
      <w:pPr>
        <w:pStyle w:val="Heading1"/>
        <w:spacing w:after="180" w:before="360"/>
      </w:pPr>
      <w:r>
        <w:rPr>
          <w:rFonts w:ascii="SimHei" w:cs="SimHei" w:eastAsia="SimHei" w:hAnsi="SimHei"/>
          <w:b/>
          <w:bCs/>
          <w:sz w:val="32"/>
          <w:szCs w:val="32"/>
        </w:rPr>
        <w:t xml:space="preserve">第五章  时域波形生成算法</w:t>
      </w:r>
    </w:p>
    <w:p>
      <w:pPr>
        <w:pStyle w:val="Heading2"/>
        <w:spacing w:after="140" w:before="280"/>
      </w:pPr>
      <w:r>
        <w:rPr>
          <w:rFonts w:ascii="SimHei" w:cs="SimHei" w:eastAsia="SimHei" w:hAnsi="SimHei"/>
          <w:b/>
          <w:bCs/>
          <w:sz w:val="28"/>
          <w:szCs w:val="28"/>
        </w:rPr>
        <w:t xml:space="preserve">5.1  算法概述</w:t>
      </w:r>
    </w:p>
    <w:p>
      <w:pPr>
        <w:spacing w:after="60" w:before="60" w:line="360"/>
        <w:ind w:firstLine="420"/>
        <w:jc w:val="both"/>
      </w:pPr>
      <w:r>
        <w:rPr>
          <w:rFonts w:ascii="SimSun" w:cs="SimSun" w:eastAsia="SimSun" w:hAnsi="SimSun"/>
          <w:sz w:val="21"/>
          <w:szCs w:val="21"/>
        </w:rPr>
        <w:t xml:space="preserve">时域波形生成是本仿真系统的核心环节。与Simulink模型驱动的数值积分不同，本系统采用解析波形叠加法：基于潮流计算得到的稳态电气量，通过解析公式直接构造各相电压、电流的时域采样序列。该方法计算效率高（无需求解微分方程），且便于精确控制谐波成分与不平衡度。</w:t>
      </w:r>
    </w:p>
    <w:p>
      <w:pPr>
        <w:pStyle w:val="Heading2"/>
        <w:spacing w:after="140" w:before="280"/>
      </w:pPr>
      <w:r>
        <w:rPr>
          <w:rFonts w:ascii="SimHei" w:cs="SimHei" w:eastAsia="SimHei" w:hAnsi="SimHei"/>
          <w:b/>
          <w:bCs/>
          <w:sz w:val="28"/>
          <w:szCs w:val="28"/>
        </w:rPr>
        <w:t xml:space="preserve">5.2  采样参数设置</w:t>
      </w:r>
    </w:p>
    <w:p>
      <w:pPr>
        <w:spacing w:after="60" w:before="60" w:line="360"/>
        <w:jc w:val="both"/>
      </w:pPr>
      <w:r>
        <w:rPr>
          <w:rFonts w:ascii="SimSun" w:cs="SimSun" w:eastAsia="SimSun" w:hAnsi="SimSun"/>
          <w:sz w:val="21"/>
          <w:szCs w:val="21"/>
        </w:rPr>
        <w:t xml:space="preserve">仿真采用固定步长采样，参数设置如下：</w:t>
      </w:r>
    </w:p>
    <w:p>
      <w:pPr>
        <w:spacing w:after="60" w:before="60" w:line="360"/>
        <w:jc w:val="both"/>
      </w:pPr>
      <w:r>
        <w:rPr>
          <w:rFonts w:ascii="SimSun" w:cs="SimSun" w:eastAsia="SimSun" w:hAnsi="SimSun"/>
          <w:sz w:val="21"/>
          <w:szCs w:val="21"/>
        </w:rPr>
        <w:t xml:space="preserve">——采样频率 f_s = 12.8 kHz（对应采样间隔 T_s = 78.125 μs）；</w:t>
      </w:r>
    </w:p>
    <w:p>
      <w:pPr>
        <w:spacing w:after="60" w:before="60" w:line="360"/>
        <w:jc w:val="both"/>
      </w:pPr>
      <w:r>
        <w:rPr>
          <w:rFonts w:ascii="SimSun" w:cs="SimSun" w:eastAsia="SimSun" w:hAnsi="SimSun"/>
          <w:sz w:val="21"/>
          <w:szCs w:val="21"/>
        </w:rPr>
        <w:t xml:space="preserve">——仿真时长 T_{stop} = 0.5 s，总采样点数 N = f_s × T_{stop} = 6400；</w:t>
      </w:r>
    </w:p>
    <w:p>
      <w:pPr>
        <w:spacing w:after="60" w:before="60" w:line="360"/>
        <w:jc w:val="both"/>
      </w:pPr>
      <w:r>
        <w:rPr>
          <w:rFonts w:ascii="SimSun" w:cs="SimSun" w:eastAsia="SimSun" w:hAnsi="SimSun"/>
          <w:sz w:val="21"/>
          <w:szCs w:val="21"/>
        </w:rPr>
        <w:t xml:space="preserve">——基波频率 f_0 = 50 Hz，每基波周期采样点数 n_{cycle} = f_s / f_0 = 256。</w:t>
      </w:r>
    </w:p>
    <w:p>
      <w:pPr>
        <w:spacing w:after="60" w:before="60" w:line="360"/>
        <w:jc w:val="both"/>
      </w:pPr>
      <w:r>
        <w:rPr>
          <w:rFonts w:ascii="SimSun" w:cs="SimSun" w:eastAsia="SimSun" w:hAnsi="SimSun"/>
          <w:sz w:val="21"/>
          <w:szCs w:val="21"/>
        </w:rPr>
        <w:t xml:space="preserve">高采样率（256点/周期）确保了谐波分析（最高50次谐波）的频谱分辨率和时域波形保真度。</w:t>
      </w:r>
    </w:p>
    <w:p>
      <w:pPr>
        <w:pStyle w:val="Heading2"/>
        <w:spacing w:after="140" w:before="280"/>
      </w:pPr>
      <w:r>
        <w:rPr>
          <w:rFonts w:ascii="SimHei" w:cs="SimHei" w:eastAsia="SimHei" w:hAnsi="SimHei"/>
          <w:b/>
          <w:bCs/>
          <w:sz w:val="28"/>
          <w:szCs w:val="28"/>
        </w:rPr>
        <w:t xml:space="preserve">5.3  基波波形生成</w:t>
      </w:r>
    </w:p>
    <w:p>
      <w:pPr>
        <w:spacing w:after="100" w:before="200"/>
      </w:pPr>
      <w:r>
        <w:rPr>
          <w:rFonts w:ascii="SimHei" w:cs="SimHei" w:eastAsia="SimHei" w:hAnsi="SimHei"/>
          <w:b/>
          <w:bCs/>
          <w:sz w:val="24"/>
          <w:szCs w:val="24"/>
        </w:rPr>
        <w:t xml:space="preserve">5.3.1  基波电压</w:t>
      </w:r>
    </w:p>
    <w:p>
      <w:pPr>
        <w:spacing w:after="60" w:before="60" w:line="360"/>
        <w:jc w:val="both"/>
      </w:pPr>
      <w:r>
        <w:rPr>
          <w:rFonts w:ascii="SimSun" w:cs="SimSun" w:eastAsia="SimSun" w:hAnsi="SimSun"/>
          <w:sz w:val="21"/>
          <w:szCs w:val="21"/>
        </w:rPr>
        <w:t xml:space="preserve">三相基波电压以PCC点相电压有效值 V_pcc 为幅值基准，构造标准对称三相正弦波：</w:t>
      </w:r>
    </w:p>
    <w:p>
      <w:pPr>
        <w:spacing w:after="120" w:before="120"/>
        <w:jc w:val="center"/>
      </w:pPr>
      <w:r>
        <w:rPr>
          <w:rFonts w:ascii="Times New Roman" w:cs="Times New Roman" w:eastAsia="Times New Roman" w:hAnsi="Times New Roman"/>
          <w:sz w:val="21"/>
          <w:szCs w:val="21"/>
        </w:rPr>
        <w:t xml:space="preserve">v_a(t) = V_{pcc} × √2 × sin(ω_0 t)</w:t>
      </w:r>
    </w:p>
    <w:p>
      <w:pPr>
        <w:spacing w:after="120" w:before="120"/>
        <w:jc w:val="center"/>
      </w:pPr>
      <w:r>
        <w:rPr>
          <w:rFonts w:ascii="Times New Roman" w:cs="Times New Roman" w:eastAsia="Times New Roman" w:hAnsi="Times New Roman"/>
          <w:sz w:val="21"/>
          <w:szCs w:val="21"/>
        </w:rPr>
        <w:t xml:space="preserve">v_b(t) = V_{pcc} × √2 × sin(ω_0 t − 2π/3)</w:t>
      </w:r>
    </w:p>
    <w:p>
      <w:pPr>
        <w:spacing w:after="120" w:before="120"/>
        <w:jc w:val="center"/>
      </w:pPr>
      <w:r>
        <w:rPr>
          <w:rFonts w:ascii="Times New Roman" w:cs="Times New Roman" w:eastAsia="Times New Roman" w:hAnsi="Times New Roman"/>
          <w:sz w:val="21"/>
          <w:szCs w:val="21"/>
        </w:rPr>
        <w:t xml:space="preserve">v_c(t) = V_{pcc} × √2 × sin(ω_0 t + 2π/3)</w:t>
      </w:r>
    </w:p>
    <w:p>
      <w:pPr>
        <w:spacing w:after="60" w:before="60" w:line="360"/>
        <w:jc w:val="both"/>
      </w:pPr>
      <w:r>
        <w:rPr>
          <w:rFonts w:ascii="SimSun" w:cs="SimSun" w:eastAsia="SimSun" w:hAnsi="SimSun"/>
          <w:sz w:val="21"/>
          <w:szCs w:val="21"/>
        </w:rPr>
        <w:t xml:space="preserve">其中 ω_0 = 2πf_0 = 100π rad/s 为基波角频率。</w:t>
      </w:r>
    </w:p>
    <w:p>
      <w:pPr>
        <w:spacing w:after="100" w:before="200"/>
      </w:pPr>
      <w:r>
        <w:rPr>
          <w:rFonts w:ascii="SimHei" w:cs="SimHei" w:eastAsia="SimHei" w:hAnsi="SimHei"/>
          <w:b/>
          <w:bCs/>
          <w:sz w:val="24"/>
          <w:szCs w:val="24"/>
        </w:rPr>
        <w:t xml:space="preserve">5.3.2  基波电流</w:t>
      </w:r>
    </w:p>
    <w:p>
      <w:pPr>
        <w:spacing w:after="60" w:before="60" w:line="360"/>
        <w:jc w:val="both"/>
      </w:pPr>
      <w:r>
        <w:rPr>
          <w:rFonts w:ascii="SimSun" w:cs="SimSun" w:eastAsia="SimSun" w:hAnsi="SimSun"/>
          <w:sz w:val="21"/>
          <w:szCs w:val="21"/>
        </w:rPr>
        <w:t xml:space="preserve">基波电流以线路电流有效值 I_line 为幅值，相位滞后电压 φ_i = arccos(pf)：</w:t>
      </w:r>
    </w:p>
    <w:p>
      <w:pPr>
        <w:spacing w:after="120" w:before="120"/>
        <w:jc w:val="center"/>
      </w:pPr>
      <w:r>
        <w:rPr>
          <w:rFonts w:ascii="Times New Roman" w:cs="Times New Roman" w:eastAsia="Times New Roman" w:hAnsi="Times New Roman"/>
          <w:sz w:val="21"/>
          <w:szCs w:val="21"/>
        </w:rPr>
        <w:t xml:space="preserve">i_a(t) = I_{line} × √2 × sin(ω_0 t − φ_i)</w:t>
      </w:r>
    </w:p>
    <w:p>
      <w:pPr>
        <w:spacing w:after="120" w:before="120"/>
        <w:jc w:val="center"/>
      </w:pPr>
      <w:r>
        <w:rPr>
          <w:rFonts w:ascii="Times New Roman" w:cs="Times New Roman" w:eastAsia="Times New Roman" w:hAnsi="Times New Roman"/>
          <w:sz w:val="21"/>
          <w:szCs w:val="21"/>
        </w:rPr>
        <w:t xml:space="preserve">i_b(t) = I_{line} × √2 × sin(ω_0 t − 2π/3 − φ_i)</w:t>
      </w:r>
    </w:p>
    <w:p>
      <w:pPr>
        <w:spacing w:after="120" w:before="120"/>
        <w:jc w:val="center"/>
      </w:pPr>
      <w:r>
        <w:rPr>
          <w:rFonts w:ascii="Times New Roman" w:cs="Times New Roman" w:eastAsia="Times New Roman" w:hAnsi="Times New Roman"/>
          <w:sz w:val="21"/>
          <w:szCs w:val="21"/>
        </w:rPr>
        <w:t xml:space="preserve">i_c(t) = I_{line} × √2 × sin(ω_0 t + 2π/3 − φ_i)</w:t>
      </w:r>
    </w:p>
    <w:p>
      <w:pPr>
        <w:pStyle w:val="Heading2"/>
        <w:spacing w:after="140" w:before="280"/>
      </w:pPr>
      <w:r>
        <w:rPr>
          <w:rFonts w:ascii="SimHei" w:cs="SimHei" w:eastAsia="SimHei" w:hAnsi="SimHei"/>
          <w:b/>
          <w:bCs/>
          <w:sz w:val="28"/>
          <w:szCs w:val="28"/>
        </w:rPr>
        <w:t xml:space="preserve">5.4  谐波叠加模型</w:t>
      </w:r>
    </w:p>
    <w:p>
      <w:pPr>
        <w:spacing w:after="100" w:before="200"/>
      </w:pPr>
      <w:r>
        <w:rPr>
          <w:rFonts w:ascii="SimHei" w:cs="SimHei" w:eastAsia="SimHei" w:hAnsi="SimHei"/>
          <w:b/>
          <w:bCs/>
          <w:sz w:val="24"/>
          <w:szCs w:val="24"/>
        </w:rPr>
        <w:t xml:space="preserve">5.4.1  光伏逆变器谐波</w:t>
      </w:r>
    </w:p>
    <w:p>
      <w:pPr>
        <w:spacing w:after="60" w:before="60" w:line="360"/>
        <w:jc w:val="both"/>
      </w:pPr>
      <w:r>
        <w:rPr>
          <w:rFonts w:ascii="SimSun" w:cs="SimSun" w:eastAsia="SimSun" w:hAnsi="SimSun"/>
          <w:sz w:val="21"/>
          <w:szCs w:val="21"/>
        </w:rPr>
        <w:t xml:space="preserve">光伏逆变器的PWM调制过程产生特征谐波电流。在仿真中，将各次谐波电流在线路阻抗上产生的谐波电压降叠加至PCC点电压，同时将谐波电流直接叠加至电流波形。谐波电压幅值为：</w:t>
      </w:r>
    </w:p>
    <w:p>
      <w:pPr>
        <w:spacing w:after="120" w:before="120"/>
        <w:jc w:val="center"/>
      </w:pPr>
      <w:r>
        <w:rPr>
          <w:rFonts w:ascii="Times New Roman" w:cs="Times New Roman" w:eastAsia="Times New Roman" w:hAnsi="Times New Roman"/>
          <w:sz w:val="21"/>
          <w:szCs w:val="21"/>
        </w:rPr>
        <w:t xml:space="preserve">V_h = I_h × Z_h × √2</w:t>
      </w:r>
    </w:p>
    <w:p>
      <w:pPr>
        <w:spacing w:after="60" w:before="60" w:line="360"/>
        <w:jc w:val="both"/>
      </w:pPr>
      <w:r>
        <w:rPr>
          <w:rFonts w:ascii="SimSun" w:cs="SimSun" w:eastAsia="SimSun" w:hAnsi="SimSun"/>
          <w:sz w:val="21"/>
          <w:szCs w:val="21"/>
        </w:rPr>
        <w:t xml:space="preserve">其中 I_h = I_{line} × h_{pv}(h) 为h次谐波电流有效值，h_{pv}(h) 为光伏谐波含量百分比；Z_h = √(R_{line}² + (hX_{line})²) 为h次谐波阻抗。</w:t>
      </w:r>
    </w:p>
    <w:p>
      <w:pPr>
        <w:spacing w:after="60" w:before="60" w:line="360"/>
        <w:jc w:val="both"/>
      </w:pPr>
      <w:r>
        <w:rPr>
          <w:rFonts w:ascii="SimSun" w:cs="SimSun" w:eastAsia="SimSun" w:hAnsi="SimSun"/>
          <w:sz w:val="21"/>
          <w:szCs w:val="21"/>
        </w:rPr>
        <w:t xml:space="preserve">谐波电压/电流以随机相位叠加，模拟多逆变器非同步运行时的相位随机性：</w:t>
      </w:r>
    </w:p>
    <w:p>
      <w:pPr>
        <w:spacing w:after="120" w:before="120"/>
        <w:jc w:val="center"/>
      </w:pPr>
      <w:r>
        <w:rPr>
          <w:rFonts w:ascii="Times New Roman" w:cs="Times New Roman" w:eastAsia="Times New Roman" w:hAnsi="Times New Roman"/>
          <w:sz w:val="21"/>
          <w:szCs w:val="21"/>
        </w:rPr>
        <w:t xml:space="preserve">v_{a,h}(t) = V_h × sin(h ω_0 t + θ_h),  θ_h ~ U(0, 2π)</w:t>
      </w:r>
    </w:p>
    <w:p>
      <w:pPr>
        <w:spacing w:after="60" w:before="60" w:line="360"/>
        <w:jc w:val="both"/>
      </w:pPr>
      <w:r>
        <w:rPr>
          <w:rFonts w:ascii="SimSun" w:cs="SimSun" w:eastAsia="SimSun" w:hAnsi="SimSun"/>
          <w:sz w:val="21"/>
          <w:szCs w:val="21"/>
        </w:rPr>
        <w:t xml:space="preserve">光伏谐波阶次取 h ∈ {2, 4, 6, 8}，对应单相或三相逆变器的低次非特征谐波。</w:t>
      </w:r>
    </w:p>
    <w:p>
      <w:pPr>
        <w:spacing w:after="100" w:before="200"/>
      </w:pPr>
      <w:r>
        <w:rPr>
          <w:rFonts w:ascii="SimHei" w:cs="SimHei" w:eastAsia="SimHei" w:hAnsi="SimHei"/>
          <w:b/>
          <w:bCs/>
          <w:sz w:val="24"/>
          <w:szCs w:val="24"/>
        </w:rPr>
        <w:t xml:space="preserve">5.4.2  充电桩谐波</w:t>
      </w:r>
    </w:p>
    <w:p>
      <w:pPr>
        <w:spacing w:after="60" w:before="60" w:line="360"/>
        <w:jc w:val="both"/>
      </w:pPr>
      <w:r>
        <w:rPr>
          <w:rFonts w:ascii="SimSun" w:cs="SimSun" w:eastAsia="SimSun" w:hAnsi="SimSun"/>
          <w:sz w:val="21"/>
          <w:szCs w:val="21"/>
        </w:rPr>
        <w:t xml:space="preserve">充电桩整流器产生的特征谐波阶次为 h ∈ {5, 7, 11, 13}。谐波叠加方式与光伏相同，但谐波阻抗和含量参数独立配置。</w:t>
      </w:r>
    </w:p>
    <w:p>
      <w:pPr>
        <w:pStyle w:val="Heading2"/>
        <w:spacing w:after="140" w:before="280"/>
      </w:pPr>
      <w:r>
        <w:rPr>
          <w:rFonts w:ascii="SimHei" w:cs="SimHei" w:eastAsia="SimHei" w:hAnsi="SimHei"/>
          <w:b/>
          <w:bCs/>
          <w:sz w:val="28"/>
          <w:szCs w:val="28"/>
        </w:rPr>
        <w:t xml:space="preserve">5.5  三相不平衡模型</w:t>
      </w:r>
    </w:p>
    <w:p>
      <w:pPr>
        <w:spacing w:after="60" w:before="60" w:line="360"/>
        <w:jc w:val="both"/>
      </w:pPr>
      <w:r>
        <w:rPr>
          <w:rFonts w:ascii="SimSun" w:cs="SimSun" w:eastAsia="SimSun" w:hAnsi="SimSun"/>
          <w:sz w:val="21"/>
          <w:szCs w:val="21"/>
        </w:rPr>
        <w:t xml:space="preserve">三相不平衡主要源于充电桩的单相接入及光伏三相不对称出力。仿真中采用简化的幅值不平衡模型：</w:t>
      </w:r>
    </w:p>
    <w:p>
      <w:pPr>
        <w:spacing w:after="120" w:before="120"/>
        <w:jc w:val="center"/>
      </w:pPr>
      <w:r>
        <w:rPr>
          <w:rFonts w:ascii="Times New Roman" w:cs="Times New Roman" w:eastAsia="Times New Roman" w:hAnsi="Times New Roman"/>
          <w:sz w:val="21"/>
          <w:szCs w:val="21"/>
        </w:rPr>
        <w:t xml:space="preserve">v_a'(t) = v_a(t) × (1 + ε)</w:t>
      </w:r>
    </w:p>
    <w:p>
      <w:pPr>
        <w:spacing w:after="120" w:before="120"/>
        <w:jc w:val="center"/>
      </w:pPr>
      <w:r>
        <w:rPr>
          <w:rFonts w:ascii="Times New Roman" w:cs="Times New Roman" w:eastAsia="Times New Roman" w:hAnsi="Times New Roman"/>
          <w:sz w:val="21"/>
          <w:szCs w:val="21"/>
        </w:rPr>
        <w:t xml:space="preserve">v_b'(t) = v_b(t) × (1 − ε/2)</w:t>
      </w:r>
    </w:p>
    <w:p>
      <w:pPr>
        <w:spacing w:after="120" w:before="120"/>
        <w:jc w:val="center"/>
      </w:pPr>
      <w:r>
        <w:rPr>
          <w:rFonts w:ascii="Times New Roman" w:cs="Times New Roman" w:eastAsia="Times New Roman" w:hAnsi="Times New Roman"/>
          <w:sz w:val="21"/>
          <w:szCs w:val="21"/>
        </w:rPr>
        <w:t xml:space="preserve">v_c'(t) = v_c(t) × (1 − ε/2)</w:t>
      </w:r>
    </w:p>
    <w:p>
      <w:pPr>
        <w:spacing w:after="60" w:before="60" w:line="360"/>
        <w:jc w:val="both"/>
      </w:pPr>
      <w:r>
        <w:rPr>
          <w:rFonts w:ascii="SimSun" w:cs="SimSun" w:eastAsia="SimSun" w:hAnsi="SimSun"/>
          <w:sz w:val="21"/>
          <w:szCs w:val="21"/>
        </w:rPr>
        <w:t xml:space="preserve">其中不平衡系数 ε 与充电桩接入功率成正比：</w:t>
      </w:r>
    </w:p>
    <w:p>
      <w:pPr>
        <w:spacing w:after="120" w:before="120"/>
        <w:jc w:val="center"/>
      </w:pPr>
      <w:r>
        <w:rPr>
          <w:rFonts w:ascii="Times New Roman" w:cs="Times New Roman" w:eastAsia="Times New Roman" w:hAnsi="Times New Roman"/>
          <w:sz w:val="21"/>
          <w:szCs w:val="21"/>
        </w:rPr>
        <w:t xml:space="preserve">ε = 0.01 × P_{ev} / S_{rated}</w:t>
      </w:r>
    </w:p>
    <w:p>
      <w:pPr>
        <w:spacing w:after="60" w:before="60" w:line="360"/>
        <w:jc w:val="both"/>
      </w:pPr>
      <w:r>
        <w:rPr>
          <w:rFonts w:ascii="SimSun" w:cs="SimSun" w:eastAsia="SimSun" w:hAnsi="SimSun"/>
          <w:sz w:val="21"/>
          <w:szCs w:val="21"/>
        </w:rPr>
        <w:t xml:space="preserve">即充电桩功率每占变压器额定容量的1%，引入约1%的幅值不平衡。该模型为工程简化，实际不平衡度还受线路三相阻抗不对称、负荷三相分布不均等因素影响。</w:t>
      </w:r>
    </w:p>
    <w:p>
      <w:pPr>
        <w:pStyle w:val="Heading2"/>
        <w:spacing w:after="140" w:before="280"/>
      </w:pPr>
      <w:r>
        <w:rPr>
          <w:rFonts w:ascii="SimHei" w:cs="SimHei" w:eastAsia="SimHei" w:hAnsi="SimHei"/>
          <w:b/>
          <w:bCs/>
          <w:sz w:val="28"/>
          <w:szCs w:val="28"/>
        </w:rPr>
        <w:t xml:space="preserve">5.6  噪声注入</w:t>
      </w:r>
    </w:p>
    <w:p>
      <w:pPr>
        <w:spacing w:after="60" w:before="60" w:line="360"/>
        <w:jc w:val="both"/>
      </w:pPr>
      <w:r>
        <w:rPr>
          <w:rFonts w:ascii="SimSun" w:cs="SimSun" w:eastAsia="SimSun" w:hAnsi="SimSun"/>
          <w:sz w:val="21"/>
          <w:szCs w:val="21"/>
        </w:rPr>
        <w:t xml:space="preserve">为模拟实际测量中的量化噪声和电磁干扰，在电压、电流波形上叠加高斯白噪声：</w:t>
      </w:r>
    </w:p>
    <w:p>
      <w:pPr>
        <w:spacing w:after="120" w:before="120"/>
        <w:jc w:val="center"/>
      </w:pPr>
      <w:r>
        <w:rPr>
          <w:rFonts w:ascii="Times New Roman" w:cs="Times New Roman" w:eastAsia="Times New Roman" w:hAnsi="Times New Roman"/>
          <w:sz w:val="21"/>
          <w:szCs w:val="21"/>
        </w:rPr>
        <w:t xml:space="preserve">v_{noise}(t) = 0.005 × V_{nom} × N(0, 1)</w:t>
      </w:r>
    </w:p>
    <w:p>
      <w:pPr>
        <w:spacing w:after="120" w:before="120"/>
        <w:jc w:val="center"/>
      </w:pPr>
      <w:r>
        <w:rPr>
          <w:rFonts w:ascii="Times New Roman" w:cs="Times New Roman" w:eastAsia="Times New Roman" w:hAnsi="Times New Roman"/>
          <w:sz w:val="21"/>
          <w:szCs w:val="21"/>
        </w:rPr>
        <w:t xml:space="preserve">i_{noise}(t) = 0.005 × I_{line} × N(0, 1)</w:t>
      </w:r>
    </w:p>
    <w:p>
      <w:pPr>
        <w:spacing w:after="60" w:before="60" w:line="360"/>
        <w:jc w:val="both"/>
      </w:pPr>
      <w:r>
        <w:rPr>
          <w:rFonts w:ascii="SimSun" w:cs="SimSun" w:eastAsia="SimSun" w:hAnsi="SimSun"/>
          <w:sz w:val="21"/>
          <w:szCs w:val="21"/>
        </w:rPr>
        <w:t xml:space="preserve">噪声标准差为信号额定幅值的0.5%，信噪比约为46 dB，与高精度电能质量监测终端的噪声水平相当。</w:t>
      </w:r>
    </w:p>
    <w:p>
      <w:pPr>
        <w:pStyle w:val="Heading2"/>
        <w:spacing w:after="140" w:before="280"/>
      </w:pPr>
      <w:r>
        <w:rPr>
          <w:rFonts w:ascii="SimHei" w:cs="SimHei" w:eastAsia="SimHei" w:hAnsi="SimHei"/>
          <w:b/>
          <w:bCs/>
          <w:sz w:val="28"/>
          <w:szCs w:val="28"/>
        </w:rPr>
        <w:t xml:space="preserve">5.7  功率与频率信号</w:t>
      </w:r>
    </w:p>
    <w:p>
      <w:pPr>
        <w:spacing w:after="60" w:before="60" w:line="360"/>
        <w:jc w:val="both"/>
      </w:pPr>
      <w:r>
        <w:rPr>
          <w:rFonts w:ascii="SimSun" w:cs="SimSun" w:eastAsia="SimSun" w:hAnsi="SimSun"/>
          <w:sz w:val="21"/>
          <w:szCs w:val="21"/>
        </w:rPr>
        <w:t xml:space="preserve">瞬时三相有功功率通过电压电流瞬时值计算：</w:t>
      </w:r>
    </w:p>
    <w:p>
      <w:pPr>
        <w:spacing w:after="120" w:before="120"/>
        <w:jc w:val="center"/>
      </w:pPr>
      <w:r>
        <w:rPr>
          <w:rFonts w:ascii="Times New Roman" w:cs="Times New Roman" w:eastAsia="Times New Roman" w:hAnsi="Times New Roman"/>
          <w:sz w:val="21"/>
          <w:szCs w:val="21"/>
        </w:rPr>
        <w:t xml:space="preserve">p(t) = v_a(t)i_a(t) + v_b(t)i_b(t) + v_c(t)i_c(t)</w:t>
      </w:r>
    </w:p>
    <w:p>
      <w:pPr>
        <w:spacing w:after="60" w:before="60" w:line="360"/>
        <w:jc w:val="both"/>
      </w:pPr>
      <w:r>
        <w:rPr>
          <w:rFonts w:ascii="SimSun" w:cs="SimSun" w:eastAsia="SimSun" w:hAnsi="SimSun"/>
          <w:sz w:val="21"/>
          <w:szCs w:val="21"/>
        </w:rPr>
        <w:t xml:space="preserve">为消除瞬时功率的脉动分量，采用移动平均滤波提取平均有功功率，窗口长度为一个基波周期（256个采样点）：</w:t>
      </w:r>
    </w:p>
    <w:p>
      <w:pPr>
        <w:spacing w:after="120" w:before="120"/>
        <w:jc w:val="center"/>
      </w:pPr>
      <w:r>
        <w:rPr>
          <w:rFonts w:ascii="Times New Roman" w:cs="Times New Roman" w:eastAsia="Times New Roman" w:hAnsi="Times New Roman"/>
          <w:sz w:val="21"/>
          <w:szCs w:val="21"/>
        </w:rPr>
        <w:t xml:space="preserve">P(t) = movmean(p(t), n_{cycle})</w:t>
      </w:r>
    </w:p>
    <w:p>
      <w:pPr>
        <w:spacing w:after="60" w:before="60" w:line="360"/>
        <w:jc w:val="both"/>
      </w:pPr>
      <w:r>
        <w:rPr>
          <w:rFonts w:ascii="SimSun" w:cs="SimSun" w:eastAsia="SimSun" w:hAnsi="SimSun"/>
          <w:sz w:val="21"/>
          <w:szCs w:val="21"/>
        </w:rPr>
        <w:t xml:space="preserve">无功功率由视在功率与有功功率的差值计算：</w:t>
      </w:r>
    </w:p>
    <w:p>
      <w:pPr>
        <w:spacing w:after="120" w:before="120"/>
        <w:jc w:val="center"/>
      </w:pPr>
      <w:r>
        <w:rPr>
          <w:rFonts w:ascii="Times New Roman" w:cs="Times New Roman" w:eastAsia="Times New Roman" w:hAnsi="Times New Roman"/>
          <w:sz w:val="21"/>
          <w:szCs w:val="21"/>
        </w:rPr>
        <w:t xml:space="preserve">Q(t) = √(S_{trafo}² − P(t)²)</w:t>
      </w:r>
    </w:p>
    <w:p>
      <w:pPr>
        <w:spacing w:after="60" w:before="60" w:line="360"/>
        <w:jc w:val="both"/>
      </w:pPr>
      <w:r>
        <w:rPr>
          <w:rFonts w:ascii="SimSun" w:cs="SimSun" w:eastAsia="SimSun" w:hAnsi="SimSun"/>
          <w:sz w:val="21"/>
          <w:szCs w:val="21"/>
        </w:rPr>
        <w:t xml:space="preserve">频率信号模拟了电网频率的微小波动，其偏差量与源荷功率不平衡相关：</w:t>
      </w:r>
    </w:p>
    <w:p>
      <w:pPr>
        <w:spacing w:after="120" w:before="120"/>
        <w:jc w:val="center"/>
      </w:pPr>
      <w:r>
        <w:rPr>
          <w:rFonts w:ascii="Times New Roman" w:cs="Times New Roman" w:eastAsia="Times New Roman" w:hAnsi="Times New Roman"/>
          <w:sz w:val="21"/>
          <w:szCs w:val="21"/>
        </w:rPr>
        <w:t xml:space="preserve">f(t) = f_0 + Δf × sin(2π × 0.1 × t) + 0.001 × N(0, 1)</w:t>
      </w:r>
    </w:p>
    <w:p>
      <w:pPr>
        <w:spacing w:after="120" w:before="120"/>
        <w:jc w:val="center"/>
      </w:pPr>
      <w:r>
        <w:rPr>
          <w:rFonts w:ascii="Times New Roman" w:cs="Times New Roman" w:eastAsia="Times New Roman" w:hAnsi="Times New Roman"/>
          <w:sz w:val="21"/>
          <w:szCs w:val="21"/>
        </w:rPr>
        <w:t xml:space="preserve">Δf = 0.01 × (P_{pv} − P_{ev}) / S_{rated} × f_0</w:t>
      </w:r>
    </w:p>
    <w:p>
      <w:pPr>
        <w:spacing w:after="60" w:before="60" w:line="360"/>
        <w:jc w:val="both"/>
      </w:pPr>
      <w:r>
        <w:rPr>
          <w:rFonts w:ascii="SimSun" w:cs="SimSun" w:eastAsia="SimSun" w:hAnsi="SimSun"/>
          <w:sz w:val="21"/>
          <w:szCs w:val="21"/>
        </w:rPr>
        <w:t xml:space="preserve">其中0.1 Hz的缓慢波动模拟了电网一次调频响应过程，高斯噪声模拟频率测量的随机误差。</w:t>
      </w:r>
    </w:p>
    <w:p>
      <w:r>
        <w:br w:type="page"/>
      </w:r>
    </w:p>
    <w:p>
      <w:pPr>
        <w:pStyle w:val="Heading1"/>
        <w:spacing w:after="180" w:before="360"/>
      </w:pPr>
      <w:r>
        <w:rPr>
          <w:rFonts w:ascii="SimHei" w:cs="SimHei" w:eastAsia="SimHei" w:hAnsi="SimHei"/>
          <w:b/>
          <w:bCs/>
          <w:sz w:val="32"/>
          <w:szCs w:val="32"/>
        </w:rPr>
        <w:t xml:space="preserve">第六章  电能质量指标计算方法</w:t>
      </w:r>
    </w:p>
    <w:p>
      <w:pPr>
        <w:pStyle w:val="Heading2"/>
        <w:spacing w:after="140" w:before="280"/>
      </w:pPr>
      <w:r>
        <w:rPr>
          <w:rFonts w:ascii="SimHei" w:cs="SimHei" w:eastAsia="SimHei" w:hAnsi="SimHei"/>
          <w:b/>
          <w:bCs/>
          <w:sz w:val="28"/>
          <w:szCs w:val="28"/>
        </w:rPr>
        <w:t xml:space="preserve">6.1  电压偏差</w:t>
      </w:r>
    </w:p>
    <w:p>
      <w:pPr>
        <w:spacing w:after="60" w:before="60" w:line="360"/>
        <w:jc w:val="both"/>
      </w:pPr>
      <w:r>
        <w:rPr>
          <w:rFonts w:ascii="SimSun" w:cs="SimSun" w:eastAsia="SimSun" w:hAnsi="SimSun"/>
          <w:sz w:val="21"/>
          <w:szCs w:val="21"/>
        </w:rPr>
        <w:t xml:space="preserve">电压偏差定义为实测电压有效值与额定电压有效值之差，以额定电压的百分比表示（依据GB/T 12325-2008）：</w:t>
      </w:r>
    </w:p>
    <w:p>
      <w:pPr>
        <w:spacing w:after="120" w:before="120"/>
        <w:jc w:val="center"/>
      </w:pPr>
      <w:r>
        <w:rPr>
          <w:rFonts w:ascii="Times New Roman" w:cs="Times New Roman" w:eastAsia="Times New Roman" w:hAnsi="Times New Roman"/>
          <w:sz w:val="21"/>
          <w:szCs w:val="21"/>
        </w:rPr>
        <w:t xml:space="preserve">δV = (V_{rms} − V_{nom}) / V_{nom} × 100%</w:t>
      </w:r>
    </w:p>
    <w:p>
      <w:pPr>
        <w:spacing w:after="60" w:before="60" w:line="360"/>
        <w:jc w:val="both"/>
      </w:pPr>
      <w:r>
        <w:rPr>
          <w:rFonts w:ascii="SimSun" w:cs="SimSun" w:eastAsia="SimSun" w:hAnsi="SimSun"/>
          <w:sz w:val="21"/>
          <w:szCs w:val="21"/>
        </w:rPr>
        <w:t xml:space="preserve">其中 V_{rms} 通过各相电压的均方根值计算。对于三相系统，取三相电压偏差的平均值或最大值（本系统报告最大值）。</w:t>
      </w:r>
    </w:p>
    <w:p>
      <w:pPr>
        <w:spacing w:after="60" w:before="60" w:line="360"/>
        <w:jc w:val="both"/>
      </w:pPr>
      <w:r>
        <w:rPr>
          <w:rFonts w:ascii="SimSun" w:cs="SimSun" w:eastAsia="SimSun" w:hAnsi="SimSun"/>
          <w:sz w:val="21"/>
          <w:szCs w:val="21"/>
        </w:rPr>
        <w:t xml:space="preserve">合格判据：|δV| ≤ 7%（低压配电系统，GB/T 12325）。</w:t>
      </w:r>
    </w:p>
    <w:p>
      <w:pPr>
        <w:pStyle w:val="Heading2"/>
        <w:spacing w:after="140" w:before="280"/>
      </w:pPr>
      <w:r>
        <w:rPr>
          <w:rFonts w:ascii="SimHei" w:cs="SimHei" w:eastAsia="SimHei" w:hAnsi="SimHei"/>
          <w:b/>
          <w:bCs/>
          <w:sz w:val="28"/>
          <w:szCs w:val="28"/>
        </w:rPr>
        <w:t xml:space="preserve">6.2  谐波总畸变率（THD）</w:t>
      </w:r>
    </w:p>
    <w:p>
      <w:pPr>
        <w:spacing w:after="100" w:before="200"/>
      </w:pPr>
      <w:r>
        <w:rPr>
          <w:rFonts w:ascii="SimHei" w:cs="SimHei" w:eastAsia="SimHei" w:hAnsi="SimHei"/>
          <w:b/>
          <w:bCs/>
          <w:sz w:val="24"/>
          <w:szCs w:val="24"/>
        </w:rPr>
        <w:t xml:space="preserve">6.2.1  算法原理</w:t>
      </w:r>
    </w:p>
    <w:p>
      <w:pPr>
        <w:spacing w:after="60" w:before="60" w:line="360"/>
        <w:jc w:val="both"/>
      </w:pPr>
      <w:r>
        <w:rPr>
          <w:rFonts w:ascii="SimSun" w:cs="SimSun" w:eastAsia="SimSun" w:hAnsi="SimSun"/>
          <w:sz w:val="21"/>
          <w:szCs w:val="21"/>
        </w:rPr>
        <w:t xml:space="preserve">总谐波畸变率（Total Harmonic Distortion, THD）定义为各次谐波分量有效值的平方和开方与基波分量有效值之比（依据GB/T 14549-1993）：</w:t>
      </w:r>
    </w:p>
    <w:p>
      <w:pPr>
        <w:spacing w:after="120" w:before="120"/>
        <w:jc w:val="center"/>
      </w:pPr>
      <w:r>
        <w:rPr>
          <w:rFonts w:ascii="Times New Roman" w:cs="Times New Roman" w:eastAsia="Times New Roman" w:hAnsi="Times New Roman"/>
          <w:sz w:val="21"/>
          <w:szCs w:val="21"/>
        </w:rPr>
        <w:t xml:space="preserve">THD_V = √(∑_{h=2}^{H} V_h²) / V_1 × 100%</w:t>
      </w:r>
    </w:p>
    <w:p>
      <w:pPr>
        <w:spacing w:after="120" w:before="120"/>
        <w:jc w:val="center"/>
      </w:pPr>
      <w:r>
        <w:rPr>
          <w:rFonts w:ascii="Times New Roman" w:cs="Times New Roman" w:eastAsia="Times New Roman" w:hAnsi="Times New Roman"/>
          <w:sz w:val="21"/>
          <w:szCs w:val="21"/>
        </w:rPr>
        <w:t xml:space="preserve">THD_I = √(∑_{h=2}^{H} I_h²) / I_1 × 100%</w:t>
      </w:r>
    </w:p>
    <w:p>
      <w:pPr>
        <w:spacing w:after="60" w:before="60" w:line="360"/>
        <w:jc w:val="both"/>
      </w:pPr>
      <w:r>
        <w:rPr>
          <w:rFonts w:ascii="SimSun" w:cs="SimSun" w:eastAsia="SimSun" w:hAnsi="SimSun"/>
          <w:sz w:val="21"/>
          <w:szCs w:val="21"/>
        </w:rPr>
        <w:t xml:space="preserve">其中 H 为最高谐波次数（本系统取50次，即分析至2.5 kHz），V_h、I_h 为第h次谐波电压/电流有效值，V_1、I_1 为基波有效值。</w:t>
      </w:r>
    </w:p>
    <w:p>
      <w:pPr>
        <w:spacing w:after="100" w:before="200"/>
      </w:pPr>
      <w:r>
        <w:rPr>
          <w:rFonts w:ascii="SimHei" w:cs="SimHei" w:eastAsia="SimHei" w:hAnsi="SimHei"/>
          <w:b/>
          <w:bCs/>
          <w:sz w:val="24"/>
          <w:szCs w:val="24"/>
        </w:rPr>
        <w:t xml:space="preserve">6.2.2  FFT频谱分析实现</w:t>
      </w:r>
    </w:p>
    <w:p>
      <w:pPr>
        <w:spacing w:after="60" w:before="60" w:line="360"/>
        <w:jc w:val="both"/>
      </w:pPr>
      <w:r>
        <w:rPr>
          <w:rFonts w:ascii="SimSun" w:cs="SimSun" w:eastAsia="SimSun" w:hAnsi="SimSun"/>
          <w:sz w:val="21"/>
          <w:szCs w:val="21"/>
        </w:rPr>
        <w:t xml:space="preserve">谐波分量通过离散傅里叶变换（DFT）提取。对长度为N的时域采样序列 x[n]，其DFT为：</w:t>
      </w:r>
    </w:p>
    <w:p>
      <w:pPr>
        <w:spacing w:after="120" w:before="120"/>
        <w:jc w:val="center"/>
      </w:pPr>
      <w:r>
        <w:rPr>
          <w:rFonts w:ascii="Times New Roman" w:cs="Times New Roman" w:eastAsia="Times New Roman" w:hAnsi="Times New Roman"/>
          <w:sz w:val="21"/>
          <w:szCs w:val="21"/>
        </w:rPr>
        <w:t xml:space="preserve">X[k] = ∑_{n=0}^{N−1} x[n] × e^{−j2πkn/N},  k = 0, 1, ..., N−1</w:t>
      </w:r>
    </w:p>
    <w:p>
      <w:pPr>
        <w:spacing w:after="60" w:before="60" w:line="360"/>
        <w:jc w:val="both"/>
      </w:pPr>
      <w:r>
        <w:rPr>
          <w:rFonts w:ascii="SimSun" w:cs="SimSun" w:eastAsia="SimSun" w:hAnsi="SimSun"/>
          <w:sz w:val="21"/>
          <w:szCs w:val="21"/>
        </w:rPr>
        <w:t xml:space="preserve">利用MATLAB的FFT算法（Cooley-Tukey快速傅里叶变换，计算复杂度O(N log N)）计算频谱。频谱频率分辨率为：</w:t>
      </w:r>
    </w:p>
    <w:p>
      <w:pPr>
        <w:spacing w:after="120" w:before="120"/>
        <w:jc w:val="center"/>
      </w:pPr>
      <w:r>
        <w:rPr>
          <w:rFonts w:ascii="Times New Roman" w:cs="Times New Roman" w:eastAsia="Times New Roman" w:hAnsi="Times New Roman"/>
          <w:sz w:val="21"/>
          <w:szCs w:val="21"/>
        </w:rPr>
        <w:t xml:space="preserve">Δf = f_s / N = 12800 / 6400 = 2 Hz</w:t>
      </w:r>
    </w:p>
    <w:p>
      <w:pPr>
        <w:spacing w:after="60" w:before="60" w:line="360"/>
        <w:jc w:val="both"/>
      </w:pPr>
      <w:r>
        <w:rPr>
          <w:rFonts w:ascii="SimSun" w:cs="SimSun" w:eastAsia="SimSun" w:hAnsi="SimSun"/>
          <w:sz w:val="21"/>
          <w:szCs w:val="21"/>
        </w:rPr>
        <w:t xml:space="preserve">为提取单边幅度谱，对FFT结果进行对称折叠处理：</w:t>
      </w:r>
    </w:p>
    <w:p>
      <w:pPr>
        <w:spacing w:after="120" w:before="120"/>
        <w:jc w:val="center"/>
      </w:pPr>
      <w:r>
        <w:rPr>
          <w:rFonts w:ascii="Times New Roman" w:cs="Times New Roman" w:eastAsia="Times New Roman" w:hAnsi="Times New Roman"/>
          <w:sz w:val="21"/>
          <w:szCs w:val="21"/>
        </w:rPr>
        <w:t xml:space="preserve">X_{single}[k] = 2 × X[k],  k = 1, ..., N/2</w:t>
      </w:r>
    </w:p>
    <w:p>
      <w:pPr>
        <w:spacing w:after="120" w:before="120"/>
        <w:jc w:val="center"/>
      </w:pPr>
      <w:r>
        <w:rPr>
          <w:rFonts w:ascii="Times New Roman" w:cs="Times New Roman" w:eastAsia="Times New Roman" w:hAnsi="Times New Roman"/>
          <w:sz w:val="21"/>
          <w:szCs w:val="21"/>
        </w:rPr>
        <w:t xml:space="preserve">X_{single}[0] = X[0]</w:t>
      </w:r>
    </w:p>
    <w:p>
      <w:pPr>
        <w:spacing w:after="60" w:before="60" w:line="360"/>
        <w:jc w:val="both"/>
      </w:pPr>
      <w:r>
        <w:rPr>
          <w:rFonts w:ascii="SimSun" w:cs="SimSun" w:eastAsia="SimSun" w:hAnsi="SimSun"/>
          <w:sz w:val="21"/>
          <w:szCs w:val="21"/>
        </w:rPr>
        <w:t xml:space="preserve">各次谐波分量通过搜索基波频率整数倍处的频谱峰值获得。为避免频谱泄漏对THD计算的影响，采样时长设计为整数个基波周期（T_{stop} = 0.5 s = 25个周期）。</w:t>
      </w:r>
    </w:p>
    <w:p>
      <w:pPr>
        <w:pStyle w:val="Heading2"/>
        <w:spacing w:after="140" w:before="280"/>
      </w:pPr>
      <w:r>
        <w:rPr>
          <w:rFonts w:ascii="SimHei" w:cs="SimHei" w:eastAsia="SimHei" w:hAnsi="SimHei"/>
          <w:b/>
          <w:bCs/>
          <w:sz w:val="28"/>
          <w:szCs w:val="28"/>
        </w:rPr>
        <w:t xml:space="preserve">6.3  三相电压不平衡度</w:t>
      </w:r>
    </w:p>
    <w:p>
      <w:pPr>
        <w:spacing w:after="100" w:before="200"/>
      </w:pPr>
      <w:r>
        <w:rPr>
          <w:rFonts w:ascii="SimHei" w:cs="SimHei" w:eastAsia="SimHei" w:hAnsi="SimHei"/>
          <w:b/>
          <w:bCs/>
          <w:sz w:val="24"/>
          <w:szCs w:val="24"/>
        </w:rPr>
        <w:t xml:space="preserve">6.3.1  对称分量法原理</w:t>
      </w:r>
    </w:p>
    <w:p>
      <w:pPr>
        <w:spacing w:after="60" w:before="60" w:line="360"/>
        <w:jc w:val="both"/>
      </w:pPr>
      <w:r>
        <w:rPr>
          <w:rFonts w:ascii="SimSun" w:cs="SimSun" w:eastAsia="SimSun" w:hAnsi="SimSun"/>
          <w:sz w:val="21"/>
          <w:szCs w:val="21"/>
        </w:rPr>
        <w:t xml:space="preserve">三相不平衡度依据GB/T 15543-2008，采用对称分量法（Symmetrical Components Method）计算。该方法由Fortescue于1918年提出，将任意不对称三相量分解为三组对称分量：</w:t>
      </w:r>
    </w:p>
    <w:p>
      <w:pPr>
        <w:spacing w:after="120" w:before="120"/>
        <w:jc w:val="center"/>
      </w:pPr>
      <w:r>
        <w:rPr>
          <w:rFonts w:ascii="Times New Roman" w:cs="Times New Roman" w:eastAsia="Times New Roman" w:hAnsi="Times New Roman"/>
          <w:sz w:val="21"/>
          <w:szCs w:val="21"/>
        </w:rPr>
        <w:t xml:space="preserve">正序分量：V_{a1} = (V_a + α V_b + α² V_c) / 3</w:t>
      </w:r>
    </w:p>
    <w:p>
      <w:pPr>
        <w:spacing w:after="120" w:before="120"/>
        <w:jc w:val="center"/>
      </w:pPr>
      <w:r>
        <w:rPr>
          <w:rFonts w:ascii="Times New Roman" w:cs="Times New Roman" w:eastAsia="Times New Roman" w:hAnsi="Times New Roman"/>
          <w:sz w:val="21"/>
          <w:szCs w:val="21"/>
        </w:rPr>
        <w:t xml:space="preserve">负序分量：V_{a2} = (V_a + α² V_b + α V_c) / 3</w:t>
      </w:r>
    </w:p>
    <w:p>
      <w:pPr>
        <w:spacing w:after="120" w:before="120"/>
        <w:jc w:val="center"/>
      </w:pPr>
      <w:r>
        <w:rPr>
          <w:rFonts w:ascii="Times New Roman" w:cs="Times New Roman" w:eastAsia="Times New Roman" w:hAnsi="Times New Roman"/>
          <w:sz w:val="21"/>
          <w:szCs w:val="21"/>
        </w:rPr>
        <w:t xml:space="preserve">零序分量：V_{a0} = (V_a + V_b + V_c) / 3</w:t>
      </w:r>
    </w:p>
    <w:p>
      <w:pPr>
        <w:spacing w:after="60" w:before="60" w:line="360"/>
        <w:jc w:val="both"/>
      </w:pPr>
      <w:r>
        <w:rPr>
          <w:rFonts w:ascii="SimSun" w:cs="SimSun" w:eastAsia="SimSun" w:hAnsi="SimSun"/>
          <w:sz w:val="21"/>
          <w:szCs w:val="21"/>
        </w:rPr>
        <w:t xml:space="preserve">其中 α = e^{j2π/3} = −1/2 + j√3/2 为120°旋转算子。</w:t>
      </w:r>
    </w:p>
    <w:p>
      <w:pPr>
        <w:spacing w:after="100" w:before="200"/>
      </w:pPr>
      <w:r>
        <w:rPr>
          <w:rFonts w:ascii="SimHei" w:cs="SimHei" w:eastAsia="SimHei" w:hAnsi="SimHei"/>
          <w:b/>
          <w:bCs/>
          <w:sz w:val="24"/>
          <w:szCs w:val="24"/>
        </w:rPr>
        <w:t xml:space="preserve">6.3.2  不平衡度计算</w:t>
      </w:r>
    </w:p>
    <w:p>
      <w:pPr>
        <w:spacing w:after="60" w:before="60" w:line="360"/>
        <w:jc w:val="both"/>
      </w:pPr>
      <w:r>
        <w:rPr>
          <w:rFonts w:ascii="SimSun" w:cs="SimSun" w:eastAsia="SimSun" w:hAnsi="SimSun"/>
          <w:sz w:val="21"/>
          <w:szCs w:val="21"/>
        </w:rPr>
        <w:t xml:space="preserve">电压不平衡度定义为负序电压分量与正序电压分量之比：</w:t>
      </w:r>
    </w:p>
    <w:p>
      <w:pPr>
        <w:spacing w:after="120" w:before="120"/>
        <w:jc w:val="center"/>
      </w:pPr>
      <w:r>
        <w:rPr>
          <w:rFonts w:ascii="Times New Roman" w:cs="Times New Roman" w:eastAsia="Times New Roman" w:hAnsi="Times New Roman"/>
          <w:sz w:val="21"/>
          <w:szCs w:val="21"/>
        </w:rPr>
        <w:t xml:space="preserve">ε_u = |V_{a2}| / |V_{a1}| × 100%</w:t>
      </w:r>
    </w:p>
    <w:p>
      <w:pPr>
        <w:spacing w:after="60" w:before="60" w:line="360"/>
        <w:jc w:val="both"/>
      </w:pPr>
      <w:r>
        <w:rPr>
          <w:rFonts w:ascii="SimSun" w:cs="SimSun" w:eastAsia="SimSun" w:hAnsi="SimSun"/>
          <w:sz w:val="21"/>
          <w:szCs w:val="21"/>
        </w:rPr>
        <w:t xml:space="preserve">合格判据：ε_u ≤ 2%（低压配电系统，GB/T 15543）。</w:t>
      </w:r>
    </w:p>
    <w:p>
      <w:pPr>
        <w:spacing w:after="100" w:before="200"/>
      </w:pPr>
      <w:r>
        <w:rPr>
          <w:rFonts w:ascii="SimHei" w:cs="SimHei" w:eastAsia="SimHei" w:hAnsi="SimHei"/>
          <w:b/>
          <w:bCs/>
          <w:sz w:val="24"/>
          <w:szCs w:val="24"/>
        </w:rPr>
        <w:t xml:space="preserve">6.3.3  基波相量提取——相干DFT</w:t>
      </w:r>
    </w:p>
    <w:p>
      <w:pPr>
        <w:spacing w:after="60" w:before="60" w:line="360"/>
        <w:jc w:val="both"/>
      </w:pPr>
      <w:r>
        <w:rPr>
          <w:rFonts w:ascii="SimSun" w:cs="SimSun" w:eastAsia="SimSun" w:hAnsi="SimSun"/>
          <w:sz w:val="21"/>
          <w:szCs w:val="21"/>
        </w:rPr>
        <w:t xml:space="preserve">对称分量法要求输入量为基波相量（复数形式，含幅值与相位）。若直接对原始时域采样序列应用对称分量法，谐波分量将严重干扰计算结果。因此，本系统采用相干DFT（Coherent DFT）精确提取基波相量。</w:t>
      </w:r>
    </w:p>
    <w:p>
      <w:pPr>
        <w:spacing w:after="60" w:before="60" w:line="360"/>
        <w:jc w:val="both"/>
      </w:pPr>
      <w:r>
        <w:rPr>
          <w:rFonts w:ascii="SimSun" w:cs="SimSun" w:eastAsia="SimSun" w:hAnsi="SimSun"/>
          <w:sz w:val="21"/>
          <w:szCs w:val="21"/>
        </w:rPr>
        <w:t xml:space="preserve">相干DFT的核心思想是：利用信号长度恰好为整数个基波周期的特性，消除频谱泄漏。取 n_{cycles} = 500 个完整周波，对应采样点数：</w:t>
      </w:r>
    </w:p>
    <w:p>
      <w:pPr>
        <w:spacing w:after="120" w:before="120"/>
        <w:jc w:val="center"/>
      </w:pPr>
      <w:r>
        <w:rPr>
          <w:rFonts w:ascii="Times New Roman" w:cs="Times New Roman" w:eastAsia="Times New Roman" w:hAnsi="Times New Roman"/>
          <w:sz w:val="21"/>
          <w:szCs w:val="21"/>
        </w:rPr>
        <w:t xml:space="preserve">N_{coh} = n_{cycles} × (f_s / f_0) = 500 × 256 = 128000</w:t>
      </w:r>
    </w:p>
    <w:p>
      <w:pPr>
        <w:spacing w:after="60" w:before="60" w:line="360"/>
        <w:jc w:val="both"/>
      </w:pPr>
      <w:r>
        <w:rPr>
          <w:rFonts w:ascii="SimSun" w:cs="SimSun" w:eastAsia="SimSun" w:hAnsi="SimSun"/>
          <w:sz w:val="21"/>
          <w:szCs w:val="21"/>
        </w:rPr>
        <w:t xml:space="preserve">基波同相分量（I）和正交分量（Q）通过相关运算提取：</w:t>
      </w:r>
    </w:p>
    <w:p>
      <w:pPr>
        <w:spacing w:after="120" w:before="120"/>
        <w:jc w:val="center"/>
      </w:pPr>
      <w:r>
        <w:rPr>
          <w:rFonts w:ascii="Times New Roman" w:cs="Times New Roman" w:eastAsia="Times New Roman" w:hAnsi="Times New Roman"/>
          <w:sz w:val="21"/>
          <w:szCs w:val="21"/>
        </w:rPr>
        <w:t xml:space="preserve">I = (2/N_{coh}) × ∑_{n=0}^{N_{coh}−1} x[n] × cos(2π f_0 n / f_s)</w:t>
      </w:r>
    </w:p>
    <w:p>
      <w:pPr>
        <w:spacing w:after="120" w:before="120"/>
        <w:jc w:val="center"/>
      </w:pPr>
      <w:r>
        <w:rPr>
          <w:rFonts w:ascii="Times New Roman" w:cs="Times New Roman" w:eastAsia="Times New Roman" w:hAnsi="Times New Roman"/>
          <w:sz w:val="21"/>
          <w:szCs w:val="21"/>
        </w:rPr>
        <w:t xml:space="preserve">Q = (2/N_{coh}) × ∑_{n=0}^{N_{coh}−1} x[n] × sin(2π f_0 n / f_s)</w:t>
      </w:r>
    </w:p>
    <w:p>
      <w:pPr>
        <w:spacing w:after="60" w:before="60" w:line="360"/>
        <w:jc w:val="both"/>
      </w:pPr>
      <w:r>
        <w:rPr>
          <w:rFonts w:ascii="SimSun" w:cs="SimSun" w:eastAsia="SimSun" w:hAnsi="SimSun"/>
          <w:sz w:val="21"/>
          <w:szCs w:val="21"/>
        </w:rPr>
        <w:t xml:space="preserve">基波幅值和相位为：</w:t>
      </w:r>
    </w:p>
    <w:p>
      <w:pPr>
        <w:spacing w:after="120" w:before="120"/>
        <w:jc w:val="center"/>
      </w:pPr>
      <w:r>
        <w:rPr>
          <w:rFonts w:ascii="Times New Roman" w:cs="Times New Roman" w:eastAsia="Times New Roman" w:hAnsi="Times New Roman"/>
          <w:sz w:val="21"/>
          <w:szCs w:val="21"/>
        </w:rPr>
        <w:t xml:space="preserve">V_1 = √(I² + Q²)</w:t>
      </w:r>
    </w:p>
    <w:p>
      <w:pPr>
        <w:spacing w:after="120" w:before="120"/>
        <w:jc w:val="center"/>
      </w:pPr>
      <w:r>
        <w:rPr>
          <w:rFonts w:ascii="Times New Roman" w:cs="Times New Roman" w:eastAsia="Times New Roman" w:hAnsi="Times New Roman"/>
          <w:sz w:val="21"/>
          <w:szCs w:val="21"/>
        </w:rPr>
        <w:t xml:space="preserve">φ_1 = atan2(−Q, I)</w:t>
      </w:r>
    </w:p>
    <w:p>
      <w:pPr>
        <w:spacing w:after="60" w:before="60" w:line="360"/>
        <w:jc w:val="both"/>
      </w:pPr>
      <w:r>
        <w:rPr>
          <w:rFonts w:ascii="SimSun" w:cs="SimSun" w:eastAsia="SimSun" w:hAnsi="SimSun"/>
          <w:sz w:val="21"/>
          <w:szCs w:val="21"/>
        </w:rPr>
        <w:t xml:space="preserve">基波复相量为 V̇_1 = V_1 × e^{jφ_1}。对三相电压分别提取基波相量后，代入对称分量法公式，即可得到精确的不平衡度。</w:t>
      </w:r>
    </w:p>
    <w:p>
      <w:pPr>
        <w:spacing w:after="60" w:before="60"/>
        <w:ind w:left="420"/>
      </w:pPr>
      <w:r>
        <w:rPr>
          <w:rFonts w:ascii="SimSun" w:cs="SimSun" w:eastAsia="SimSun" w:hAnsi="SimSun"/>
          <w:color w:val="666666"/>
          <w:sz w:val="20"/>
          <w:szCs w:val="20"/>
        </w:rPr>
        <w:t xml:space="preserve">注：相干DFT之所以有效，是因为当N_{coh}恰好为整数个周期时，基波频率精确对应DFT的某一个频谱线，能量完全集中在该频点上，相邻频点的泄漏为零。这是THD计算中要求采样时长为整数周期，以及不平衡度计算中要求相干采样的共同原理。</w:t>
      </w:r>
    </w:p>
    <w:p>
      <w:pPr>
        <w:pStyle w:val="Heading2"/>
        <w:spacing w:after="140" w:before="280"/>
      </w:pPr>
      <w:r>
        <w:rPr>
          <w:rFonts w:ascii="SimHei" w:cs="SimHei" w:eastAsia="SimHei" w:hAnsi="SimHei"/>
          <w:b/>
          <w:bCs/>
          <w:sz w:val="28"/>
          <w:szCs w:val="28"/>
        </w:rPr>
        <w:t xml:space="preserve">6.4  频率偏差</w:t>
      </w:r>
    </w:p>
    <w:p>
      <w:pPr>
        <w:spacing w:after="60" w:before="60" w:line="360"/>
        <w:jc w:val="both"/>
      </w:pPr>
      <w:r>
        <w:rPr>
          <w:rFonts w:ascii="SimSun" w:cs="SimSun" w:eastAsia="SimSun" w:hAnsi="SimSun"/>
          <w:sz w:val="21"/>
          <w:szCs w:val="21"/>
        </w:rPr>
        <w:t xml:space="preserve">频率偏差定义为实测频率与额定频率之差（依据GB/T 15945-2008）：</w:t>
      </w:r>
    </w:p>
    <w:p>
      <w:pPr>
        <w:spacing w:after="120" w:before="120"/>
        <w:jc w:val="center"/>
      </w:pPr>
      <w:r>
        <w:rPr>
          <w:rFonts w:ascii="Times New Roman" w:cs="Times New Roman" w:eastAsia="Times New Roman" w:hAnsi="Times New Roman"/>
          <w:sz w:val="21"/>
          <w:szCs w:val="21"/>
        </w:rPr>
        <w:t xml:space="preserve">Δf = f_{meas} − f_{nom}</w:t>
      </w:r>
    </w:p>
    <w:p>
      <w:pPr>
        <w:spacing w:after="60" w:before="60" w:line="360"/>
        <w:jc w:val="both"/>
      </w:pPr>
      <w:r>
        <w:rPr>
          <w:rFonts w:ascii="SimSun" w:cs="SimSun" w:eastAsia="SimSun" w:hAnsi="SimSun"/>
          <w:sz w:val="21"/>
          <w:szCs w:val="21"/>
        </w:rPr>
        <w:t xml:space="preserve">本系统中 f_{meas} 取仿真生成的频率信号在稳态时段（0.1~0.5 s，避开启动暂态）的均值。</w:t>
      </w:r>
    </w:p>
    <w:p>
      <w:pPr>
        <w:spacing w:after="60" w:before="60" w:line="360"/>
        <w:jc w:val="both"/>
      </w:pPr>
      <w:r>
        <w:rPr>
          <w:rFonts w:ascii="SimSun" w:cs="SimSun" w:eastAsia="SimSun" w:hAnsi="SimSun"/>
          <w:sz w:val="21"/>
          <w:szCs w:val="21"/>
        </w:rPr>
        <w:t xml:space="preserve">合格判据：|Δf| ≤ 0.5 Hz（电网正常运行条件下，GB/T 15945）。</w:t>
      </w:r>
    </w:p>
    <w:p>
      <w:pPr>
        <w:pStyle w:val="Heading2"/>
        <w:spacing w:after="140" w:before="280"/>
      </w:pPr>
      <w:r>
        <w:rPr>
          <w:rFonts w:ascii="SimHei" w:cs="SimHei" w:eastAsia="SimHei" w:hAnsi="SimHei"/>
          <w:b/>
          <w:bCs/>
          <w:sz w:val="28"/>
          <w:szCs w:val="28"/>
        </w:rPr>
        <w:t xml:space="preserve">6.5  变压器与线路负载率</w:t>
      </w:r>
    </w:p>
    <w:p>
      <w:pPr>
        <w:spacing w:after="60" w:before="60" w:line="360"/>
        <w:jc w:val="both"/>
      </w:pPr>
      <w:r>
        <w:rPr>
          <w:rFonts w:ascii="SimSun" w:cs="SimSun" w:eastAsia="SimSun" w:hAnsi="SimSun"/>
          <w:sz w:val="21"/>
          <w:szCs w:val="21"/>
        </w:rPr>
        <w:t xml:space="preserve">变压器负载率已在第四章定义。线路负载率为实际电流与线路最大载流量之比：</w:t>
      </w:r>
    </w:p>
    <w:p>
      <w:pPr>
        <w:spacing w:after="120" w:before="120"/>
        <w:jc w:val="center"/>
      </w:pPr>
      <w:r>
        <w:rPr>
          <w:rFonts w:ascii="Times New Roman" w:cs="Times New Roman" w:eastAsia="Times New Roman" w:hAnsi="Times New Roman"/>
          <w:sz w:val="21"/>
          <w:szCs w:val="21"/>
        </w:rPr>
        <w:t xml:space="preserve">η_{line} = I_{line} / I_{max} × 100%</w:t>
      </w:r>
    </w:p>
    <w:p>
      <w:pPr>
        <w:spacing w:after="60" w:before="60" w:line="360"/>
        <w:jc w:val="both"/>
      </w:pPr>
      <w:r>
        <w:rPr>
          <w:rFonts w:ascii="SimSun" w:cs="SimSun" w:eastAsia="SimSun" w:hAnsi="SimSun"/>
          <w:sz w:val="21"/>
          <w:szCs w:val="21"/>
        </w:rPr>
        <w:t xml:space="preserve">两者合格判据均为 ≤ 100%，超过则判定为过载。</w:t>
      </w:r>
    </w:p>
    <w:p>
      <w:pPr>
        <w:pStyle w:val="Heading2"/>
        <w:spacing w:after="140" w:before="280"/>
      </w:pPr>
      <w:r>
        <w:rPr>
          <w:rFonts w:ascii="SimHei" w:cs="SimHei" w:eastAsia="SimHei" w:hAnsi="SimHei"/>
          <w:b/>
          <w:bCs/>
          <w:sz w:val="28"/>
          <w:szCs w:val="28"/>
        </w:rPr>
        <w:t xml:space="preserve">6.6  功率因数</w:t>
      </w:r>
    </w:p>
    <w:p>
      <w:pPr>
        <w:spacing w:after="60" w:before="60" w:line="360"/>
        <w:jc w:val="both"/>
      </w:pPr>
      <w:r>
        <w:rPr>
          <w:rFonts w:ascii="SimSun" w:cs="SimSun" w:eastAsia="SimSun" w:hAnsi="SimSun"/>
          <w:sz w:val="21"/>
          <w:szCs w:val="21"/>
        </w:rPr>
        <w:t xml:space="preserve">功率因数为总有功功率与总视在功率之比：</w:t>
      </w:r>
    </w:p>
    <w:p>
      <w:pPr>
        <w:spacing w:after="120" w:before="120"/>
        <w:jc w:val="center"/>
      </w:pPr>
      <w:r>
        <w:rPr>
          <w:rFonts w:ascii="Times New Roman" w:cs="Times New Roman" w:eastAsia="Times New Roman" w:hAnsi="Times New Roman"/>
          <w:sz w:val="21"/>
          <w:szCs w:val="21"/>
        </w:rPr>
        <w:t xml:space="preserve">pf = P_{net} / S_{net}</w:t>
      </w:r>
    </w:p>
    <w:p>
      <w:pPr>
        <w:spacing w:after="60" w:before="60" w:line="360"/>
        <w:jc w:val="both"/>
      </w:pPr>
      <w:r>
        <w:rPr>
          <w:rFonts w:ascii="SimSun" w:cs="SimSun" w:eastAsia="SimSun" w:hAnsi="SimSun"/>
          <w:sz w:val="21"/>
          <w:szCs w:val="21"/>
        </w:rPr>
        <w:t xml:space="preserve">功率因数无明确越限值，但低于0.9时通常需要无功补偿。</w:t>
      </w:r>
    </w:p>
    <w:p>
      <w:r>
        <w:br w:type="page"/>
      </w:r>
    </w:p>
    <w:p>
      <w:pPr>
        <w:pStyle w:val="Heading1"/>
        <w:spacing w:after="180" w:before="360"/>
      </w:pPr>
      <w:r>
        <w:rPr>
          <w:rFonts w:ascii="SimHei" w:cs="SimHei" w:eastAsia="SimHei" w:hAnsi="SimHei"/>
          <w:b/>
          <w:bCs/>
          <w:sz w:val="32"/>
          <w:szCs w:val="32"/>
        </w:rPr>
        <w:t xml:space="preserve">第七章  蒙特卡洛风险评估方法</w:t>
      </w:r>
    </w:p>
    <w:p>
      <w:pPr>
        <w:pStyle w:val="Heading2"/>
        <w:spacing w:after="140" w:before="280"/>
      </w:pPr>
      <w:r>
        <w:rPr>
          <w:rFonts w:ascii="SimHei" w:cs="SimHei" w:eastAsia="SimHei" w:hAnsi="SimHei"/>
          <w:b/>
          <w:bCs/>
          <w:sz w:val="28"/>
          <w:szCs w:val="28"/>
        </w:rPr>
        <w:t xml:space="preserve">7.1  方法动机</w:t>
      </w:r>
    </w:p>
    <w:p>
      <w:pPr>
        <w:spacing w:after="60" w:before="60" w:line="360"/>
        <w:ind w:firstLine="420"/>
        <w:jc w:val="both"/>
      </w:pPr>
      <w:r>
        <w:rPr>
          <w:rFonts w:ascii="SimSun" w:cs="SimSun" w:eastAsia="SimSun" w:hAnsi="SimSun"/>
          <w:sz w:val="21"/>
          <w:szCs w:val="21"/>
        </w:rPr>
        <w:t xml:space="preserve">确定性仿真（固定场景）只能评估特定工况下的电能质量，无法回答“在源荷随机波动条件下，指标越限的概率有多大”这一关键工程问题。蒙特卡洛方法通过大量随机采样，将不确定性因素引入仿真，从而统计越限概率分布。</w:t>
      </w:r>
    </w:p>
    <w:p>
      <w:pPr>
        <w:pStyle w:val="Heading2"/>
        <w:spacing w:after="140" w:before="280"/>
      </w:pPr>
      <w:r>
        <w:rPr>
          <w:rFonts w:ascii="SimHei" w:cs="SimHei" w:eastAsia="SimHei" w:hAnsi="SimHei"/>
          <w:b/>
          <w:bCs/>
          <w:sz w:val="28"/>
          <w:szCs w:val="28"/>
        </w:rPr>
        <w:t xml:space="preserve">7.2  不确定性建模</w:t>
      </w:r>
    </w:p>
    <w:p>
      <w:pPr>
        <w:spacing w:after="60" w:before="60" w:line="360"/>
        <w:jc w:val="both"/>
      </w:pPr>
      <w:r>
        <w:rPr>
          <w:rFonts w:ascii="SimSun" w:cs="SimSun" w:eastAsia="SimSun" w:hAnsi="SimSun"/>
          <w:sz w:val="21"/>
          <w:szCs w:val="21"/>
        </w:rPr>
        <w:t xml:space="preserve">本系统对以下四类参数引入随机扰动：</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906"/>
        <w:gridCol w:w="2000"/>
      </w:tblGrid>
      <w:tr>
        <w:tc>
          <w:tcPr>
            <w:tcW w:type="dxa" w:w="22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参数</w:t>
            </w:r>
          </w:p>
        </w:tc>
        <w:tc>
          <w:tcPr>
            <w:tcW w:type="dxa" w:w="22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分布类型</w:t>
            </w:r>
          </w:p>
        </w:tc>
        <w:tc>
          <w:tcPr>
            <w:tcW w:type="dxa" w:w="1906"/>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均值</w:t>
            </w:r>
          </w:p>
        </w:tc>
        <w:tc>
          <w:tcPr>
            <w:tcW w:type="dxa" w:w="20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变异系数</w:t>
            </w:r>
          </w:p>
        </w:tc>
      </w:tr>
      <w:tr>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光伏出力 P_pv</w:t>
            </w:r>
          </w:p>
        </w:tc>
        <w:tc>
          <w:tcPr>
            <w:tcW w:type="dxa" w:w="22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正态分布</w:t>
            </w:r>
          </w:p>
        </w:tc>
        <w:tc>
          <w:tcPr>
            <w:tcW w:type="dxa" w:w="19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0.5~P_rated</w:t>
            </w:r>
          </w:p>
        </w:tc>
        <w:tc>
          <w:tcPr>
            <w:tcW w:type="dxa" w:w="20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15%</w:t>
            </w:r>
          </w:p>
        </w:tc>
      </w:tr>
      <w:tr>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充电功率 P_ev</w:t>
            </w:r>
          </w:p>
        </w:tc>
        <w:tc>
          <w:tcPr>
            <w:tcW w:type="dxa" w:w="22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正态分布</w:t>
            </w:r>
          </w:p>
        </w:tc>
        <w:tc>
          <w:tcPr>
            <w:tcW w:type="dxa" w:w="19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0~70kW</w:t>
            </w:r>
          </w:p>
        </w:tc>
        <w:tc>
          <w:tcPr>
            <w:tcW w:type="dxa" w:w="20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20%</w:t>
            </w:r>
          </w:p>
        </w:tc>
      </w:tr>
      <w:tr>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负荷功率 P_load</w:t>
            </w:r>
          </w:p>
        </w:tc>
        <w:tc>
          <w:tcPr>
            <w:tcW w:type="dxa" w:w="22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正态分布</w:t>
            </w:r>
          </w:p>
        </w:tc>
        <w:tc>
          <w:tcPr>
            <w:tcW w:type="dxa" w:w="19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0.7~1.3×额定</w:t>
            </w:r>
          </w:p>
        </w:tc>
        <w:tc>
          <w:tcPr>
            <w:tcW w:type="dxa" w:w="20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10%</w:t>
            </w:r>
          </w:p>
        </w:tc>
      </w:tr>
      <w:tr>
        <w:tc>
          <w:tcPr>
            <w:tcW w:type="dxa" w:w="22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谐波含量 h_dist</w:t>
            </w:r>
          </w:p>
        </w:tc>
        <w:tc>
          <w:tcPr>
            <w:tcW w:type="dxa" w:w="22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正态分布</w:t>
            </w:r>
          </w:p>
        </w:tc>
        <w:tc>
          <w:tcPr>
            <w:tcW w:type="dxa" w:w="19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基准值</w:t>
            </w:r>
          </w:p>
        </w:tc>
        <w:tc>
          <w:tcPr>
            <w:tcW w:type="dxa" w:w="20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20%</w:t>
            </w:r>
          </w:p>
        </w:tc>
      </w:tr>
    </w:tbl>
    <w:p>
      <w:pPr>
        <w:pStyle w:val="Heading2"/>
        <w:spacing w:after="140" w:before="280"/>
      </w:pPr>
      <w:r>
        <w:rPr>
          <w:rFonts w:ascii="SimHei" w:cs="SimHei" w:eastAsia="SimHei" w:hAnsi="SimHei"/>
          <w:b/>
          <w:bCs/>
          <w:sz w:val="28"/>
          <w:szCs w:val="28"/>
        </w:rPr>
        <w:t xml:space="preserve">7.3  采样与仿真流程</w:t>
      </w:r>
    </w:p>
    <w:p>
      <w:pPr>
        <w:spacing w:after="60" w:before="60" w:line="360"/>
        <w:jc w:val="both"/>
      </w:pPr>
      <w:r>
        <w:rPr>
          <w:rFonts w:ascii="SimSun" w:cs="SimSun" w:eastAsia="SimSun" w:hAnsi="SimSun"/>
          <w:sz w:val="21"/>
          <w:szCs w:val="21"/>
        </w:rPr>
        <w:t xml:space="preserve">蒙特卡洛分析的核心算法流程如下：</w:t>
      </w:r>
    </w:p>
    <w:p>
      <w:pPr>
        <w:spacing w:after="60" w:before="60" w:line="360"/>
        <w:jc w:val="both"/>
      </w:pPr>
      <w:r>
        <w:rPr>
          <w:rFonts w:ascii="SimSun" w:cs="SimSun" w:eastAsia="SimSun" w:hAnsi="SimSun"/>
          <w:sz w:val="21"/>
          <w:szCs w:val="21"/>
        </w:rPr>
        <w:t xml:space="preserve">Step 1：设定采样次数 N_{MC}（默认1000次）；</w:t>
      </w:r>
    </w:p>
    <w:p>
      <w:pPr>
        <w:spacing w:after="60" w:before="60" w:line="360"/>
        <w:jc w:val="both"/>
      </w:pPr>
      <w:r>
        <w:rPr>
          <w:rFonts w:ascii="SimSun" w:cs="SimSun" w:eastAsia="SimSun" w:hAnsi="SimSun"/>
          <w:sz w:val="21"/>
          <w:szCs w:val="21"/>
        </w:rPr>
        <w:t xml:space="preserve">Step 2：对每次采样 i = 1, 2, ..., N_{MC}：</w:t>
      </w:r>
    </w:p>
    <w:p>
      <w:pPr>
        <w:spacing w:after="60" w:before="60" w:line="360"/>
        <w:jc w:val="both"/>
      </w:pPr>
      <w:r>
        <w:rPr>
          <w:rFonts w:ascii="SimSun" w:cs="SimSun" w:eastAsia="SimSun" w:hAnsi="SimSun"/>
          <w:sz w:val="21"/>
          <w:szCs w:val="21"/>
        </w:rPr>
        <w:t xml:space="preserve">  （a）从上述分布中随机抽取一组参数 (P_pv, P_ev, P_load, h_dist)；</w:t>
      </w:r>
    </w:p>
    <w:p>
      <w:pPr>
        <w:spacing w:after="60" w:before="60" w:line="360"/>
        <w:jc w:val="both"/>
      </w:pPr>
      <w:r>
        <w:rPr>
          <w:rFonts w:ascii="SimSun" w:cs="SimSun" w:eastAsia="SimSun" w:hAnsi="SimSun"/>
          <w:sz w:val="21"/>
          <w:szCs w:val="21"/>
        </w:rPr>
        <w:t xml:space="preserve">  （b）运行一次完整的仿真流程（潮流计算 → 波形生成 → 指标计算）；</w:t>
      </w:r>
    </w:p>
    <w:p>
      <w:pPr>
        <w:spacing w:after="60" w:before="60" w:line="360"/>
        <w:jc w:val="both"/>
      </w:pPr>
      <w:r>
        <w:rPr>
          <w:rFonts w:ascii="SimSun" w:cs="SimSun" w:eastAsia="SimSun" w:hAnsi="SimSun"/>
          <w:sz w:val="21"/>
          <w:szCs w:val="21"/>
        </w:rPr>
        <w:t xml:space="preserve">  （c）记录全部电能质量指标；</w:t>
      </w:r>
    </w:p>
    <w:p>
      <w:pPr>
        <w:spacing w:after="60" w:before="60" w:line="360"/>
        <w:jc w:val="both"/>
      </w:pPr>
      <w:r>
        <w:rPr>
          <w:rFonts w:ascii="SimSun" w:cs="SimSun" w:eastAsia="SimSun" w:hAnsi="SimSun"/>
          <w:sz w:val="21"/>
          <w:szCs w:val="21"/>
        </w:rPr>
        <w:t xml:space="preserve">Step 3：统计分析：</w:t>
      </w:r>
    </w:p>
    <w:p>
      <w:pPr>
        <w:spacing w:after="60" w:before="60" w:line="360"/>
        <w:jc w:val="both"/>
      </w:pPr>
      <w:r>
        <w:rPr>
          <w:rFonts w:ascii="SimSun" w:cs="SimSun" w:eastAsia="SimSun" w:hAnsi="SimSun"/>
          <w:sz w:val="21"/>
          <w:szCs w:val="21"/>
        </w:rPr>
        <w:t xml:space="preserve">  （a）计算各指标的均值 μ、标准差 σ、95%置信区间；</w:t>
      </w:r>
    </w:p>
    <w:p>
      <w:pPr>
        <w:spacing w:after="60" w:before="60" w:line="360"/>
        <w:jc w:val="both"/>
      </w:pPr>
      <w:r>
        <w:rPr>
          <w:rFonts w:ascii="SimSun" w:cs="SimSun" w:eastAsia="SimSun" w:hAnsi="SimSun"/>
          <w:sz w:val="21"/>
          <w:szCs w:val="21"/>
        </w:rPr>
        <w:t xml:space="preserve">  （b）计算各指标越限概率 P_{violation} = N_{violation} / N_{MC}；</w:t>
      </w:r>
    </w:p>
    <w:p>
      <w:pPr>
        <w:spacing w:after="60" w:before="60" w:line="360"/>
        <w:jc w:val="both"/>
      </w:pPr>
      <w:r>
        <w:rPr>
          <w:rFonts w:ascii="SimSun" w:cs="SimSun" w:eastAsia="SimSun" w:hAnsi="SimSun"/>
          <w:sz w:val="21"/>
          <w:szCs w:val="21"/>
        </w:rPr>
        <w:t xml:space="preserve">  （c）绘制概率密度直方图与累积分布函数。</w:t>
      </w:r>
    </w:p>
    <w:p>
      <w:pPr>
        <w:pStyle w:val="Heading2"/>
        <w:spacing w:after="140" w:before="280"/>
      </w:pPr>
      <w:r>
        <w:rPr>
          <w:rFonts w:ascii="SimHei" w:cs="SimHei" w:eastAsia="SimHei" w:hAnsi="SimHei"/>
          <w:b/>
          <w:bCs/>
          <w:sz w:val="28"/>
          <w:szCs w:val="28"/>
        </w:rPr>
        <w:t xml:space="preserve">7.4  越限概率计算</w:t>
      </w:r>
    </w:p>
    <w:p>
      <w:pPr>
        <w:spacing w:after="60" w:before="60" w:line="360"/>
        <w:jc w:val="both"/>
      </w:pPr>
      <w:r>
        <w:rPr>
          <w:rFonts w:ascii="SimSun" w:cs="SimSun" w:eastAsia="SimSun" w:hAnsi="SimSun"/>
          <w:sz w:val="21"/>
          <w:szCs w:val="21"/>
        </w:rPr>
        <w:t xml:space="preserve">对于第 j 个电能质量指标 I_j（如电压THD），其越限概率为：</w:t>
      </w:r>
    </w:p>
    <w:p>
      <w:pPr>
        <w:spacing w:after="120" w:before="120"/>
        <w:jc w:val="center"/>
      </w:pPr>
      <w:r>
        <w:rPr>
          <w:rFonts w:ascii="Times New Roman" w:cs="Times New Roman" w:eastAsia="Times New Roman" w:hAnsi="Times New Roman"/>
          <w:sz w:val="21"/>
          <w:szCs w:val="21"/>
        </w:rPr>
        <w:t xml:space="preserve">P_{vio,j} = (1/N_{MC}) × ∑_{i=1}^{N_{MC}} 𝟙(I_{j,i} &gt; I_{j,limit})</w:t>
      </w:r>
    </w:p>
    <w:p>
      <w:pPr>
        <w:spacing w:after="60" w:before="60" w:line="360"/>
        <w:jc w:val="both"/>
      </w:pPr>
      <w:r>
        <w:rPr>
          <w:rFonts w:ascii="SimSun" w:cs="SimSun" w:eastAsia="SimSun" w:hAnsi="SimSun"/>
          <w:sz w:val="21"/>
          <w:szCs w:val="21"/>
        </w:rPr>
        <w:t xml:space="preserve">其中 𝟙(·) 为指示函数，当条件成立时取1，否则取0。I_{j,limit} 为GB/T标准规定的限值。</w:t>
      </w:r>
    </w:p>
    <w:p>
      <w:pPr>
        <w:pStyle w:val="Heading2"/>
        <w:spacing w:after="140" w:before="280"/>
      </w:pPr>
      <w:r>
        <w:rPr>
          <w:rFonts w:ascii="SimHei" w:cs="SimHei" w:eastAsia="SimHei" w:hAnsi="SimHei"/>
          <w:b/>
          <w:bCs/>
          <w:sz w:val="28"/>
          <w:szCs w:val="28"/>
        </w:rPr>
        <w:t xml:space="preserve">7.5  收敛性分析</w:t>
      </w:r>
    </w:p>
    <w:p>
      <w:pPr>
        <w:spacing w:after="60" w:before="60" w:line="360"/>
        <w:jc w:val="both"/>
      </w:pPr>
      <w:r>
        <w:rPr>
          <w:rFonts w:ascii="SimSun" w:cs="SimSun" w:eastAsia="SimSun" w:hAnsi="SimSun"/>
          <w:sz w:val="21"/>
          <w:szCs w:val="21"/>
        </w:rPr>
        <w:t xml:space="preserve">蒙特卡洛估计的标准误差与采样次数的平方根成反比：</w:t>
      </w:r>
    </w:p>
    <w:p>
      <w:pPr>
        <w:spacing w:after="120" w:before="120"/>
        <w:jc w:val="center"/>
      </w:pPr>
      <w:r>
        <w:rPr>
          <w:rFonts w:ascii="Times New Roman" w:cs="Times New Roman" w:eastAsia="Times New Roman" w:hAnsi="Times New Roman"/>
          <w:sz w:val="21"/>
          <w:szCs w:val="21"/>
        </w:rPr>
        <w:t xml:space="preserve">SE(P̂_{vio}) = √(P̂_{vio}(1−P̂_{vio}) / N_{MC})</w:t>
      </w:r>
    </w:p>
    <w:p>
      <w:pPr>
        <w:spacing w:after="60" w:before="60" w:line="360"/>
        <w:jc w:val="both"/>
      </w:pPr>
      <w:r>
        <w:rPr>
          <w:rFonts w:ascii="SimSun" w:cs="SimSun" w:eastAsia="SimSun" w:hAnsi="SimSun"/>
          <w:sz w:val="21"/>
          <w:szCs w:val="21"/>
        </w:rPr>
        <w:t xml:space="preserve">当 N_{MC} = 1000 时，对于中等越限概率（如 P ≈ 0.1），标准误差约为1%，可满足工程评估的精度要求。</w:t>
      </w:r>
    </w:p>
    <w:p>
      <w:r>
        <w:br w:type="page"/>
      </w:r>
    </w:p>
    <w:p>
      <w:pPr>
        <w:pStyle w:val="Heading1"/>
        <w:spacing w:after="180" w:before="360"/>
      </w:pPr>
      <w:r>
        <w:rPr>
          <w:rFonts w:ascii="SimHei" w:cs="SimHei" w:eastAsia="SimHei" w:hAnsi="SimHei"/>
          <w:b/>
          <w:bCs/>
          <w:sz w:val="32"/>
          <w:szCs w:val="32"/>
        </w:rPr>
        <w:t xml:space="preserve">第八章  AI训练数据集生成方法</w:t>
      </w:r>
    </w:p>
    <w:p>
      <w:pPr>
        <w:pStyle w:val="Heading2"/>
        <w:spacing w:after="140" w:before="280"/>
      </w:pPr>
      <w:r>
        <w:rPr>
          <w:rFonts w:ascii="SimHei" w:cs="SimHei" w:eastAsia="SimHei" w:hAnsi="SimHei"/>
          <w:b/>
          <w:bCs/>
          <w:sz w:val="28"/>
          <w:szCs w:val="28"/>
        </w:rPr>
        <w:t xml:space="preserve">8.1  设计目标</w:t>
      </w:r>
    </w:p>
    <w:p>
      <w:pPr>
        <w:spacing w:after="60" w:before="60" w:line="360"/>
        <w:ind w:firstLine="420"/>
        <w:jc w:val="both"/>
      </w:pPr>
      <w:r>
        <w:rPr>
          <w:rFonts w:ascii="SimSun" w:cs="SimSun" w:eastAsia="SimSun" w:hAnsi="SimSun"/>
          <w:sz w:val="21"/>
          <w:szCs w:val="21"/>
        </w:rPr>
        <w:t xml:space="preserve">AI训练数据集需满足以下要求：</w:t>
      </w:r>
    </w:p>
    <w:p>
      <w:pPr>
        <w:spacing w:after="60" w:before="60" w:line="360"/>
        <w:jc w:val="both"/>
      </w:pPr>
      <w:r>
        <w:rPr>
          <w:rFonts w:ascii="SimSun" w:cs="SimSun" w:eastAsia="SimSun" w:hAnsi="SimSun"/>
          <w:sz w:val="21"/>
          <w:szCs w:val="21"/>
        </w:rPr>
        <w:t xml:space="preserve">（1）样本量充足：支持深度学习模型的训练与验证；</w:t>
      </w:r>
    </w:p>
    <w:p>
      <w:pPr>
        <w:spacing w:after="60" w:before="60" w:line="360"/>
        <w:jc w:val="both"/>
      </w:pPr>
      <w:r>
        <w:rPr>
          <w:rFonts w:ascii="SimSun" w:cs="SimSun" w:eastAsia="SimSun" w:hAnsi="SimSun"/>
          <w:sz w:val="21"/>
          <w:szCs w:val="21"/>
        </w:rPr>
        <w:t xml:space="preserve">（2）场景覆盖全面：包含全部五类运行场景及多种中间状态；</w:t>
      </w:r>
    </w:p>
    <w:p>
      <w:pPr>
        <w:spacing w:after="60" w:before="60" w:line="360"/>
        <w:jc w:val="both"/>
      </w:pPr>
      <w:r>
        <w:rPr>
          <w:rFonts w:ascii="SimSun" w:cs="SimSun" w:eastAsia="SimSun" w:hAnsi="SimSun"/>
          <w:sz w:val="21"/>
          <w:szCs w:val="21"/>
        </w:rPr>
        <w:t xml:space="preserve">（3）标签完整：每条样本携带场景类别标签、指标数值标签及越限标签；</w:t>
      </w:r>
    </w:p>
    <w:p>
      <w:pPr>
        <w:spacing w:after="60" w:before="60" w:line="360"/>
        <w:jc w:val="both"/>
      </w:pPr>
      <w:r>
        <w:rPr>
          <w:rFonts w:ascii="SimSun" w:cs="SimSun" w:eastAsia="SimSun" w:hAnsi="SimSun"/>
          <w:sz w:val="21"/>
          <w:szCs w:val="21"/>
        </w:rPr>
        <w:t xml:space="preserve">（4）特征维度丰富：从原始波形中提取统计特征与频域特征。</w:t>
      </w:r>
    </w:p>
    <w:p>
      <w:pPr>
        <w:pStyle w:val="Heading2"/>
        <w:spacing w:after="140" w:before="280"/>
      </w:pPr>
      <w:r>
        <w:rPr>
          <w:rFonts w:ascii="SimHei" w:cs="SimHei" w:eastAsia="SimHei" w:hAnsi="SimHei"/>
          <w:b/>
          <w:bCs/>
          <w:sz w:val="28"/>
          <w:szCs w:val="28"/>
        </w:rPr>
        <w:t xml:space="preserve">8.2  样本生成策略</w:t>
      </w:r>
    </w:p>
    <w:p>
      <w:pPr>
        <w:spacing w:after="60" w:before="60" w:line="360"/>
        <w:jc w:val="both"/>
      </w:pPr>
      <w:r>
        <w:rPr>
          <w:rFonts w:ascii="SimSun" w:cs="SimSun" w:eastAsia="SimSun" w:hAnsi="SimSun"/>
          <w:sz w:val="21"/>
          <w:szCs w:val="21"/>
        </w:rPr>
        <w:t xml:space="preserve">数据集生成采用参数随机化策略。对于每条样本，独立随机生成以下参数：</w:t>
      </w:r>
    </w:p>
    <w:p>
      <w:pPr>
        <w:spacing w:after="60" w:before="60" w:line="360"/>
        <w:jc w:val="both"/>
      </w:pPr>
      <w:r>
        <w:rPr>
          <w:rFonts w:ascii="SimSun" w:cs="SimSun" w:eastAsia="SimSun" w:hAnsi="SimSun"/>
          <w:sz w:val="21"/>
          <w:szCs w:val="21"/>
        </w:rPr>
        <w:t xml:space="preserve">——负荷功率比 k_load ~ U(0.5, 1.3)：表征负荷水平从低谷到超载的连续变化；</w:t>
      </w:r>
    </w:p>
    <w:p>
      <w:pPr>
        <w:spacing w:after="60" w:before="60" w:line="360"/>
        <w:jc w:val="both"/>
      </w:pPr>
      <w:r>
        <w:rPr>
          <w:rFonts w:ascii="SimSun" w:cs="SimSun" w:eastAsia="SimSun" w:hAnsi="SimSun"/>
          <w:sz w:val="21"/>
          <w:szCs w:val="21"/>
        </w:rPr>
        <w:t xml:space="preserve">——光伏出力比 k_pv ~ U(0, 1.0)：表征从夜间零出力到日间满发的全范围；</w:t>
      </w:r>
    </w:p>
    <w:p>
      <w:pPr>
        <w:spacing w:after="60" w:before="60" w:line="360"/>
        <w:jc w:val="both"/>
      </w:pPr>
      <w:r>
        <w:rPr>
          <w:rFonts w:ascii="SimSun" w:cs="SimSun" w:eastAsia="SimSun" w:hAnsi="SimSun"/>
          <w:sz w:val="21"/>
          <w:szCs w:val="21"/>
        </w:rPr>
        <w:t xml:space="preserve">——充电桩数量 n_ev ~ Discrete-U(0, 10)：表征0~10台充电桩的离散接入状态；</w:t>
      </w:r>
    </w:p>
    <w:p>
      <w:pPr>
        <w:spacing w:after="60" w:before="60" w:line="360"/>
        <w:jc w:val="both"/>
      </w:pPr>
      <w:r>
        <w:rPr>
          <w:rFonts w:ascii="SimSun" w:cs="SimSun" w:eastAsia="SimSun" w:hAnsi="SimSun"/>
          <w:sz w:val="21"/>
          <w:szCs w:val="21"/>
        </w:rPr>
        <w:t xml:space="preserve">——光伏谐波扰动因子 f_hpv ~ N(1.0, 0.2²)：模拟逆变器控制参数漂移；</w:t>
      </w:r>
    </w:p>
    <w:p>
      <w:pPr>
        <w:spacing w:after="60" w:before="60" w:line="360"/>
        <w:jc w:val="both"/>
      </w:pPr>
      <w:r>
        <w:rPr>
          <w:rFonts w:ascii="SimSun" w:cs="SimSun" w:eastAsia="SimSun" w:hAnsi="SimSun"/>
          <w:sz w:val="21"/>
          <w:szCs w:val="21"/>
        </w:rPr>
        <w:t xml:space="preserve">——充电桩谐波扰动因子 f_hev ~ N(1.0, 0.2²)：模拟整流器老化。</w:t>
      </w:r>
    </w:p>
    <w:p>
      <w:pPr>
        <w:spacing w:after="60" w:before="60" w:line="360"/>
        <w:jc w:val="both"/>
      </w:pPr>
      <w:r>
        <w:rPr>
          <w:rFonts w:ascii="SimSun" w:cs="SimSun" w:eastAsia="SimSun" w:hAnsi="SimSun"/>
          <w:sz w:val="21"/>
          <w:szCs w:val="21"/>
        </w:rPr>
        <w:t xml:space="preserve">实际功率由比例系数与额定值相乘得到：</w:t>
      </w:r>
    </w:p>
    <w:p>
      <w:pPr>
        <w:spacing w:after="120" w:before="120"/>
        <w:jc w:val="center"/>
      </w:pPr>
      <w:r>
        <w:rPr>
          <w:rFonts w:ascii="Times New Roman" w:cs="Times New Roman" w:eastAsia="Times New Roman" w:hAnsi="Times New Roman"/>
          <w:sz w:val="21"/>
          <w:szCs w:val="21"/>
        </w:rPr>
        <w:t xml:space="preserve">P_{load} = k_{load} × P_{load,rated}</w:t>
      </w:r>
    </w:p>
    <w:p>
      <w:pPr>
        <w:spacing w:after="120" w:before="120"/>
        <w:jc w:val="center"/>
      </w:pPr>
      <w:r>
        <w:rPr>
          <w:rFonts w:ascii="Times New Roman" w:cs="Times New Roman" w:eastAsia="Times New Roman" w:hAnsi="Times New Roman"/>
          <w:sz w:val="21"/>
          <w:szCs w:val="21"/>
        </w:rPr>
        <w:t xml:space="preserve">P_{pv} = k_{pv} × P_{pv,rated}</w:t>
      </w:r>
    </w:p>
    <w:p>
      <w:pPr>
        <w:spacing w:after="120" w:before="120"/>
        <w:jc w:val="center"/>
      </w:pPr>
      <w:r>
        <w:rPr>
          <w:rFonts w:ascii="Times New Roman" w:cs="Times New Roman" w:eastAsia="Times New Roman" w:hAnsi="Times New Roman"/>
          <w:sz w:val="21"/>
          <w:szCs w:val="21"/>
        </w:rPr>
        <w:t xml:space="preserve">P_{ev} = n_{ev} × P_{ev,unit}</w:t>
      </w:r>
    </w:p>
    <w:p>
      <w:pPr>
        <w:pStyle w:val="Heading2"/>
        <w:spacing w:after="140" w:before="280"/>
      </w:pPr>
      <w:r>
        <w:rPr>
          <w:rFonts w:ascii="SimHei" w:cs="SimHei" w:eastAsia="SimHei" w:hAnsi="SimHei"/>
          <w:b/>
          <w:bCs/>
          <w:sz w:val="28"/>
          <w:szCs w:val="28"/>
        </w:rPr>
        <w:t xml:space="preserve">8.3  场景标签编码</w:t>
      </w:r>
    </w:p>
    <w:p>
      <w:pPr>
        <w:spacing w:after="60" w:before="60" w:line="360"/>
        <w:jc w:val="both"/>
      </w:pPr>
      <w:r>
        <w:rPr>
          <w:rFonts w:ascii="SimSun" w:cs="SimSun" w:eastAsia="SimSun" w:hAnsi="SimSun"/>
          <w:sz w:val="21"/>
          <w:szCs w:val="21"/>
        </w:rPr>
        <w:t xml:space="preserve">每条样本根据其功率配置自动分配场景标签。标签判定逻辑如下：</w:t>
      </w:r>
    </w:p>
    <w:p>
      <w:pPr>
        <w:spacing w:after="60" w:before="60" w:line="360"/>
        <w:jc w:val="both"/>
      </w:pPr>
      <w:r>
        <w:rPr>
          <w:rFonts w:ascii="SimSun" w:cs="SimSun" w:eastAsia="SimSun" w:hAnsi="SimSun"/>
          <w:sz w:val="21"/>
          <w:szCs w:val="21"/>
        </w:rPr>
        <w:t xml:space="preserve">——若 P_pv &lt; 5kW 且 P_ev &lt; 5kW：标签 = 0（纯负荷/基准）；</w:t>
      </w:r>
    </w:p>
    <w:p>
      <w:pPr>
        <w:spacing w:after="60" w:before="60" w:line="360"/>
        <w:jc w:val="both"/>
      </w:pPr>
      <w:r>
        <w:rPr>
          <w:rFonts w:ascii="SimSun" w:cs="SimSun" w:eastAsia="SimSun" w:hAnsi="SimSun"/>
          <w:sz w:val="21"/>
          <w:szCs w:val="21"/>
        </w:rPr>
        <w:t xml:space="preserve">——若 P_pv &lt; 5kW 且 P_ev ≥ 5kW：标签 = 1（充电桩主导）；</w:t>
      </w:r>
    </w:p>
    <w:p>
      <w:pPr>
        <w:spacing w:after="60" w:before="60" w:line="360"/>
        <w:jc w:val="both"/>
      </w:pPr>
      <w:r>
        <w:rPr>
          <w:rFonts w:ascii="SimSun" w:cs="SimSun" w:eastAsia="SimSun" w:hAnsi="SimSun"/>
          <w:sz w:val="21"/>
          <w:szCs w:val="21"/>
        </w:rPr>
        <w:t xml:space="preserve">——若 P_pv ≥ 5kW 且 P_ev &lt; 5kW：标签 = 2（光伏主导）；</w:t>
      </w:r>
    </w:p>
    <w:p>
      <w:pPr>
        <w:spacing w:after="60" w:before="60" w:line="360"/>
        <w:jc w:val="both"/>
      </w:pPr>
      <w:r>
        <w:rPr>
          <w:rFonts w:ascii="SimSun" w:cs="SimSun" w:eastAsia="SimSun" w:hAnsi="SimSun"/>
          <w:sz w:val="21"/>
          <w:szCs w:val="21"/>
        </w:rPr>
        <w:t xml:space="preserve">——若 P_pv ≥ 5kW 且 P_ev ≥ 5kW：标签 = 3（光充耦合）；</w:t>
      </w:r>
    </w:p>
    <w:p>
      <w:pPr>
        <w:spacing w:after="60" w:before="60" w:line="360"/>
        <w:jc w:val="both"/>
      </w:pPr>
      <w:r>
        <w:rPr>
          <w:rFonts w:ascii="SimSun" w:cs="SimSun" w:eastAsia="SimSun" w:hAnsi="SimSun"/>
          <w:sz w:val="21"/>
          <w:szCs w:val="21"/>
        </w:rPr>
        <w:t xml:space="preserve">——若 P_pv &gt; 80kW 或 P_ev &gt; 50kW：标签 = 4（极端场景）。</w:t>
      </w:r>
    </w:p>
    <w:p>
      <w:pPr>
        <w:spacing w:after="60" w:before="60" w:line="360"/>
        <w:jc w:val="both"/>
      </w:pPr>
      <w:r>
        <w:rPr>
          <w:rFonts w:ascii="SimSun" w:cs="SimSun" w:eastAsia="SimSun" w:hAnsi="SimSun"/>
          <w:sz w:val="21"/>
          <w:szCs w:val="21"/>
        </w:rPr>
        <w:t xml:space="preserve">该编码策略确保了数据集覆盖从单一元素到复杂耦合的全部运行状态。</w:t>
      </w:r>
    </w:p>
    <w:p>
      <w:pPr>
        <w:pStyle w:val="Heading2"/>
        <w:spacing w:after="140" w:before="280"/>
      </w:pPr>
      <w:r>
        <w:rPr>
          <w:rFonts w:ascii="SimHei" w:cs="SimHei" w:eastAsia="SimHei" w:hAnsi="SimHei"/>
          <w:b/>
          <w:bCs/>
          <w:sz w:val="28"/>
          <w:szCs w:val="28"/>
        </w:rPr>
        <w:t xml:space="preserve">8.4  特征工程</w:t>
      </w:r>
    </w:p>
    <w:p>
      <w:pPr>
        <w:spacing w:after="60" w:before="60" w:line="360"/>
        <w:jc w:val="both"/>
      </w:pPr>
      <w:r>
        <w:rPr>
          <w:rFonts w:ascii="SimSun" w:cs="SimSun" w:eastAsia="SimSun" w:hAnsi="SimSun"/>
          <w:sz w:val="21"/>
          <w:szCs w:val="21"/>
        </w:rPr>
        <w:t xml:space="preserve">从每段三相波形中提取20维特征向量，构成AI模型的输入：</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600"/>
        <w:gridCol w:w="2606"/>
      </w:tblGrid>
      <w:tr>
        <w:tc>
          <w:tcPr>
            <w:tcW w:type="dxa" w:w="6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w:t>
            </w:r>
          </w:p>
        </w:tc>
        <w:tc>
          <w:tcPr>
            <w:tcW w:type="dxa" w:w="25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特征名称</w:t>
            </w:r>
          </w:p>
        </w:tc>
        <w:tc>
          <w:tcPr>
            <w:tcW w:type="dxa" w:w="26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计算方法</w:t>
            </w:r>
          </w:p>
        </w:tc>
        <w:tc>
          <w:tcPr>
            <w:tcW w:type="dxa" w:w="2606"/>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物理意义</w:t>
            </w:r>
          </w:p>
        </w:tc>
      </w:tr>
      <w:tr>
        <w:tc>
          <w:tcPr>
            <w:tcW w:type="dxa" w:w="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w:t>
            </w:r>
          </w:p>
        </w:tc>
        <w:tc>
          <w:tcPr>
            <w:tcW w:type="dxa" w:w="2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电压均值</w:t>
            </w:r>
          </w:p>
        </w:tc>
        <w:tc>
          <w:tcPr>
            <w:tcW w:type="dxa" w:w="26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mean(Va, Vb, Vc)</w:t>
            </w:r>
          </w:p>
        </w:tc>
        <w:tc>
          <w:tcPr>
            <w:tcW w:type="dxa" w:w="26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电压直流偏移</w:t>
            </w:r>
          </w:p>
        </w:tc>
      </w:tr>
      <w:tr>
        <w:tc>
          <w:tcPr>
            <w:tcW w:type="dxa" w:w="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2</w:t>
            </w:r>
          </w:p>
        </w:tc>
        <w:tc>
          <w:tcPr>
            <w:tcW w:type="dxa" w:w="2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电压标准差</w:t>
            </w:r>
          </w:p>
        </w:tc>
        <w:tc>
          <w:tcPr>
            <w:tcW w:type="dxa" w:w="26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std(Va, Vb, Vc)</w:t>
            </w:r>
          </w:p>
        </w:tc>
        <w:tc>
          <w:tcPr>
            <w:tcW w:type="dxa" w:w="26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电压波动强度</w:t>
            </w:r>
          </w:p>
        </w:tc>
      </w:tr>
      <w:tr>
        <w:tc>
          <w:tcPr>
            <w:tcW w:type="dxa" w:w="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3</w:t>
            </w:r>
          </w:p>
        </w:tc>
        <w:tc>
          <w:tcPr>
            <w:tcW w:type="dxa" w:w="2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电压峰峰值</w:t>
            </w:r>
          </w:p>
        </w:tc>
        <w:tc>
          <w:tcPr>
            <w:tcW w:type="dxa" w:w="26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max−min(V)</w:t>
            </w:r>
          </w:p>
        </w:tc>
        <w:tc>
          <w:tcPr>
            <w:tcW w:type="dxa" w:w="26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电压极值范围</w:t>
            </w:r>
          </w:p>
        </w:tc>
      </w:tr>
      <w:tr>
        <w:tc>
          <w:tcPr>
            <w:tcW w:type="dxa" w:w="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4</w:t>
            </w:r>
          </w:p>
        </w:tc>
        <w:tc>
          <w:tcPr>
            <w:tcW w:type="dxa" w:w="2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电流均值</w:t>
            </w:r>
          </w:p>
        </w:tc>
        <w:tc>
          <w:tcPr>
            <w:tcW w:type="dxa" w:w="26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mean(Ia, Ib, Ic)</w:t>
            </w:r>
          </w:p>
        </w:tc>
        <w:tc>
          <w:tcPr>
            <w:tcW w:type="dxa" w:w="26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电流直流偏移</w:t>
            </w:r>
          </w:p>
        </w:tc>
      </w:tr>
      <w:tr>
        <w:tc>
          <w:tcPr>
            <w:tcW w:type="dxa" w:w="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5</w:t>
            </w:r>
          </w:p>
        </w:tc>
        <w:tc>
          <w:tcPr>
            <w:tcW w:type="dxa" w:w="2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电流标准差</w:t>
            </w:r>
          </w:p>
        </w:tc>
        <w:tc>
          <w:tcPr>
            <w:tcW w:type="dxa" w:w="26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std(Ia, Ib, Ic)</w:t>
            </w:r>
          </w:p>
        </w:tc>
        <w:tc>
          <w:tcPr>
            <w:tcW w:type="dxa" w:w="26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电流波动强度</w:t>
            </w:r>
          </w:p>
        </w:tc>
      </w:tr>
      <w:tr>
        <w:tc>
          <w:tcPr>
            <w:tcW w:type="dxa" w:w="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6</w:t>
            </w:r>
          </w:p>
        </w:tc>
        <w:tc>
          <w:tcPr>
            <w:tcW w:type="dxa" w:w="2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有功功率均值</w:t>
            </w:r>
          </w:p>
        </w:tc>
        <w:tc>
          <w:tcPr>
            <w:tcW w:type="dxa" w:w="26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mean(P)</w:t>
            </w:r>
          </w:p>
        </w:tc>
        <w:tc>
          <w:tcPr>
            <w:tcW w:type="dxa" w:w="26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平均负荷水平</w:t>
            </w:r>
          </w:p>
        </w:tc>
      </w:tr>
      <w:tr>
        <w:tc>
          <w:tcPr>
            <w:tcW w:type="dxa" w:w="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7</w:t>
            </w:r>
          </w:p>
        </w:tc>
        <w:tc>
          <w:tcPr>
            <w:tcW w:type="dxa" w:w="2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无功功率均值</w:t>
            </w:r>
          </w:p>
        </w:tc>
        <w:tc>
          <w:tcPr>
            <w:tcW w:type="dxa" w:w="26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mean(Q)</w:t>
            </w:r>
          </w:p>
        </w:tc>
        <w:tc>
          <w:tcPr>
            <w:tcW w:type="dxa" w:w="26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无功需求水平</w:t>
            </w:r>
          </w:p>
        </w:tc>
      </w:tr>
      <w:tr>
        <w:tc>
          <w:tcPr>
            <w:tcW w:type="dxa" w:w="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8</w:t>
            </w:r>
          </w:p>
        </w:tc>
        <w:tc>
          <w:tcPr>
            <w:tcW w:type="dxa" w:w="2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功率因数</w:t>
            </w:r>
          </w:p>
        </w:tc>
        <w:tc>
          <w:tcPr>
            <w:tcW w:type="dxa" w:w="26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P / S</w:t>
            </w:r>
          </w:p>
        </w:tc>
        <w:tc>
          <w:tcPr>
            <w:tcW w:type="dxa" w:w="26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系统功率因数</w:t>
            </w:r>
          </w:p>
        </w:tc>
      </w:tr>
      <w:tr>
        <w:tc>
          <w:tcPr>
            <w:tcW w:type="dxa" w:w="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9</w:t>
            </w:r>
          </w:p>
        </w:tc>
        <w:tc>
          <w:tcPr>
            <w:tcW w:type="dxa" w:w="2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电压THD</w:t>
            </w:r>
          </w:p>
        </w:tc>
        <w:tc>
          <w:tcPr>
            <w:tcW w:type="dxa" w:w="26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FFT谐波分析</w:t>
            </w:r>
          </w:p>
        </w:tc>
        <w:tc>
          <w:tcPr>
            <w:tcW w:type="dxa" w:w="26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电压畸变程度</w:t>
            </w:r>
          </w:p>
        </w:tc>
      </w:tr>
      <w:tr>
        <w:tc>
          <w:tcPr>
            <w:tcW w:type="dxa" w:w="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10</w:t>
            </w:r>
          </w:p>
        </w:tc>
        <w:tc>
          <w:tcPr>
            <w:tcW w:type="dxa" w:w="2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电流THD</w:t>
            </w:r>
          </w:p>
        </w:tc>
        <w:tc>
          <w:tcPr>
            <w:tcW w:type="dxa" w:w="26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FFT谐波分析</w:t>
            </w:r>
          </w:p>
        </w:tc>
        <w:tc>
          <w:tcPr>
            <w:tcW w:type="dxa" w:w="26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电流畸变程度</w:t>
            </w:r>
          </w:p>
        </w:tc>
      </w:tr>
      <w:tr>
        <w:tc>
          <w:tcPr>
            <w:tcW w:type="dxa" w:w="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11</w:t>
            </w:r>
          </w:p>
        </w:tc>
        <w:tc>
          <w:tcPr>
            <w:tcW w:type="dxa" w:w="2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3次谐波含量</w:t>
            </w:r>
          </w:p>
        </w:tc>
        <w:tc>
          <w:tcPr>
            <w:tcW w:type="dxa" w:w="26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V_3 / V_1</w:t>
            </w:r>
          </w:p>
        </w:tc>
        <w:tc>
          <w:tcPr>
            <w:tcW w:type="dxa" w:w="26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三倍频谐波</w:t>
            </w:r>
          </w:p>
        </w:tc>
      </w:tr>
      <w:tr>
        <w:tc>
          <w:tcPr>
            <w:tcW w:type="dxa" w:w="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12</w:t>
            </w:r>
          </w:p>
        </w:tc>
        <w:tc>
          <w:tcPr>
            <w:tcW w:type="dxa" w:w="2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5次谐波含量</w:t>
            </w:r>
          </w:p>
        </w:tc>
        <w:tc>
          <w:tcPr>
            <w:tcW w:type="dxa" w:w="26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V_5 / V_1</w:t>
            </w:r>
          </w:p>
        </w:tc>
        <w:tc>
          <w:tcPr>
            <w:tcW w:type="dxa" w:w="26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特征谐波(整流器)</w:t>
            </w:r>
          </w:p>
        </w:tc>
      </w:tr>
      <w:tr>
        <w:tc>
          <w:tcPr>
            <w:tcW w:type="dxa" w:w="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13</w:t>
            </w:r>
          </w:p>
        </w:tc>
        <w:tc>
          <w:tcPr>
            <w:tcW w:type="dxa" w:w="2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7次谐波含量</w:t>
            </w:r>
          </w:p>
        </w:tc>
        <w:tc>
          <w:tcPr>
            <w:tcW w:type="dxa" w:w="26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V_7 / V_1</w:t>
            </w:r>
          </w:p>
        </w:tc>
        <w:tc>
          <w:tcPr>
            <w:tcW w:type="dxa" w:w="26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特征谐波(整流器)</w:t>
            </w:r>
          </w:p>
        </w:tc>
      </w:tr>
      <w:tr>
        <w:tc>
          <w:tcPr>
            <w:tcW w:type="dxa" w:w="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14</w:t>
            </w:r>
          </w:p>
        </w:tc>
        <w:tc>
          <w:tcPr>
            <w:tcW w:type="dxa" w:w="2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电压不平衡度</w:t>
            </w:r>
          </w:p>
        </w:tc>
        <w:tc>
          <w:tcPr>
            <w:tcW w:type="dxa" w:w="26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对称分量法</w:t>
            </w:r>
          </w:p>
        </w:tc>
        <w:tc>
          <w:tcPr>
            <w:tcW w:type="dxa" w:w="26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三相不对称程度</w:t>
            </w:r>
          </w:p>
        </w:tc>
      </w:tr>
      <w:tr>
        <w:tc>
          <w:tcPr>
            <w:tcW w:type="dxa" w:w="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15</w:t>
            </w:r>
          </w:p>
        </w:tc>
        <w:tc>
          <w:tcPr>
            <w:tcW w:type="dxa" w:w="2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电压偏差</w:t>
            </w:r>
          </w:p>
        </w:tc>
        <w:tc>
          <w:tcPr>
            <w:tcW w:type="dxa" w:w="26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(V_rms−V_nom)/V_nom</w:t>
            </w:r>
          </w:p>
        </w:tc>
        <w:tc>
          <w:tcPr>
            <w:tcW w:type="dxa" w:w="26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电压偏离额定值</w:t>
            </w:r>
          </w:p>
        </w:tc>
      </w:tr>
      <w:tr>
        <w:tc>
          <w:tcPr>
            <w:tcW w:type="dxa" w:w="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16</w:t>
            </w:r>
          </w:p>
        </w:tc>
        <w:tc>
          <w:tcPr>
            <w:tcW w:type="dxa" w:w="2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频率偏差</w:t>
            </w:r>
          </w:p>
        </w:tc>
        <w:tc>
          <w:tcPr>
            <w:tcW w:type="dxa" w:w="26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f_mean − f_nom</w:t>
            </w:r>
          </w:p>
        </w:tc>
        <w:tc>
          <w:tcPr>
            <w:tcW w:type="dxa" w:w="26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频率稳定性</w:t>
            </w:r>
          </w:p>
        </w:tc>
      </w:tr>
      <w:tr>
        <w:tc>
          <w:tcPr>
            <w:tcW w:type="dxa" w:w="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17</w:t>
            </w:r>
          </w:p>
        </w:tc>
        <w:tc>
          <w:tcPr>
            <w:tcW w:type="dxa" w:w="2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变压器负载率</w:t>
            </w:r>
          </w:p>
        </w:tc>
        <w:tc>
          <w:tcPr>
            <w:tcW w:type="dxa" w:w="26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S / S_rated</w:t>
            </w:r>
          </w:p>
        </w:tc>
        <w:tc>
          <w:tcPr>
            <w:tcW w:type="dxa" w:w="26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变压器承载状态</w:t>
            </w:r>
          </w:p>
        </w:tc>
      </w:tr>
      <w:tr>
        <w:tc>
          <w:tcPr>
            <w:tcW w:type="dxa" w:w="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18</w:t>
            </w:r>
          </w:p>
        </w:tc>
        <w:tc>
          <w:tcPr>
            <w:tcW w:type="dxa" w:w="2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线路负载率</w:t>
            </w:r>
          </w:p>
        </w:tc>
        <w:tc>
          <w:tcPr>
            <w:tcW w:type="dxa" w:w="26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I / I_max</w:t>
            </w:r>
          </w:p>
        </w:tc>
        <w:tc>
          <w:tcPr>
            <w:tcW w:type="dxa" w:w="26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线路承载状态</w:t>
            </w:r>
          </w:p>
        </w:tc>
      </w:tr>
      <w:tr>
        <w:tc>
          <w:tcPr>
            <w:tcW w:type="dxa" w:w="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19</w:t>
            </w:r>
          </w:p>
        </w:tc>
        <w:tc>
          <w:tcPr>
            <w:tcW w:type="dxa" w:w="2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电压峰值因子</w:t>
            </w:r>
          </w:p>
        </w:tc>
        <w:tc>
          <w:tcPr>
            <w:tcW w:type="dxa" w:w="26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max|V| / V_rms</w:t>
            </w:r>
          </w:p>
        </w:tc>
        <w:tc>
          <w:tcPr>
            <w:tcW w:type="dxa" w:w="26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波形尖峰程度</w:t>
            </w:r>
          </w:p>
        </w:tc>
      </w:tr>
      <w:tr>
        <w:tc>
          <w:tcPr>
            <w:tcW w:type="dxa" w:w="6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20</w:t>
            </w:r>
          </w:p>
        </w:tc>
        <w:tc>
          <w:tcPr>
            <w:tcW w:type="dxa" w:w="2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电流峰值因子</w:t>
            </w:r>
          </w:p>
        </w:tc>
        <w:tc>
          <w:tcPr>
            <w:tcW w:type="dxa" w:w="26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max|I| / I_rms</w:t>
            </w:r>
          </w:p>
        </w:tc>
        <w:tc>
          <w:tcPr>
            <w:tcW w:type="dxa" w:w="2606"/>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电流冲击程度</w:t>
            </w:r>
          </w:p>
        </w:tc>
      </w:tr>
    </w:tbl>
    <w:p>
      <w:r>
        <w:br w:type="page"/>
      </w:r>
    </w:p>
    <w:p>
      <w:pPr>
        <w:pStyle w:val="Heading1"/>
        <w:spacing w:after="180" w:before="360"/>
      </w:pPr>
      <w:r>
        <w:rPr>
          <w:rFonts w:ascii="SimHei" w:cs="SimHei" w:eastAsia="SimHei" w:hAnsi="SimHei"/>
          <w:b/>
          <w:bCs/>
          <w:sz w:val="32"/>
          <w:szCs w:val="32"/>
        </w:rPr>
        <w:t xml:space="preserve">第九章  系统参数设置与边界条件</w:t>
      </w:r>
    </w:p>
    <w:p>
      <w:pPr>
        <w:pStyle w:val="Heading2"/>
        <w:spacing w:after="140" w:before="280"/>
      </w:pPr>
      <w:r>
        <w:rPr>
          <w:rFonts w:ascii="SimHei" w:cs="SimHei" w:eastAsia="SimHei" w:hAnsi="SimHei"/>
          <w:b/>
          <w:bCs/>
          <w:sz w:val="28"/>
          <w:szCs w:val="28"/>
        </w:rPr>
        <w:t xml:space="preserve">9.1  电网参数</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2406"/>
      </w:tblGrid>
      <w:tr>
        <w:tc>
          <w:tcPr>
            <w:tcW w:type="dxa" w:w="35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参数</w:t>
            </w:r>
          </w:p>
        </w:tc>
        <w:tc>
          <w:tcPr>
            <w:tcW w:type="dxa" w:w="24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数值</w:t>
            </w:r>
          </w:p>
        </w:tc>
        <w:tc>
          <w:tcPr>
            <w:tcW w:type="dxa" w:w="2406"/>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单位</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额定线电压 V_{LL}</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400</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V</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额定相电压 V_{ph}</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230.94</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V</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额定频率 f_0</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50</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Hz</w:t>
            </w:r>
          </w:p>
        </w:tc>
      </w:tr>
    </w:tbl>
    <w:p>
      <w:pPr>
        <w:pStyle w:val="Heading2"/>
        <w:spacing w:after="140" w:before="280"/>
      </w:pPr>
      <w:r>
        <w:rPr>
          <w:rFonts w:ascii="SimHei" w:cs="SimHei" w:eastAsia="SimHei" w:hAnsi="SimHei"/>
          <w:b/>
          <w:bCs/>
          <w:sz w:val="28"/>
          <w:szCs w:val="28"/>
        </w:rPr>
        <w:t xml:space="preserve">9.2  变压器参数</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2406"/>
      </w:tblGrid>
      <w:tr>
        <w:tc>
          <w:tcPr>
            <w:tcW w:type="dxa" w:w="35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参数</w:t>
            </w:r>
          </w:p>
        </w:tc>
        <w:tc>
          <w:tcPr>
            <w:tcW w:type="dxa" w:w="24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数值</w:t>
            </w:r>
          </w:p>
        </w:tc>
        <w:tc>
          <w:tcPr>
            <w:tcW w:type="dxa" w:w="2406"/>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单位</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额定容量 S_{rated}</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400</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kVA</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额定电压比</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10/0.4</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kV</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阻抗电压 u_k</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4</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接线组别</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Dyn11</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w:t>
            </w:r>
          </w:p>
        </w:tc>
      </w:tr>
    </w:tbl>
    <w:p>
      <w:pPr>
        <w:pStyle w:val="Heading2"/>
        <w:spacing w:after="140" w:before="280"/>
      </w:pPr>
      <w:r>
        <w:rPr>
          <w:rFonts w:ascii="SimHei" w:cs="SimHei" w:eastAsia="SimHei" w:hAnsi="SimHei"/>
          <w:b/>
          <w:bCs/>
          <w:sz w:val="28"/>
          <w:szCs w:val="28"/>
        </w:rPr>
        <w:t xml:space="preserve">9.3  线路参数</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2406"/>
      </w:tblGrid>
      <w:tr>
        <w:tc>
          <w:tcPr>
            <w:tcW w:type="dxa" w:w="35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参数</w:t>
            </w:r>
          </w:p>
        </w:tc>
        <w:tc>
          <w:tcPr>
            <w:tcW w:type="dxa" w:w="24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数值</w:t>
            </w:r>
          </w:p>
        </w:tc>
        <w:tc>
          <w:tcPr>
            <w:tcW w:type="dxa" w:w="2406"/>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单位</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线路长度 L_{line}</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100</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m</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单位电阻 r_0</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0.27</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Ω/km</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单位电抗 x_0</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0.35</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Ω/km</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等值电阻 R_{line}</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0.027</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Ω</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等值电抗 X_{line}</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0.035</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Ω</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最大载流量 I_{max}</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380</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A</w:t>
            </w:r>
          </w:p>
        </w:tc>
      </w:tr>
    </w:tbl>
    <w:p>
      <w:pPr>
        <w:pStyle w:val="Heading2"/>
        <w:spacing w:after="140" w:before="280"/>
      </w:pPr>
      <w:r>
        <w:rPr>
          <w:rFonts w:ascii="SimHei" w:cs="SimHei" w:eastAsia="SimHei" w:hAnsi="SimHei"/>
          <w:b/>
          <w:bCs/>
          <w:sz w:val="28"/>
          <w:szCs w:val="28"/>
        </w:rPr>
        <w:t xml:space="preserve">9.4  负荷参数</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2406"/>
      </w:tblGrid>
      <w:tr>
        <w:tc>
          <w:tcPr>
            <w:tcW w:type="dxa" w:w="35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参数</w:t>
            </w:r>
          </w:p>
        </w:tc>
        <w:tc>
          <w:tcPr>
            <w:tcW w:type="dxa" w:w="24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数值</w:t>
            </w:r>
          </w:p>
        </w:tc>
        <w:tc>
          <w:tcPr>
            <w:tcW w:type="dxa" w:w="2406"/>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单位</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额定有功功率 P_{rated}</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150</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kW</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额定无功功率 Q_{rated}</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81.82</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kvar</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额定视在功率 S_{rated}</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170.45</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kVA</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功率因数 cos φ</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0.88</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w:t>
            </w:r>
          </w:p>
        </w:tc>
      </w:tr>
    </w:tbl>
    <w:p>
      <w:pPr>
        <w:pStyle w:val="Heading2"/>
        <w:spacing w:after="140" w:before="280"/>
      </w:pPr>
      <w:r>
        <w:rPr>
          <w:rFonts w:ascii="SimHei" w:cs="SimHei" w:eastAsia="SimHei" w:hAnsi="SimHei"/>
          <w:b/>
          <w:bCs/>
          <w:sz w:val="28"/>
          <w:szCs w:val="28"/>
        </w:rPr>
        <w:t xml:space="preserve">9.5  光伏与充电桩参数</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2406"/>
      </w:tblGrid>
      <w:tr>
        <w:tc>
          <w:tcPr>
            <w:tcW w:type="dxa" w:w="35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参数</w:t>
            </w:r>
          </w:p>
        </w:tc>
        <w:tc>
          <w:tcPr>
            <w:tcW w:type="dxa" w:w="24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数值</w:t>
            </w:r>
          </w:p>
        </w:tc>
        <w:tc>
          <w:tcPr>
            <w:tcW w:type="dxa" w:w="2406"/>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单位</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光伏额定功率 P_{pv,rated}</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100</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kW</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光伏逆变器效率</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97</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光伏谐波含量</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[3.0, 1.5, 0.8, 0.5]</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单台充电桩功率</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7</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kW</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充电桩充电效率</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95</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充电桩谐波含量</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[8.0, 5.0, 3.0, 2.0]</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w:t>
            </w:r>
          </w:p>
        </w:tc>
      </w:tr>
    </w:tbl>
    <w:p>
      <w:pPr>
        <w:pStyle w:val="Heading2"/>
        <w:spacing w:after="140" w:before="280"/>
      </w:pPr>
      <w:r>
        <w:rPr>
          <w:rFonts w:ascii="SimHei" w:cs="SimHei" w:eastAsia="SimHei" w:hAnsi="SimHei"/>
          <w:b/>
          <w:bCs/>
          <w:sz w:val="28"/>
          <w:szCs w:val="28"/>
        </w:rPr>
        <w:t xml:space="preserve">9.6  仿真参数</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2406"/>
      </w:tblGrid>
      <w:tr>
        <w:tc>
          <w:tcPr>
            <w:tcW w:type="dxa" w:w="35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参数</w:t>
            </w:r>
          </w:p>
        </w:tc>
        <w:tc>
          <w:tcPr>
            <w:tcW w:type="dxa" w:w="24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数值</w:t>
            </w:r>
          </w:p>
        </w:tc>
        <w:tc>
          <w:tcPr>
            <w:tcW w:type="dxa" w:w="2406"/>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单位</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采样频率 f_s</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12800</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Hz</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采样间隔 T_s</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78.125</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μs</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仿真时长 T_{stop}</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0.5</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s</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总采样点数 N</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6400</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每周期采样点数</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256</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蒙特卡洛采样次数</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1000</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数据集样本量</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10000</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w:t>
            </w:r>
          </w:p>
        </w:tc>
      </w:tr>
    </w:tbl>
    <w:p>
      <w:pPr>
        <w:pStyle w:val="Heading2"/>
        <w:spacing w:after="140" w:before="280"/>
      </w:pPr>
      <w:r>
        <w:rPr>
          <w:rFonts w:ascii="SimHei" w:cs="SimHei" w:eastAsia="SimHei" w:hAnsi="SimHei"/>
          <w:b/>
          <w:bCs/>
          <w:sz w:val="28"/>
          <w:szCs w:val="28"/>
        </w:rPr>
        <w:t xml:space="preserve">9.7  国家标准限值</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2406"/>
      </w:tblGrid>
      <w:tr>
        <w:tc>
          <w:tcPr>
            <w:tcW w:type="dxa" w:w="35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指标</w:t>
            </w:r>
          </w:p>
        </w:tc>
        <w:tc>
          <w:tcPr>
            <w:tcW w:type="dxa" w:w="2400"/>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限值</w:t>
            </w:r>
          </w:p>
        </w:tc>
        <w:tc>
          <w:tcPr>
            <w:tcW w:type="dxa" w:w="2406"/>
            <w:tcBorders>
              <w:top w:val="single" w:color="999999" w:sz="1"/>
              <w:left w:val="single" w:color="999999" w:sz="1"/>
              <w:bottom w:val="single" w:color="999999" w:sz="1"/>
              <w:right w:val="single" w:color="999999" w:sz="1"/>
            </w:tcBorders>
            <w:shd w:fill="D5E8F0" w:val="clear"/>
            <w:vAlign w:val="center"/>
          </w:tcPr>
          <w:p>
            <w:pPr>
              <w:jc w:val="center"/>
            </w:pPr>
            <w:r>
              <w:rPr>
                <w:rFonts w:ascii="SimSun" w:cs="SimSun" w:eastAsia="SimSun" w:hAnsi="SimSun"/>
                <w:b/>
                <w:bCs/>
                <w:sz w:val="21"/>
                <w:szCs w:val="21"/>
              </w:rPr>
              <w:t xml:space="preserve">依据标准</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电压偏差</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±7%</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GB/T 12325</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电压THD</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5%</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GB/T 14549</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电流THD</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8%</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GB/T 14549</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三相电压不平衡度</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2%</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GB/T 15543</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频率偏差</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±0.5 Hz</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GB/T 15945</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变压器负载率</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100%</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DL/T 572</w:t>
            </w:r>
          </w:p>
        </w:tc>
      </w:tr>
      <w:tr>
        <w:tc>
          <w:tcPr>
            <w:tcW w:type="dxa" w:w="3500"/>
            <w:tcBorders>
              <w:top w:val="single" w:color="999999" w:sz="1"/>
              <w:left w:val="single" w:color="999999" w:sz="1"/>
              <w:bottom w:val="single" w:color="999999" w:sz="1"/>
              <w:right w:val="single" w:color="999999" w:sz="1"/>
            </w:tcBorders>
          </w:tcPr>
          <w:p>
            <w:pPr>
              <w:jc w:val="left"/>
            </w:pPr>
            <w:r>
              <w:rPr>
                <w:rFonts w:ascii="SimSun" w:cs="SimSun" w:eastAsia="SimSun" w:hAnsi="SimSun"/>
                <w:sz w:val="21"/>
                <w:szCs w:val="21"/>
              </w:rPr>
              <w:t xml:space="preserve">线路载流量</w:t>
            </w:r>
          </w:p>
        </w:tc>
        <w:tc>
          <w:tcPr>
            <w:tcW w:type="dxa" w:w="2400"/>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100%</w:t>
            </w:r>
          </w:p>
        </w:tc>
        <w:tc>
          <w:tcPr>
            <w:tcW w:type="dxa" w:w="2406"/>
            <w:tcBorders>
              <w:top w:val="single" w:color="999999" w:sz="1"/>
              <w:left w:val="single" w:color="999999" w:sz="1"/>
              <w:bottom w:val="single" w:color="999999" w:sz="1"/>
              <w:right w:val="single" w:color="999999" w:sz="1"/>
            </w:tcBorders>
            <w:vAlign w:val="center"/>
          </w:tcPr>
          <w:p>
            <w:pPr>
              <w:jc w:val="center"/>
            </w:pPr>
            <w:r>
              <w:rPr>
                <w:rFonts w:ascii="SimSun" w:cs="SimSun" w:eastAsia="SimSun" w:hAnsi="SimSun"/>
                <w:sz w:val="21"/>
                <w:szCs w:val="21"/>
              </w:rPr>
              <w:t xml:space="preserve">GB/T 16895</w:t>
            </w:r>
          </w:p>
        </w:tc>
      </w:tr>
    </w:tbl>
    <w:p>
      <w:r>
        <w:br w:type="page"/>
      </w:r>
    </w:p>
    <w:p>
      <w:pPr>
        <w:pStyle w:val="Heading1"/>
        <w:spacing w:after="180" w:before="360"/>
      </w:pPr>
      <w:r>
        <w:rPr>
          <w:rFonts w:ascii="SimHei" w:cs="SimHei" w:eastAsia="SimHei" w:hAnsi="SimHei"/>
          <w:b/>
          <w:bCs/>
          <w:sz w:val="32"/>
          <w:szCs w:val="32"/>
        </w:rPr>
        <w:t xml:space="preserve">第十章  结论与展望</w:t>
      </w:r>
    </w:p>
    <w:p>
      <w:pPr>
        <w:pStyle w:val="Heading2"/>
        <w:spacing w:after="140" w:before="280"/>
      </w:pPr>
      <w:r>
        <w:rPr>
          <w:rFonts w:ascii="SimHei" w:cs="SimHei" w:eastAsia="SimHei" w:hAnsi="SimHei"/>
          <w:b/>
          <w:bCs/>
          <w:sz w:val="28"/>
          <w:szCs w:val="28"/>
        </w:rPr>
        <w:t xml:space="preserve">10.1  技术方案总结</w:t>
      </w:r>
    </w:p>
    <w:p>
      <w:pPr>
        <w:spacing w:after="60" w:before="60" w:line="360"/>
        <w:ind w:firstLine="420"/>
        <w:jc w:val="both"/>
      </w:pPr>
      <w:r>
        <w:rPr>
          <w:rFonts w:ascii="SimSun" w:cs="SimSun" w:eastAsia="SimSun" w:hAnsi="SimSun"/>
          <w:sz w:val="21"/>
          <w:szCs w:val="21"/>
        </w:rPr>
        <w:t xml:space="preserve">本技术方案构建了一套完整的配电台区电能质量MATLAB仿真体系，其技术路线可概括为“等值建模 → 场景配置 → 潮流计算 → 波形生成 → 指标计算 → 风险评估 → 数据生成”六个递进阶段。各阶段采用的算法原理总结如下：</w:t>
      </w:r>
    </w:p>
    <w:p>
      <w:pPr>
        <w:spacing w:after="60" w:before="60" w:line="360"/>
        <w:jc w:val="both"/>
      </w:pPr>
      <w:r>
        <w:rPr>
          <w:rFonts w:ascii="SimSun" w:cs="SimSun" w:eastAsia="SimSun" w:hAnsi="SimSun"/>
          <w:sz w:val="21"/>
          <w:szCs w:val="21"/>
        </w:rPr>
        <w:t xml:space="preserve">（1）系统建模采用单节点等值策略，将复杂配电网简化为PCC点集中参数模型，兼顾计算效率与物理保真度；</w:t>
      </w:r>
    </w:p>
    <w:p>
      <w:pPr>
        <w:spacing w:after="60" w:before="60" w:line="360"/>
        <w:jc w:val="both"/>
      </w:pPr>
      <w:r>
        <w:rPr>
          <w:rFonts w:ascii="SimSun" w:cs="SimSun" w:eastAsia="SimSun" w:hAnsi="SimSun"/>
          <w:sz w:val="21"/>
          <w:szCs w:val="21"/>
        </w:rPr>
        <w:t xml:space="preserve">（2）潮流计算采用前推回代法的单节点简化形式，直接解析求解电压、电流、功率，无需迭代收敛；</w:t>
      </w:r>
    </w:p>
    <w:p>
      <w:pPr>
        <w:spacing w:after="60" w:before="60" w:line="360"/>
        <w:jc w:val="both"/>
      </w:pPr>
      <w:r>
        <w:rPr>
          <w:rFonts w:ascii="SimSun" w:cs="SimSun" w:eastAsia="SimSun" w:hAnsi="SimSun"/>
          <w:sz w:val="21"/>
          <w:szCs w:val="21"/>
        </w:rPr>
        <w:t xml:space="preserve">（3）时域波形生成采用解析波形叠加法，将基波、谐波、不平衡分量及噪声按物理机制逐层叠加，直接生成高采样率三相波形；</w:t>
      </w:r>
    </w:p>
    <w:p>
      <w:pPr>
        <w:spacing w:after="60" w:before="60" w:line="360"/>
        <w:jc w:val="both"/>
      </w:pPr>
      <w:r>
        <w:rPr>
          <w:rFonts w:ascii="SimSun" w:cs="SimSun" w:eastAsia="SimSun" w:hAnsi="SimSun"/>
          <w:sz w:val="21"/>
          <w:szCs w:val="21"/>
        </w:rPr>
        <w:t xml:space="preserve">（4）电能质量指标计算严格遵循GB/T国家标准，THD采用FFT频谱分析，不平衡度采用对称分量法配合相干DFT基波相量提取；</w:t>
      </w:r>
    </w:p>
    <w:p>
      <w:pPr>
        <w:spacing w:after="60" w:before="60" w:line="360"/>
        <w:jc w:val="both"/>
      </w:pPr>
      <w:r>
        <w:rPr>
          <w:rFonts w:ascii="SimSun" w:cs="SimSun" w:eastAsia="SimSun" w:hAnsi="SimSun"/>
          <w:sz w:val="21"/>
          <w:szCs w:val="21"/>
        </w:rPr>
        <w:t xml:space="preserve">（5）蒙特卡洛方法引入源荷不确定性，通过1000次随机采样统计各指标越限概率；</w:t>
      </w:r>
    </w:p>
    <w:p>
      <w:pPr>
        <w:spacing w:after="60" w:before="60" w:line="360"/>
        <w:jc w:val="both"/>
      </w:pPr>
      <w:r>
        <w:rPr>
          <w:rFonts w:ascii="SimSun" w:cs="SimSun" w:eastAsia="SimSun" w:hAnsi="SimSun"/>
          <w:sz w:val="21"/>
          <w:szCs w:val="21"/>
        </w:rPr>
        <w:t xml:space="preserve">（6）AI数据集通过参数随机化和特征工程，批量生成含20维特征向量和场景标签的标准化训练数据。</w:t>
      </w:r>
    </w:p>
    <w:p>
      <w:pPr>
        <w:pStyle w:val="Heading2"/>
        <w:spacing w:after="140" w:before="280"/>
      </w:pPr>
      <w:r>
        <w:rPr>
          <w:rFonts w:ascii="SimHei" w:cs="SimHei" w:eastAsia="SimHei" w:hAnsi="SimHei"/>
          <w:b/>
          <w:bCs/>
          <w:sz w:val="28"/>
          <w:szCs w:val="28"/>
        </w:rPr>
        <w:t xml:space="preserve">10.2  方案优势</w:t>
      </w:r>
    </w:p>
    <w:p>
      <w:pPr>
        <w:spacing w:after="60" w:before="60" w:line="360"/>
        <w:ind w:firstLine="420"/>
        <w:jc w:val="both"/>
      </w:pPr>
      <w:r>
        <w:rPr>
          <w:rFonts w:ascii="SimSun" w:cs="SimSun" w:eastAsia="SimSun" w:hAnsi="SimSun"/>
          <w:sz w:val="21"/>
          <w:szCs w:val="21"/>
        </w:rPr>
        <w:t xml:space="preserve">与基于Simulink图形建模的传统仿真方法相比，本方案具有以下优势：</w:t>
      </w:r>
    </w:p>
    <w:p>
      <w:pPr>
        <w:spacing w:after="60" w:before="60" w:line="360"/>
        <w:jc w:val="both"/>
      </w:pPr>
      <w:r>
        <w:rPr>
          <w:rFonts w:ascii="SimSun" w:cs="SimSun" w:eastAsia="SimSun" w:hAnsi="SimSun"/>
          <w:sz w:val="21"/>
          <w:szCs w:val="21"/>
        </w:rPr>
        <w:t xml:space="preserve">（1）无需搭建复杂的Simulink电气模型，避免了模块库兼容性问题和连线拓扑调试；</w:t>
      </w:r>
    </w:p>
    <w:p>
      <w:pPr>
        <w:spacing w:after="60" w:before="60" w:line="360"/>
        <w:jc w:val="both"/>
      </w:pPr>
      <w:r>
        <w:rPr>
          <w:rFonts w:ascii="SimSun" w:cs="SimSun" w:eastAsia="SimSun" w:hAnsi="SimSun"/>
          <w:sz w:val="21"/>
          <w:szCs w:val="21"/>
        </w:rPr>
        <w:t xml:space="preserve">（2）纯MATLAB代码实现，便于版本控制、参数批量扫描和自动化流水线集成；</w:t>
      </w:r>
    </w:p>
    <w:p>
      <w:pPr>
        <w:spacing w:after="60" w:before="60" w:line="360"/>
        <w:jc w:val="both"/>
      </w:pPr>
      <w:r>
        <w:rPr>
          <w:rFonts w:ascii="SimSun" w:cs="SimSun" w:eastAsia="SimSun" w:hAnsi="SimSun"/>
          <w:sz w:val="21"/>
          <w:szCs w:val="21"/>
        </w:rPr>
        <w:t xml:space="preserve">（3）解析波形叠加法的计算效率远高于数值积分，单场景仿真耗时小于1秒，适合大规模蒙特卡洛分析和数据集生成；</w:t>
      </w:r>
    </w:p>
    <w:p>
      <w:pPr>
        <w:spacing w:after="60" w:before="60" w:line="360"/>
        <w:jc w:val="both"/>
      </w:pPr>
      <w:r>
        <w:rPr>
          <w:rFonts w:ascii="SimSun" w:cs="SimSun" w:eastAsia="SimSun" w:hAnsi="SimSun"/>
          <w:sz w:val="21"/>
          <w:szCs w:val="21"/>
        </w:rPr>
        <w:t xml:space="preserve">（4）谐波成分和不平衡度可精确控制，便于开展参数敏感性分析和机理研究。</w:t>
      </w:r>
    </w:p>
    <w:p>
      <w:pPr>
        <w:pStyle w:val="Heading2"/>
        <w:spacing w:after="140" w:before="280"/>
      </w:pPr>
      <w:r>
        <w:rPr>
          <w:rFonts w:ascii="SimHei" w:cs="SimHei" w:eastAsia="SimHei" w:hAnsi="SimHei"/>
          <w:b/>
          <w:bCs/>
          <w:sz w:val="28"/>
          <w:szCs w:val="28"/>
        </w:rPr>
        <w:t xml:space="preserve">10.3  局限与改进方向</w:t>
      </w:r>
    </w:p>
    <w:p>
      <w:pPr>
        <w:spacing w:after="60" w:before="60" w:line="360"/>
        <w:ind w:firstLine="420"/>
        <w:jc w:val="both"/>
      </w:pPr>
      <w:r>
        <w:rPr>
          <w:rFonts w:ascii="SimSun" w:cs="SimSun" w:eastAsia="SimSun" w:hAnsi="SimSun"/>
          <w:sz w:val="21"/>
          <w:szCs w:val="21"/>
        </w:rPr>
        <w:t xml:space="preserve">本方案也存在一定的简化与局限：</w:t>
      </w:r>
    </w:p>
    <w:p>
      <w:pPr>
        <w:spacing w:after="60" w:before="60" w:line="360"/>
        <w:jc w:val="both"/>
      </w:pPr>
      <w:r>
        <w:rPr>
          <w:rFonts w:ascii="SimSun" w:cs="SimSun" w:eastAsia="SimSun" w:hAnsi="SimSun"/>
          <w:sz w:val="21"/>
          <w:szCs w:val="21"/>
        </w:rPr>
        <w:t xml:space="preserve">（1）单节点等值模型无法捕捉多支路潮流分布和节点间电压差异，适用于台区总体评估但不适用于馈线级精细化分析；</w:t>
      </w:r>
    </w:p>
    <w:p>
      <w:pPr>
        <w:spacing w:after="60" w:before="60" w:line="360"/>
        <w:jc w:val="both"/>
      </w:pPr>
      <w:r>
        <w:rPr>
          <w:rFonts w:ascii="SimSun" w:cs="SimSun" w:eastAsia="SimSun" w:hAnsi="SimSun"/>
          <w:sz w:val="21"/>
          <w:szCs w:val="21"/>
        </w:rPr>
        <w:t xml:space="preserve">（2）解析波形叠加法基于准稳态假设，无法模拟电磁暂态过程（如短路故障、开关操作冲击）；</w:t>
      </w:r>
    </w:p>
    <w:p>
      <w:pPr>
        <w:spacing w:after="60" w:before="60" w:line="360"/>
        <w:jc w:val="both"/>
      </w:pPr>
      <w:r>
        <w:rPr>
          <w:rFonts w:ascii="SimSun" w:cs="SimSun" w:eastAsia="SimSun" w:hAnsi="SimSun"/>
          <w:sz w:val="21"/>
          <w:szCs w:val="21"/>
        </w:rPr>
        <w:t xml:space="preserve">（3）谐波模型采用简化的固定阶次和含量，未考虑逆变器控制策略动态变化及谐波间相互作用；</w:t>
      </w:r>
    </w:p>
    <w:p>
      <w:pPr>
        <w:spacing w:after="60" w:before="60" w:line="360"/>
        <w:jc w:val="both"/>
      </w:pPr>
      <w:r>
        <w:rPr>
          <w:rFonts w:ascii="SimSun" w:cs="SimSun" w:eastAsia="SimSun" w:hAnsi="SimSun"/>
          <w:sz w:val="21"/>
          <w:szCs w:val="21"/>
        </w:rPr>
        <w:t xml:space="preserve">（4）三相不平衡模型仅考虑幅值不平衡，未涵盖相位不平衡和线路三相阻抗不对称的影响。</w:t>
      </w:r>
    </w:p>
    <w:p>
      <w:pPr>
        <w:spacing w:after="60" w:before="60" w:line="360"/>
        <w:jc w:val="both"/>
      </w:pPr>
      <w:r>
        <w:rPr>
          <w:rFonts w:ascii="SimSun" w:cs="SimSun" w:eastAsia="SimSun" w:hAnsi="SimSun"/>
          <w:sz w:val="21"/>
          <w:szCs w:val="21"/>
        </w:rPr>
        <w:t xml:space="preserve">后续改进方向包括：引入多节点潮流计算以支持馈线级仿真；耦合电磁暂态模型以评估短路和开关冲击；建立逆变器详细控制模型以提升谐波仿真精度；加入线路三相不对称参数以完善不平衡度评估。</w:t>
      </w:r>
    </w:p>
    <w:p>
      <w:pPr>
        <w:spacing w:before="600"/>
      </w:pPr>
    </w:p>
    <w:p>
      <w:pPr>
        <w:jc w:val="center"/>
      </w:pPr>
      <w:r>
        <w:rPr>
          <w:rFonts w:ascii="SimSun" w:cs="SimSun" w:eastAsia="SimSun" w:hAnsi="SimSun"/>
          <w:color w:val="888888"/>
          <w:sz w:val="21"/>
          <w:szCs w:val="21"/>
        </w:rPr>
        <w:t xml:space="preserve">— 全文完 —</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18"/>
        <w:szCs w:val="18"/>
      </w:rPr>
      <w:t xml:space="preserve">第 </w:t>
    </w:r>
    <w:r>
      <w:rPr>
        <w:sz w:val="18"/>
        <w:szCs w:val="18"/>
      </w:rPr>
      <w:fldChar w:fldCharType="begin"/>
      <w:instrText xml:space="preserve">PAGE</w:instrText>
      <w:fldChar w:fldCharType="separate"/>
      <w:fldChar w:fldCharType="end"/>
    </w:r>
    <w:r>
      <w:rPr>
        <w:rFonts w:ascii="SimSun" w:cs="SimSun" w:eastAsia="SimSun" w:hAnsi="SimSun"/>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color w:val="888888"/>
        <w:sz w:val="18"/>
        <w:szCs w:val="18"/>
      </w:rPr>
      <w:t xml:space="preserve">新能源与充电桩接入影响评估——MATLAB仿真技术方案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SimHei" w:cs="SimHei" w:eastAsia="SimHei" w:hAnsi="SimHei"/>
      <w:b/>
      <w:bCs/>
      <w:sz w:val="32"/>
      <w:szCs w:val="32"/>
    </w:rPr>
  </w:style>
  <w:style w:type="paragraph" w:styleId="Heading2">
    <w:name w:val="Heading 2"/>
    <w:basedOn w:val="Normal"/>
    <w:next w:val="Normal"/>
    <w:qFormat/>
    <w:pPr>
      <w:spacing w:after="140" w:before="280"/>
      <w:outlineLvl w:val="1"/>
    </w:pPr>
    <w:rPr>
      <w:rFonts w:ascii="SimHei" w:cs="SimHei" w:eastAsia="SimHei" w:hAnsi="SimHe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2026-08-01T15:43:18.923Z</dcterms:created>
  <dcterms:modified xsi:type="dcterms:W3CDTF">2026-08-01T15:43:18.924Z</dcterms:modified>
</cp:coreProperties>
</file>

<file path=docProps/custom.xml><?xml version="1.0" encoding="utf-8"?>
<Properties xmlns="http://schemas.openxmlformats.org/officeDocument/2006/custom-properties" xmlns:vt="http://schemas.openxmlformats.org/officeDocument/2006/docPropsVTypes"/>
</file>