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A5" w:rsidRPr="00832892" w:rsidRDefault="00DD5216">
      <w:pPr>
        <w:rPr>
          <w:b/>
        </w:rPr>
      </w:pPr>
      <w:r>
        <w:rPr>
          <w:b/>
        </w:rPr>
        <w:t xml:space="preserve">On-Board </w:t>
      </w:r>
      <w:r w:rsidR="00B5003B">
        <w:rPr>
          <w:b/>
        </w:rPr>
        <w:t xml:space="preserve">Survey Data </w:t>
      </w:r>
      <w:r>
        <w:rPr>
          <w:b/>
        </w:rPr>
        <w:t xml:space="preserve">Path </w:t>
      </w:r>
      <w:r w:rsidR="00D97BA5" w:rsidRPr="00832892">
        <w:rPr>
          <w:b/>
        </w:rPr>
        <w:t>Validation</w:t>
      </w:r>
      <w:r w:rsidRPr="00DD5216">
        <w:rPr>
          <w:b/>
        </w:rPr>
        <w:t xml:space="preserve"> </w:t>
      </w:r>
      <w:r>
        <w:rPr>
          <w:b/>
        </w:rPr>
        <w:t>Tool</w:t>
      </w:r>
      <w:r w:rsidR="00D12ADC">
        <w:rPr>
          <w:b/>
        </w:rPr>
        <w:t xml:space="preserve"> </w:t>
      </w:r>
      <w:r>
        <w:rPr>
          <w:b/>
        </w:rPr>
        <w:t xml:space="preserve"> </w:t>
      </w:r>
    </w:p>
    <w:p w:rsidR="00832892" w:rsidRDefault="00832892">
      <w:r>
        <w:t>7-30-2015</w:t>
      </w:r>
    </w:p>
    <w:p w:rsidR="00FD7C6B" w:rsidRDefault="00FD7C6B"/>
    <w:p w:rsidR="00FD7C6B" w:rsidRDefault="00FD7C6B" w:rsidP="00FD7C6B">
      <w:pPr>
        <w:pStyle w:val="Heading1"/>
      </w:pPr>
      <w:r>
        <w:t>Introduction</w:t>
      </w:r>
    </w:p>
    <w:p w:rsidR="00EE4A48" w:rsidRDefault="001117BF" w:rsidP="00FD7C6B">
      <w:pPr>
        <w:jc w:val="both"/>
      </w:pPr>
      <w:r w:rsidRPr="001117BF">
        <w:rPr>
          <w:i/>
        </w:rPr>
        <w:t>Who can use this tool?</w:t>
      </w:r>
      <w:r>
        <w:t xml:space="preserve"> If you have an on-board survey database, this tool can perform automatic checks on OBAD (origin-boarding-alighting-destination) locations in conjunction with the reported transfer route sequence to make sure that the records show valid travel paths.  </w:t>
      </w:r>
    </w:p>
    <w:p w:rsidR="00946C84" w:rsidRDefault="001117BF" w:rsidP="0029372E">
      <w:pPr>
        <w:jc w:val="both"/>
      </w:pPr>
      <w:r w:rsidRPr="00FD7C6B">
        <w:rPr>
          <w:i/>
        </w:rPr>
        <w:t>What does this tool do?</w:t>
      </w:r>
      <w:r>
        <w:t xml:space="preserve"> </w:t>
      </w:r>
      <w:r w:rsidR="002F7DD5">
        <w:t xml:space="preserve">The tool developed in ArcGIS performs automatic checks for path validation and outputs maps for records that do not pass the automatic checks (rules described below). </w:t>
      </w:r>
      <w:r w:rsidR="003F787F">
        <w:rPr>
          <w:highlight w:val="yellow"/>
        </w:rPr>
        <w:t>The key inputs for the tool are the raw survey data file with certain format and the transit route GIS shape file for the study area.</w:t>
      </w:r>
      <w:r w:rsidR="00EE4A48" w:rsidRPr="00946C84">
        <w:rPr>
          <w:highlight w:val="yellow"/>
        </w:rPr>
        <w:t xml:space="preserve"> </w:t>
      </w:r>
      <w:r w:rsidR="003F787F">
        <w:rPr>
          <w:highlight w:val="yellow"/>
        </w:rPr>
        <w:t xml:space="preserve">The tool was developed with Python (a script language for ArcGIS). For Sunrise </w:t>
      </w:r>
      <w:r w:rsidR="003F787F" w:rsidRPr="003F787F">
        <w:rPr>
          <w:highlight w:val="yellow"/>
        </w:rPr>
        <w:t>Boulevard project with 1,</w:t>
      </w:r>
      <w:r w:rsidR="003F787F">
        <w:rPr>
          <w:highlight w:val="yellow"/>
        </w:rPr>
        <w:t>26</w:t>
      </w:r>
      <w:r w:rsidR="003F787F" w:rsidRPr="003F787F">
        <w:rPr>
          <w:highlight w:val="yellow"/>
        </w:rPr>
        <w:t>0 survey data records, it took roughly half hour for the tool to identify the pro</w:t>
      </w:r>
      <w:bookmarkStart w:id="0" w:name="_GoBack"/>
      <w:bookmarkEnd w:id="0"/>
      <w:r w:rsidR="003F787F" w:rsidRPr="003F787F">
        <w:rPr>
          <w:highlight w:val="yellow"/>
        </w:rPr>
        <w:t>blematic survey records and export the corresponding maps.</w:t>
      </w:r>
      <w:r w:rsidR="00EE4A48">
        <w:t xml:space="preserve"> </w:t>
      </w:r>
      <w:r w:rsidR="00946C84">
        <w:t xml:space="preserve">The tool provides two key outputs </w:t>
      </w:r>
      <w:r w:rsidR="000D4C6D">
        <w:t xml:space="preserve">for the data analysts </w:t>
      </w:r>
      <w:r w:rsidR="00946C84">
        <w:t>(1) A table showing number of records based on their transfer pattern (see Table 2), and (2) Maps showing riders’ trip activities for all records that do not pass the automatic checks.</w:t>
      </w:r>
      <w:r w:rsidR="000C0D03">
        <w:t xml:space="preserve"> </w:t>
      </w:r>
    </w:p>
    <w:p w:rsidR="002F7DD5" w:rsidRDefault="00FD7C6B" w:rsidP="00FD7C6B">
      <w:pPr>
        <w:pStyle w:val="Heading1"/>
      </w:pPr>
      <w:r>
        <w:t>Application for Sunrise Blvd Route 36 OD Survey Data</w:t>
      </w:r>
    </w:p>
    <w:p w:rsidR="00EE4A48" w:rsidRDefault="00EE4A48" w:rsidP="0029372E">
      <w:pPr>
        <w:jc w:val="both"/>
      </w:pPr>
      <w:r>
        <w:t xml:space="preserve">Sunrise Blvd Route 36 OD interview survey included 1,260 raw survey records. Majority of the riders (95%) walk to/from their first/last bus. </w:t>
      </w:r>
      <w:r w:rsidR="00FD7C6B">
        <w:t xml:space="preserve">Table 1 shows the number of survey records by access/egress modes. </w:t>
      </w:r>
    </w:p>
    <w:p w:rsidR="00D97BA5" w:rsidRPr="000D4C6D" w:rsidRDefault="00D97BA5" w:rsidP="007B541D">
      <w:pPr>
        <w:spacing w:after="0"/>
        <w:rPr>
          <w:b/>
        </w:rPr>
      </w:pPr>
      <w:r w:rsidRPr="000D4C6D">
        <w:rPr>
          <w:b/>
        </w:rPr>
        <w:t>Table</w:t>
      </w:r>
      <w:r w:rsidR="000D4C6D" w:rsidRPr="000D4C6D">
        <w:rPr>
          <w:b/>
        </w:rPr>
        <w:t xml:space="preserve"> 1</w:t>
      </w:r>
      <w:r w:rsidRPr="000D4C6D">
        <w:rPr>
          <w:b/>
        </w:rPr>
        <w:t xml:space="preserve">: Number of </w:t>
      </w:r>
      <w:r w:rsidR="00EE4A48" w:rsidRPr="007B541D">
        <w:rPr>
          <w:b/>
          <w:u w:val="single"/>
        </w:rPr>
        <w:t xml:space="preserve">Raw </w:t>
      </w:r>
      <w:r w:rsidR="000D4C6D" w:rsidRPr="007B541D">
        <w:rPr>
          <w:b/>
          <w:u w:val="single"/>
        </w:rPr>
        <w:t>OD S</w:t>
      </w:r>
      <w:r w:rsidRPr="007B541D">
        <w:rPr>
          <w:b/>
          <w:u w:val="single"/>
        </w:rPr>
        <w:t>urvey</w:t>
      </w:r>
      <w:r w:rsidRPr="000D4C6D">
        <w:rPr>
          <w:b/>
        </w:rPr>
        <w:t xml:space="preserve"> </w:t>
      </w:r>
      <w:r w:rsidR="000D4C6D" w:rsidRPr="000D4C6D">
        <w:rPr>
          <w:b/>
        </w:rPr>
        <w:t>R</w:t>
      </w:r>
      <w:r w:rsidRPr="000D4C6D">
        <w:rPr>
          <w:b/>
        </w:rPr>
        <w:t>ecords by Access Mode and Egress Mode</w:t>
      </w:r>
    </w:p>
    <w:tbl>
      <w:tblPr>
        <w:tblW w:w="5900" w:type="dxa"/>
        <w:tblInd w:w="93" w:type="dxa"/>
        <w:tblLook w:val="04A0" w:firstRow="1" w:lastRow="0" w:firstColumn="1" w:lastColumn="0" w:noHBand="0" w:noVBand="1"/>
      </w:tblPr>
      <w:tblGrid>
        <w:gridCol w:w="960"/>
        <w:gridCol w:w="1021"/>
        <w:gridCol w:w="970"/>
        <w:gridCol w:w="970"/>
        <w:gridCol w:w="958"/>
        <w:gridCol w:w="1021"/>
      </w:tblGrid>
      <w:tr w:rsidR="007E5732" w:rsidRPr="00264403" w:rsidTr="009531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732" w:rsidRPr="00264403" w:rsidRDefault="007E5732" w:rsidP="00953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b/>
                <w:bCs/>
                <w:color w:val="000000"/>
              </w:rPr>
              <w:t>Egress</w:t>
            </w:r>
          </w:p>
        </w:tc>
      </w:tr>
      <w:tr w:rsidR="007E5732" w:rsidRPr="00264403" w:rsidTr="009531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732" w:rsidRPr="00264403" w:rsidRDefault="007E5732" w:rsidP="009531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b/>
                <w:bCs/>
                <w:color w:val="000000"/>
              </w:rPr>
              <w:t>Access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732" w:rsidRPr="00264403" w:rsidRDefault="007E5732" w:rsidP="00953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Walk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732" w:rsidRPr="00264403" w:rsidRDefault="007E5732" w:rsidP="00953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Bike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732" w:rsidRPr="00264403" w:rsidRDefault="007E5732" w:rsidP="00953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KNR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732" w:rsidRPr="00264403" w:rsidRDefault="007E5732" w:rsidP="00953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Others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732" w:rsidRPr="00264403" w:rsidRDefault="007E5732" w:rsidP="009531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7E5732" w:rsidRPr="00264403" w:rsidTr="009531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Walk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1,197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1,213</w:t>
            </w:r>
          </w:p>
        </w:tc>
      </w:tr>
      <w:tr w:rsidR="007E5732" w:rsidRPr="00264403" w:rsidTr="009531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Bike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E5732" w:rsidRPr="00264403" w:rsidTr="009531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KNR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E5732" w:rsidRPr="00264403" w:rsidTr="009531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Others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E5732" w:rsidRPr="00264403" w:rsidTr="009531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1,227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732" w:rsidRPr="00264403" w:rsidRDefault="007E5732" w:rsidP="009531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4403">
              <w:rPr>
                <w:rFonts w:ascii="Calibri" w:eastAsia="Times New Roman" w:hAnsi="Calibri" w:cs="Times New Roman"/>
                <w:color w:val="000000"/>
              </w:rPr>
              <w:t>1,260</w:t>
            </w:r>
          </w:p>
        </w:tc>
      </w:tr>
    </w:tbl>
    <w:p w:rsidR="007E5732" w:rsidRDefault="007E5732"/>
    <w:p w:rsidR="00EE4A48" w:rsidRDefault="00EE4A48" w:rsidP="0029372E">
      <w:pPr>
        <w:jc w:val="both"/>
      </w:pPr>
      <w:r>
        <w:t xml:space="preserve">The survey records were classified into one of the following ten patterns depending on </w:t>
      </w:r>
      <w:r w:rsidR="00FD7C6B">
        <w:t xml:space="preserve">the reported </w:t>
      </w:r>
      <w:r>
        <w:t>transfer</w:t>
      </w:r>
      <w:r w:rsidR="00FD7C6B">
        <w:t xml:space="preserve"> activity</w:t>
      </w:r>
      <w:r>
        <w:t xml:space="preserve">. All records </w:t>
      </w:r>
      <w:r w:rsidR="00FD7C6B">
        <w:t>that</w:t>
      </w:r>
      <w:r>
        <w:t xml:space="preserve"> included a non-walk access or egress mode were grouped in a separate category (#10). The validation tool performs automatic checks on records that were classified into categories 1-5 and 8. The automatic </w:t>
      </w:r>
      <w:r w:rsidR="00FD7C6B">
        <w:t>tests</w:t>
      </w:r>
      <w:r>
        <w:t xml:space="preserve"> are defined below. The records that do not pass the automatic checks are flagged and the program outputs </w:t>
      </w:r>
      <w:r w:rsidR="00FD7C6B">
        <w:t xml:space="preserve">maps </w:t>
      </w:r>
      <w:r>
        <w:t xml:space="preserve">showing the details of the </w:t>
      </w:r>
      <w:r w:rsidR="00946C84">
        <w:t>riders’</w:t>
      </w:r>
      <w:r>
        <w:t xml:space="preserve"> activities similar to shown in Figure 1. The </w:t>
      </w:r>
      <w:r w:rsidR="00837544">
        <w:t xml:space="preserve">records falling in </w:t>
      </w:r>
      <w:r>
        <w:t>categories</w:t>
      </w:r>
      <w:r w:rsidR="00837544">
        <w:t xml:space="preserve"> 6-7 or 9-10</w:t>
      </w:r>
      <w:r>
        <w:t xml:space="preserve"> (5% of the total records) were manually checked for reasonableness</w:t>
      </w:r>
      <w:r w:rsidR="00946C84">
        <w:t xml:space="preserve"> using the maps created by the program</w:t>
      </w:r>
      <w:r>
        <w:t xml:space="preserve">. </w:t>
      </w:r>
    </w:p>
    <w:p w:rsidR="007B541D" w:rsidRDefault="007B541D" w:rsidP="007B541D">
      <w:pPr>
        <w:spacing w:after="0"/>
        <w:rPr>
          <w:b/>
        </w:rPr>
      </w:pPr>
    </w:p>
    <w:p w:rsidR="00D97BA5" w:rsidRPr="000D4C6D" w:rsidRDefault="00D97BA5" w:rsidP="007B541D">
      <w:pPr>
        <w:spacing w:after="0"/>
        <w:rPr>
          <w:b/>
        </w:rPr>
      </w:pPr>
      <w:r w:rsidRPr="000D4C6D">
        <w:rPr>
          <w:b/>
        </w:rPr>
        <w:t xml:space="preserve">Table 2: Number of OD </w:t>
      </w:r>
      <w:r w:rsidR="000D4C6D" w:rsidRPr="000D4C6D">
        <w:rPr>
          <w:b/>
        </w:rPr>
        <w:t>S</w:t>
      </w:r>
      <w:r w:rsidRPr="000D4C6D">
        <w:rPr>
          <w:b/>
        </w:rPr>
        <w:t xml:space="preserve">urvey </w:t>
      </w:r>
      <w:r w:rsidR="000D4C6D" w:rsidRPr="000D4C6D">
        <w:rPr>
          <w:b/>
        </w:rPr>
        <w:t>R</w:t>
      </w:r>
      <w:r w:rsidRPr="000D4C6D">
        <w:rPr>
          <w:b/>
        </w:rPr>
        <w:t xml:space="preserve">ecords by </w:t>
      </w:r>
      <w:r w:rsidR="000D4C6D" w:rsidRPr="000D4C6D">
        <w:rPr>
          <w:b/>
        </w:rPr>
        <w:t>T</w:t>
      </w:r>
      <w:r w:rsidR="00832892" w:rsidRPr="000D4C6D">
        <w:rPr>
          <w:b/>
        </w:rPr>
        <w:t xml:space="preserve">ransfer </w:t>
      </w:r>
      <w:r w:rsidR="000D4C6D" w:rsidRPr="000D4C6D">
        <w:rPr>
          <w:b/>
        </w:rPr>
        <w:t>P</w:t>
      </w:r>
      <w:r w:rsidR="00832892" w:rsidRPr="000D4C6D">
        <w:rPr>
          <w:b/>
        </w:rPr>
        <w:t xml:space="preserve">attern 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6498"/>
        <w:gridCol w:w="1350"/>
        <w:gridCol w:w="1530"/>
      </w:tblGrid>
      <w:tr w:rsidR="00832892" w:rsidTr="00054D36">
        <w:tc>
          <w:tcPr>
            <w:tcW w:w="6498" w:type="dxa"/>
            <w:vAlign w:val="center"/>
          </w:tcPr>
          <w:p w:rsidR="00832892" w:rsidRPr="002F19A7" w:rsidRDefault="00832892" w:rsidP="002F19A7">
            <w:pPr>
              <w:jc w:val="center"/>
              <w:rPr>
                <w:b/>
              </w:rPr>
            </w:pPr>
            <w:r w:rsidRPr="002F19A7">
              <w:rPr>
                <w:b/>
              </w:rPr>
              <w:t>Transfer Pattern #</w:t>
            </w:r>
          </w:p>
        </w:tc>
        <w:tc>
          <w:tcPr>
            <w:tcW w:w="1350" w:type="dxa"/>
            <w:vAlign w:val="center"/>
          </w:tcPr>
          <w:p w:rsidR="00832892" w:rsidRPr="002F19A7" w:rsidRDefault="00832892" w:rsidP="002F19A7">
            <w:pPr>
              <w:jc w:val="center"/>
              <w:rPr>
                <w:b/>
              </w:rPr>
            </w:pPr>
            <w:r w:rsidRPr="002F19A7">
              <w:rPr>
                <w:b/>
              </w:rPr>
              <w:t>Number of Records</w:t>
            </w:r>
          </w:p>
        </w:tc>
        <w:tc>
          <w:tcPr>
            <w:tcW w:w="1530" w:type="dxa"/>
            <w:vAlign w:val="center"/>
          </w:tcPr>
          <w:p w:rsidR="00832892" w:rsidRPr="002F19A7" w:rsidRDefault="002F19A7" w:rsidP="002F19A7">
            <w:pPr>
              <w:jc w:val="center"/>
              <w:rPr>
                <w:b/>
              </w:rPr>
            </w:pPr>
            <w:r>
              <w:rPr>
                <w:b/>
              </w:rPr>
              <w:t>Automatic V</w:t>
            </w:r>
            <w:r w:rsidR="00832892" w:rsidRPr="002F19A7">
              <w:rPr>
                <w:b/>
              </w:rPr>
              <w:t>erification</w:t>
            </w:r>
            <w:r>
              <w:rPr>
                <w:b/>
              </w:rPr>
              <w:t>?</w:t>
            </w:r>
          </w:p>
        </w:tc>
      </w:tr>
      <w:tr w:rsidR="00832892" w:rsidTr="00054D36">
        <w:tc>
          <w:tcPr>
            <w:tcW w:w="6498" w:type="dxa"/>
          </w:tcPr>
          <w:p w:rsidR="00832892" w:rsidRPr="00696D91" w:rsidRDefault="00832892" w:rsidP="00832892">
            <w:r w:rsidRPr="00696D91">
              <w:t>1</w:t>
            </w:r>
            <w:r w:rsidR="00481C8E">
              <w:t>- No transfer</w:t>
            </w:r>
          </w:p>
        </w:tc>
        <w:tc>
          <w:tcPr>
            <w:tcW w:w="1350" w:type="dxa"/>
          </w:tcPr>
          <w:p w:rsidR="00832892" w:rsidRDefault="00C1116C" w:rsidP="002F19A7">
            <w:pPr>
              <w:jc w:val="center"/>
            </w:pPr>
            <w:r>
              <w:t>8</w:t>
            </w:r>
            <w:r w:rsidR="00E70F5A">
              <w:t>23</w:t>
            </w:r>
          </w:p>
        </w:tc>
        <w:tc>
          <w:tcPr>
            <w:tcW w:w="1530" w:type="dxa"/>
          </w:tcPr>
          <w:p w:rsidR="00832892" w:rsidRDefault="00832892" w:rsidP="002F19A7">
            <w:pPr>
              <w:jc w:val="center"/>
            </w:pPr>
            <w:r>
              <w:t>Yes</w:t>
            </w:r>
          </w:p>
        </w:tc>
      </w:tr>
      <w:tr w:rsidR="00832892" w:rsidTr="00054D36">
        <w:tc>
          <w:tcPr>
            <w:tcW w:w="6498" w:type="dxa"/>
          </w:tcPr>
          <w:p w:rsidR="00832892" w:rsidRPr="00696D91" w:rsidRDefault="00832892">
            <w:r w:rsidRPr="00696D91">
              <w:t>2</w:t>
            </w:r>
            <w:r w:rsidR="00481C8E">
              <w:t>- One bus transfer at access end</w:t>
            </w:r>
          </w:p>
        </w:tc>
        <w:tc>
          <w:tcPr>
            <w:tcW w:w="1350" w:type="dxa"/>
          </w:tcPr>
          <w:p w:rsidR="00832892" w:rsidRDefault="00E70F5A" w:rsidP="002F19A7">
            <w:pPr>
              <w:jc w:val="center"/>
            </w:pPr>
            <w:r>
              <w:t>142</w:t>
            </w:r>
          </w:p>
        </w:tc>
        <w:tc>
          <w:tcPr>
            <w:tcW w:w="1530" w:type="dxa"/>
          </w:tcPr>
          <w:p w:rsidR="00832892" w:rsidRDefault="00832892" w:rsidP="002F19A7">
            <w:pPr>
              <w:jc w:val="center"/>
            </w:pPr>
            <w:r w:rsidRPr="004727C4">
              <w:t>Yes</w:t>
            </w:r>
          </w:p>
        </w:tc>
      </w:tr>
      <w:tr w:rsidR="00832892" w:rsidTr="00054D36">
        <w:tc>
          <w:tcPr>
            <w:tcW w:w="6498" w:type="dxa"/>
          </w:tcPr>
          <w:p w:rsidR="00832892" w:rsidRPr="00696D91" w:rsidRDefault="00832892">
            <w:r w:rsidRPr="00696D91">
              <w:t>3</w:t>
            </w:r>
            <w:r w:rsidR="00481C8E">
              <w:t>- One bus transfer at egress end</w:t>
            </w:r>
          </w:p>
        </w:tc>
        <w:tc>
          <w:tcPr>
            <w:tcW w:w="1350" w:type="dxa"/>
          </w:tcPr>
          <w:p w:rsidR="00832892" w:rsidRDefault="00785896" w:rsidP="002F19A7">
            <w:pPr>
              <w:jc w:val="center"/>
            </w:pPr>
            <w:r>
              <w:t>157</w:t>
            </w:r>
          </w:p>
        </w:tc>
        <w:tc>
          <w:tcPr>
            <w:tcW w:w="1530" w:type="dxa"/>
          </w:tcPr>
          <w:p w:rsidR="00832892" w:rsidRDefault="00832892" w:rsidP="002F19A7">
            <w:pPr>
              <w:jc w:val="center"/>
            </w:pPr>
            <w:r w:rsidRPr="004727C4">
              <w:t>Yes</w:t>
            </w:r>
          </w:p>
        </w:tc>
      </w:tr>
      <w:tr w:rsidR="00832892" w:rsidTr="00054D36">
        <w:tc>
          <w:tcPr>
            <w:tcW w:w="6498" w:type="dxa"/>
          </w:tcPr>
          <w:p w:rsidR="00832892" w:rsidRPr="00696D91" w:rsidRDefault="00832892">
            <w:r w:rsidRPr="00696D91">
              <w:t>4</w:t>
            </w:r>
            <w:r w:rsidR="002F19A7">
              <w:t>- Two transfers at the access end and no transfer at the egress end</w:t>
            </w:r>
          </w:p>
        </w:tc>
        <w:tc>
          <w:tcPr>
            <w:tcW w:w="1350" w:type="dxa"/>
          </w:tcPr>
          <w:p w:rsidR="00832892" w:rsidRDefault="00E70F5A" w:rsidP="002F19A7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:rsidR="00832892" w:rsidRDefault="00832892" w:rsidP="002F19A7">
            <w:pPr>
              <w:jc w:val="center"/>
            </w:pPr>
            <w:r w:rsidRPr="004727C4">
              <w:t>Yes</w:t>
            </w:r>
          </w:p>
        </w:tc>
      </w:tr>
      <w:tr w:rsidR="00832892" w:rsidTr="00054D36">
        <w:tc>
          <w:tcPr>
            <w:tcW w:w="6498" w:type="dxa"/>
          </w:tcPr>
          <w:p w:rsidR="00832892" w:rsidRPr="00696D91" w:rsidRDefault="00832892">
            <w:r w:rsidRPr="00696D91">
              <w:t>5</w:t>
            </w:r>
            <w:r w:rsidR="002F19A7">
              <w:t>- Two transfers at the egress end and no transfer at the access end</w:t>
            </w:r>
          </w:p>
        </w:tc>
        <w:tc>
          <w:tcPr>
            <w:tcW w:w="1350" w:type="dxa"/>
          </w:tcPr>
          <w:p w:rsidR="00832892" w:rsidRDefault="00785896" w:rsidP="002F19A7">
            <w:pPr>
              <w:jc w:val="center"/>
            </w:pPr>
            <w:r>
              <w:t>28</w:t>
            </w:r>
          </w:p>
        </w:tc>
        <w:tc>
          <w:tcPr>
            <w:tcW w:w="1530" w:type="dxa"/>
          </w:tcPr>
          <w:p w:rsidR="00832892" w:rsidRDefault="00832892" w:rsidP="002F19A7">
            <w:pPr>
              <w:jc w:val="center"/>
            </w:pPr>
            <w:r w:rsidRPr="004727C4">
              <w:t>Yes</w:t>
            </w:r>
          </w:p>
        </w:tc>
      </w:tr>
      <w:tr w:rsidR="00832892" w:rsidTr="00054D36">
        <w:tc>
          <w:tcPr>
            <w:tcW w:w="6498" w:type="dxa"/>
          </w:tcPr>
          <w:p w:rsidR="00832892" w:rsidRPr="00696D91" w:rsidRDefault="00832892">
            <w:r w:rsidRPr="00696D91">
              <w:t>6</w:t>
            </w:r>
            <w:r w:rsidR="002F19A7">
              <w:t>- Two transfers at the access end and one transfer at the egress end</w:t>
            </w:r>
          </w:p>
        </w:tc>
        <w:tc>
          <w:tcPr>
            <w:tcW w:w="1350" w:type="dxa"/>
          </w:tcPr>
          <w:p w:rsidR="00832892" w:rsidRDefault="00E70F5A" w:rsidP="002F19A7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832892" w:rsidRDefault="00703D81" w:rsidP="002F19A7">
            <w:pPr>
              <w:jc w:val="center"/>
            </w:pPr>
            <w:r>
              <w:t>No</w:t>
            </w:r>
          </w:p>
        </w:tc>
      </w:tr>
      <w:tr w:rsidR="00832892" w:rsidTr="00054D36">
        <w:tc>
          <w:tcPr>
            <w:tcW w:w="6498" w:type="dxa"/>
          </w:tcPr>
          <w:p w:rsidR="00832892" w:rsidRPr="00696D91" w:rsidRDefault="00832892">
            <w:r w:rsidRPr="00696D91">
              <w:t>7</w:t>
            </w:r>
            <w:r w:rsidR="002F19A7">
              <w:t>- Two transfers at the egress end and one transfer at the access end</w:t>
            </w:r>
          </w:p>
        </w:tc>
        <w:tc>
          <w:tcPr>
            <w:tcW w:w="1350" w:type="dxa"/>
          </w:tcPr>
          <w:p w:rsidR="00832892" w:rsidRDefault="00785896" w:rsidP="002F19A7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:rsidR="00832892" w:rsidRDefault="00703D81" w:rsidP="002F19A7">
            <w:pPr>
              <w:jc w:val="center"/>
            </w:pPr>
            <w:r>
              <w:t>No</w:t>
            </w:r>
          </w:p>
        </w:tc>
      </w:tr>
      <w:tr w:rsidR="003459A9" w:rsidTr="00054D36">
        <w:tc>
          <w:tcPr>
            <w:tcW w:w="6498" w:type="dxa"/>
          </w:tcPr>
          <w:p w:rsidR="003459A9" w:rsidRPr="00696D91" w:rsidRDefault="003459A9" w:rsidP="00054D36">
            <w:r>
              <w:t>8-</w:t>
            </w:r>
            <w:r w:rsidRPr="002F19A7">
              <w:t xml:space="preserve"> </w:t>
            </w:r>
            <w:r w:rsidR="00054D36">
              <w:t>O</w:t>
            </w:r>
            <w:r w:rsidRPr="002F19A7">
              <w:t>ne transfer at both access and egress end</w:t>
            </w:r>
          </w:p>
        </w:tc>
        <w:tc>
          <w:tcPr>
            <w:tcW w:w="1350" w:type="dxa"/>
          </w:tcPr>
          <w:p w:rsidR="003459A9" w:rsidRDefault="003459A9" w:rsidP="00953167">
            <w:pPr>
              <w:jc w:val="center"/>
            </w:pPr>
            <w:r>
              <w:t>13</w:t>
            </w:r>
          </w:p>
        </w:tc>
        <w:tc>
          <w:tcPr>
            <w:tcW w:w="1530" w:type="dxa"/>
          </w:tcPr>
          <w:p w:rsidR="003459A9" w:rsidRDefault="003459A9" w:rsidP="00953167">
            <w:pPr>
              <w:jc w:val="center"/>
            </w:pPr>
            <w:r>
              <w:t>Yes</w:t>
            </w:r>
          </w:p>
        </w:tc>
      </w:tr>
      <w:tr w:rsidR="003459A9" w:rsidTr="00054D36">
        <w:tc>
          <w:tcPr>
            <w:tcW w:w="6498" w:type="dxa"/>
          </w:tcPr>
          <w:p w:rsidR="003459A9" w:rsidRPr="00696D91" w:rsidRDefault="003459A9" w:rsidP="00953167">
            <w:r>
              <w:t>9</w:t>
            </w:r>
            <w:r w:rsidR="00054D36">
              <w:t>-</w:t>
            </w:r>
            <w:r>
              <w:t>Two transfers at both access and egress end</w:t>
            </w:r>
          </w:p>
        </w:tc>
        <w:tc>
          <w:tcPr>
            <w:tcW w:w="1350" w:type="dxa"/>
          </w:tcPr>
          <w:p w:rsidR="003459A9" w:rsidRDefault="003459A9" w:rsidP="00953167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3459A9" w:rsidRDefault="003459A9" w:rsidP="00953167">
            <w:pPr>
              <w:jc w:val="center"/>
            </w:pPr>
            <w:r>
              <w:t>No</w:t>
            </w:r>
          </w:p>
        </w:tc>
      </w:tr>
      <w:tr w:rsidR="00832892" w:rsidTr="00054D36">
        <w:tc>
          <w:tcPr>
            <w:tcW w:w="6498" w:type="dxa"/>
          </w:tcPr>
          <w:p w:rsidR="00832892" w:rsidRDefault="00696D91" w:rsidP="00054D36">
            <w:r>
              <w:t>10</w:t>
            </w:r>
            <w:r w:rsidR="003459A9">
              <w:t>-</w:t>
            </w:r>
            <w:r w:rsidR="00054D36">
              <w:t>A</w:t>
            </w:r>
            <w:r w:rsidR="00832892">
              <w:t>t least one end of the trip invol</w:t>
            </w:r>
            <w:r w:rsidR="003459A9">
              <w:t>ves non-walk access/egress mode</w:t>
            </w:r>
          </w:p>
        </w:tc>
        <w:tc>
          <w:tcPr>
            <w:tcW w:w="1350" w:type="dxa"/>
          </w:tcPr>
          <w:p w:rsidR="00832892" w:rsidRDefault="002178DF" w:rsidP="002F19A7">
            <w:pPr>
              <w:jc w:val="center"/>
            </w:pPr>
            <w:r>
              <w:t>63</w:t>
            </w:r>
          </w:p>
        </w:tc>
        <w:tc>
          <w:tcPr>
            <w:tcW w:w="1530" w:type="dxa"/>
          </w:tcPr>
          <w:p w:rsidR="00832892" w:rsidRDefault="00832892" w:rsidP="002F19A7">
            <w:pPr>
              <w:jc w:val="center"/>
            </w:pPr>
            <w:r>
              <w:t>No</w:t>
            </w:r>
          </w:p>
        </w:tc>
      </w:tr>
      <w:tr w:rsidR="00832892" w:rsidTr="00054D36">
        <w:tc>
          <w:tcPr>
            <w:tcW w:w="6498" w:type="dxa"/>
          </w:tcPr>
          <w:p w:rsidR="00832892" w:rsidRPr="002F19A7" w:rsidRDefault="00832892">
            <w:pPr>
              <w:rPr>
                <w:b/>
              </w:rPr>
            </w:pPr>
            <w:r w:rsidRPr="002F19A7">
              <w:rPr>
                <w:b/>
              </w:rPr>
              <w:t>Total</w:t>
            </w:r>
          </w:p>
        </w:tc>
        <w:tc>
          <w:tcPr>
            <w:tcW w:w="1350" w:type="dxa"/>
          </w:tcPr>
          <w:p w:rsidR="00832892" w:rsidRPr="002F19A7" w:rsidRDefault="006C065A" w:rsidP="002F19A7">
            <w:pPr>
              <w:jc w:val="center"/>
              <w:rPr>
                <w:b/>
              </w:rPr>
            </w:pPr>
            <w:r w:rsidRPr="002F19A7">
              <w:rPr>
                <w:b/>
              </w:rPr>
              <w:t>1</w:t>
            </w:r>
            <w:r w:rsidR="000B19E8" w:rsidRPr="002F19A7">
              <w:rPr>
                <w:b/>
              </w:rPr>
              <w:t>,</w:t>
            </w:r>
            <w:r w:rsidRPr="002F19A7">
              <w:rPr>
                <w:b/>
              </w:rPr>
              <w:t>260</w:t>
            </w:r>
          </w:p>
        </w:tc>
        <w:tc>
          <w:tcPr>
            <w:tcW w:w="1530" w:type="dxa"/>
          </w:tcPr>
          <w:p w:rsidR="00832892" w:rsidRPr="002F19A7" w:rsidRDefault="00832892" w:rsidP="002F19A7">
            <w:pPr>
              <w:jc w:val="center"/>
              <w:rPr>
                <w:b/>
              </w:rPr>
            </w:pPr>
            <w:r w:rsidRPr="002F19A7">
              <w:rPr>
                <w:b/>
              </w:rPr>
              <w:t>--</w:t>
            </w:r>
          </w:p>
        </w:tc>
      </w:tr>
    </w:tbl>
    <w:p w:rsidR="00D97BA5" w:rsidRDefault="00D97BA5"/>
    <w:p w:rsidR="007B541D" w:rsidRDefault="007B541D">
      <w:pPr>
        <w:rPr>
          <w:b/>
        </w:rPr>
      </w:pPr>
      <w:r>
        <w:rPr>
          <w:b/>
        </w:rPr>
        <w:br w:type="page"/>
      </w:r>
    </w:p>
    <w:p w:rsidR="007E5732" w:rsidRDefault="00EE4A48" w:rsidP="007B541D">
      <w:pPr>
        <w:spacing w:after="0"/>
        <w:rPr>
          <w:b/>
        </w:rPr>
      </w:pPr>
      <w:r>
        <w:rPr>
          <w:b/>
        </w:rPr>
        <w:lastRenderedPageBreak/>
        <w:t xml:space="preserve">Figure 1: Example of </w:t>
      </w:r>
      <w:r w:rsidR="009C6DA4">
        <w:rPr>
          <w:b/>
        </w:rPr>
        <w:t xml:space="preserve">a </w:t>
      </w:r>
      <w:r w:rsidR="00946C84">
        <w:rPr>
          <w:b/>
        </w:rPr>
        <w:t xml:space="preserve">Map Created by the </w:t>
      </w:r>
      <w:r w:rsidR="009C6DA4">
        <w:rPr>
          <w:b/>
        </w:rPr>
        <w:t>Tool</w:t>
      </w:r>
      <w:r w:rsidR="00946C84">
        <w:rPr>
          <w:b/>
        </w:rPr>
        <w:t xml:space="preserve"> if the Record do</w:t>
      </w:r>
      <w:r w:rsidR="009C6DA4">
        <w:rPr>
          <w:b/>
        </w:rPr>
        <w:t>es</w:t>
      </w:r>
      <w:r w:rsidR="00946C84">
        <w:rPr>
          <w:b/>
        </w:rPr>
        <w:t xml:space="preserve"> not </w:t>
      </w:r>
      <w:r w:rsidR="009C6DA4">
        <w:rPr>
          <w:b/>
        </w:rPr>
        <w:t>P</w:t>
      </w:r>
      <w:r w:rsidR="00946C84">
        <w:rPr>
          <w:b/>
        </w:rPr>
        <w:t xml:space="preserve">ass </w:t>
      </w:r>
      <w:r w:rsidR="009C6DA4">
        <w:rPr>
          <w:b/>
        </w:rPr>
        <w:t>A</w:t>
      </w:r>
      <w:r w:rsidR="00946C84">
        <w:rPr>
          <w:b/>
        </w:rPr>
        <w:t xml:space="preserve">utomatic </w:t>
      </w:r>
      <w:r w:rsidR="009C6DA4">
        <w:rPr>
          <w:b/>
        </w:rPr>
        <w:t>Test</w:t>
      </w:r>
    </w:p>
    <w:p w:rsidR="00946C84" w:rsidRDefault="00397054" w:rsidP="007B541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891538" cy="6329548"/>
            <wp:effectExtent l="0" t="0" r="4445" b="0"/>
            <wp:docPr id="17" name="Picture 17" descr="C:\Users\kumara\Desktop\Rt36SurveyUID86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\Desktop\Rt36SurveyUID866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08" cy="635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99" w:rsidRPr="007B541D" w:rsidRDefault="007B541D">
      <w:r>
        <w:t>The map shows OBAD locations, transfer routes (colored routes) and access/egress modes</w:t>
      </w:r>
    </w:p>
    <w:p w:rsidR="00481C8E" w:rsidRDefault="00481C8E" w:rsidP="007B541D">
      <w:pPr>
        <w:spacing w:after="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534547" wp14:editId="7C9568B7">
                <wp:simplePos x="0" y="0"/>
                <wp:positionH relativeFrom="column">
                  <wp:posOffset>190500</wp:posOffset>
                </wp:positionH>
                <wp:positionV relativeFrom="paragraph">
                  <wp:posOffset>171450</wp:posOffset>
                </wp:positionV>
                <wp:extent cx="5667375" cy="1215224"/>
                <wp:effectExtent l="0" t="0" r="0" b="44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15224"/>
                          <a:chOff x="47625" y="215247"/>
                          <a:chExt cx="6248400" cy="1337328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209550" y="1066800"/>
                            <a:ext cx="1019175" cy="635"/>
                          </a:xfrm>
                          <a:prstGeom prst="straightConnector1">
                            <a:avLst/>
                          </a:prstGeom>
                          <a:ln w="9525" cap="rnd">
                            <a:headEnd type="diamon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171575" y="523875"/>
                            <a:ext cx="714375" cy="542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885950" y="523875"/>
                            <a:ext cx="2562225" cy="0"/>
                          </a:xfrm>
                          <a:prstGeom prst="straightConnector1">
                            <a:avLst/>
                          </a:prstGeom>
                          <a:ln w="31750"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4448175" y="523875"/>
                            <a:ext cx="504825" cy="676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953000" y="1200150"/>
                            <a:ext cx="1095375" cy="0"/>
                          </a:xfrm>
                          <a:prstGeom prst="straightConnector1">
                            <a:avLst/>
                          </a:prstGeom>
                          <a:ln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7625" y="1090163"/>
                            <a:ext cx="390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6C065A" w:rsidRDefault="00481C8E" w:rsidP="00481C8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C065A">
                                <w:rPr>
                                  <w:b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905500" y="1209675"/>
                            <a:ext cx="390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6C065A" w:rsidRDefault="00481C8E" w:rsidP="00481C8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C065A">
                                <w:rPr>
                                  <w:b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0526" y="832988"/>
                            <a:ext cx="856628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481C8E" w:rsidRDefault="00481C8E" w:rsidP="00481C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81C8E">
                                <w:rPr>
                                  <w:sz w:val="20"/>
                                  <w:szCs w:val="20"/>
                                </w:rPr>
                                <w:t>Route 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9356099">
                            <a:off x="1076325" y="504825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481C8E" w:rsidRDefault="00481C8E" w:rsidP="00481C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81C8E">
                                <w:rPr>
                                  <w:sz w:val="20"/>
                                  <w:szCs w:val="20"/>
                                </w:rPr>
                                <w:t>Route 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505075" y="215247"/>
                            <a:ext cx="10858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6C065A" w:rsidRDefault="00481C8E" w:rsidP="00481C8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C065A">
                                <w:rPr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oute </w:t>
                              </w:r>
                              <w:r w:rsidRPr="006C065A">
                                <w:rPr>
                                  <w:sz w:val="28"/>
                                  <w:szCs w:val="28"/>
                                </w:rPr>
                                <w:t># 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3230342">
                            <a:off x="4378715" y="758227"/>
                            <a:ext cx="95728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481C8E" w:rsidRDefault="00481C8E" w:rsidP="00481C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81C8E">
                                <w:rPr>
                                  <w:sz w:val="20"/>
                                  <w:szCs w:val="20"/>
                                </w:rPr>
                                <w:t>Route 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172075" y="947288"/>
                            <a:ext cx="9239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481C8E" w:rsidRDefault="00481C8E" w:rsidP="00481C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81C8E">
                                <w:rPr>
                                  <w:sz w:val="20"/>
                                  <w:szCs w:val="20"/>
                                </w:rPr>
                                <w:t>Route 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52600" y="238125"/>
                            <a:ext cx="390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6C065A" w:rsidRDefault="00481C8E" w:rsidP="00481C8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324350" y="238125"/>
                            <a:ext cx="390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8E" w:rsidRPr="006C065A" w:rsidRDefault="00481C8E" w:rsidP="00481C8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15pt;margin-top:13.5pt;width:446.25pt;height:95.7pt;z-index:251659264;mso-width-relative:margin;mso-height-relative:margin" coordorigin="476,2152" coordsize="62484,1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FqFwYAAKQyAAAOAAAAZHJzL2Uyb0RvYy54bWzsW1tv2zYYfR+w/yDofbXulow4RZZeMKBo&#10;i6VbnxlZsoVJokYxsdNfv8OrL0kaJ8tSz9CLLIkXkR/P+W6kT16vmtq5Llhf0Xbq+q881ynanM6q&#10;dj51//jy7pfUdXpO2hmpaVtM3Zuid1+f/vzTybKbFAFd0HpWMAedtP1k2U3dBefdZDTq80XRkP4V&#10;7YoWhSVlDeF4ZPPRjJElem/qUeB5yWhJ2axjNC/6Hm/fqEL3VPZflkXOP5VlX3CnnroYG5dXJq+X&#10;4jo6PSGTOSPdosr1MMgTRtGQqsVHbVdvCCfOFatuddVUOaM9LfmrnDYjWpZVXsg5YDa+tzOb94xe&#10;dXIu88ly3lkxQbQ7cnpyt/nH68/MqWZYu9h1WtJgjeRnHTxDOMtuPkGd96y76D4z/WKunsR8VyVr&#10;xC9m4qykWG+sWIsVd3K8jJNkHI7RfY4yP/DjIIiU4PMFVke0i8ZJgAooF8XR2BS/1V0kQZRGHhZQ&#10;dhGG4zBIRZ2RGcFIDNSOa9kBTf1aYP2/E9jFgnSFXIdeCMMIzMjrgjNSzRfcOWOMLp1z2rbAHWWO&#10;L4YoxoJG560WXz/pIck7ZBd4WRxjikJIXpKkmC6ak4kRo+/5mW/EmIRyeez8yaRjPX9f0MYRN1O3&#10;14Oyo/ElPsn1h54rwZkG4ht16yynbhaLRcgJeMjamay/KMjsbTtz+E0HZMwq0lCUyHFxUtXrIiLm&#10;rpekbrEyYt5qpvKO39SF+tLvRQnAYdHViCTVi/OaOdcEJCV5XrRcSg6Tq1vUFs3Kqq5tQ08O7bsN&#10;dX0pP6kGHtO4MC3kl2nLbeOmaim76+t8ZYZcqvpGAmreQgSXdHYjMSBFA3gqbPznOA0exGnwME6d&#10;sq66P82aabb7/tiPBSIB2TgIU9xuIXbsR5b3cRRkivbPh1mxPAMKmzV5DhiF4YMoDB9GoVhwg700&#10;jTOtLu/CXhAnQSDVGcApNenz4U7oyhCqWOmhbRVJocUUC7aRad5LpWaUgzQEg3qUNvJHqcfoQWBK&#10;Z0Ws0l5mPIqiVJrpe5Ri7EWpwWUCt0cpzecD56AUdxyDA1aKMJ3K5b7XhdRO+L7Yy+LQE26y8CER&#10;HvlQUVsW2YePaU3yM2vF28DbcBcHtSe9SKP4f7xXmBjofRHxxa905SQb9lcEew5f4bVw+QAhaaTu&#10;jlvWsRvQ5fmJtOPrsCXMPBVWAJMhnEAV1tyv7xhip++FKi19h1hAolpFLQiFlCG2JRpsGIN05HXE&#10;s57CfRZ3j7jifxOQzP56MCDhq8uVXlplfB1GVYKk7/J3FcLID6TnnwlDRgQ6BVke/gmXsqbwf6i+&#10;c50FZd/uei/qI+5GqesskWFBTPr3FWGF69S/tYjIMz+K0C2XD1E8DvDANksuN0vaq+acIj70kU/q&#10;cnkr6vPa3JaMNl+RDDoTX0URaXN8e+pyc3vOVd4HyaS8ODuTlZCE6Qj/0F50uYltRFj8ZfWVsE5H&#10;0hwE+UhNDoBMdkJoVVcov5aeXXFaVjK+FhhTUtWcf7mAb3yL2jKfIkYED+Yx1I7B3XhtT7JkN8Ib&#10;yI3VtdkJAQKbO1A5jj1Uim0hmuvsgWp8b7ZhT3KrvJ5R3wPHj4jjSKsrz9Gab5kPfQLHJYXhDcA8&#10;p2GQpbKftflOkb1FrlUmXgfzfZAMt+m7geFHxPDsFsMzo8n3seLKl/OzME68LJMOtcmceeMk1Lst&#10;OhmxFSNKvwwOlNhqGRh/kIy3qdKB8UfEeB+k2zHqeKUjtH04L7CqSR7EXuzprZnNLdX1ZmIapyJ9&#10;PrBc7CseJMtt3nlg+TGxHBmMXZbbFNs+LFeWPQxCD9Z507BjszXFhqx05cdxGgT6GIXhfIYcSwpP&#10;f6D8wVLepvsHyh8T5e0RDBut+zZo24fyG4Y99pEo1YY9i0DonXg9C8LMbC8O3vtB2nW70TKQ/JhI&#10;bk+4rElu47RHkhznB4JE591xrsoHobdC9CHtfvBpd7vlMpD8mEhuTwutSW7DtEeSPAqDSGxdi8z7&#10;QPKNU4zbR4Bf+iTvY/bW7J7LQPKXIbk85o+/Qkj1r/+2If5rsfmM+80/l5z+AwAA//8DAFBLAwQU&#10;AAYACAAAACEAs6ner+AAAAAJAQAADwAAAGRycy9kb3ducmV2LnhtbEyPQUvDQBCF74L/YRnBm90k&#10;tVpjNqUU9VQEW0G8TZNpEpqdDdltkv57x5Oehpn3ePO9bDXZVg3U+8axgXgWgSIuXNlwZeBz/3q3&#10;BOUDcomtYzJwIQ+r/Poqw7R0I3/QsAuVkhD2KRqoQ+hSrX1Rk0U/cx2xaEfXWwyy9pUuexwl3LY6&#10;iaIHbbFh+VBjR5uaitPubA28jTiu5/HLsD0dN5fv/eL9axuTMbc30/oZVKAp/JnhF1/QIRemgztz&#10;6VVrYB5JlWAgeZQp+lOSLEAd5BAv70Hnmf7fIP8BAAD//wMAUEsBAi0AFAAGAAgAAAAhALaDOJL+&#10;AAAA4QEAABMAAAAAAAAAAAAAAAAAAAAAAFtDb250ZW50X1R5cGVzXS54bWxQSwECLQAUAAYACAAA&#10;ACEAOP0h/9YAAACUAQAACwAAAAAAAAAAAAAAAAAvAQAAX3JlbHMvLnJlbHNQSwECLQAUAAYACAAA&#10;ACEAsLFBahcGAACkMgAADgAAAAAAAAAAAAAAAAAuAgAAZHJzL2Uyb0RvYy54bWxQSwECLQAUAAYA&#10;CAAAACEAs6ner+AAAAAJAQAADwAAAAAAAAAAAAAAAABxCAAAZHJzL2Rvd25yZXYueG1sUEsFBgAA&#10;AAAEAAQA8wAAAH4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2095;top:10668;width:1019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hSHMMAAADaAAAADwAAAGRycy9kb3ducmV2LnhtbERPTWvCQBC9C/0PywheQt1YqC0xGym2&#10;QhE8aC3qbciOSWh2NmRXE/+9Kwg9DY/3Oem8N7W4UOsqywom4xgEcW51xYWC3c/y+R2E88gaa8uk&#10;4EoO5tnTIMVE2443dNn6QoQQdgkqKL1vEildXpJBN7YNceBOtjXoA2wLqVvsQrip5UscT6XBikND&#10;iQ0tSsr/tmej4Gu6uUaT434VvS7q3Trqfg9vn0ulRsP+YwbCU+//xQ/3tw7z4f7K/cr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IUhzDAAAA2gAAAA8AAAAAAAAAAAAA&#10;AAAAoQIAAGRycy9kb3ducmV2LnhtbFBLBQYAAAAABAAEAPkAAACRAwAAAAA=&#10;" strokecolor="#4579b8 [3044]">
                  <v:stroke startarrow="diamond" endarrow="open" endcap="round"/>
                </v:shape>
                <v:shape id="Straight Arrow Connector 2" o:spid="_x0000_s1028" type="#_x0000_t32" style="position:absolute;left:11715;top:5238;width:7144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Straight Arrow Connector 3" o:spid="_x0000_s1029" type="#_x0000_t32" style="position:absolute;left:18859;top:5238;width:25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fNMIAAADaAAAADwAAAGRycy9kb3ducmV2LnhtbESPwWrDMBBE74H+g9hCb7FcFxrjRgkh&#10;kLpXJ8Hg22JtbRFr5VpK4v59VSj0OMzMG2a9ne0gbjR541jBc5KCIG6dNtwpOJ8OyxyED8gaB8ek&#10;4Js8bDcPizUW2t25otsxdCJC2BeooA9hLKT0bU8WfeJG4uh9usliiHLqpJ7wHuF2kFmavkqLhuNC&#10;jyPte2ovx6tVQCEr83puVl/GN5nJ2/eyutZKPT3OuzcQgebwH/5rf2gFL/B7Jd4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yfNMIAAADaAAAADwAAAAAAAAAAAAAA&#10;AAChAgAAZHJzL2Rvd25yZXYueG1sUEsFBgAAAAAEAAQA+QAAAJADAAAAAA==&#10;" strokecolor="#4579b8 [3044]" strokeweight="2.5pt">
                  <v:stroke startarrow="oval" endarrow="oval"/>
                </v:shape>
                <v:shape id="Straight Arrow Connector 4" o:spid="_x0000_s1030" type="#_x0000_t32" style="position:absolute;left:44481;top:5238;width:5049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shape id="Straight Arrow Connector 5" o:spid="_x0000_s1031" type="#_x0000_t32" style="position:absolute;left:49530;top:12001;width:10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QWEsQAAADaAAAADwAAAGRycy9kb3ducmV2LnhtbESPT2vCQBTE7wW/w/IK3urGgkXTbCRW&#10;/HcqVQ89PrPPbGj2bciuGr99Vyj0OMzMb5hs3ttGXKnztWMF41ECgrh0uuZKwfGwepmC8AFZY+OY&#10;FNzJwzwfPGWYanfjL7ruQyUihH2KCkwIbSqlLw1Z9CPXEkfv7DqLIcqukrrDW4TbRr4myZu0WHNc&#10;MNjSh6HyZ3+xCpaN2RXF52yzO27dtzm51X2xHis1fO6LdxCB+vAf/mtvtYIJPK7EG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BYSxAAAANoAAAAPAAAAAAAAAAAA&#10;AAAAAKECAABkcnMvZG93bnJldi54bWxQSwUGAAAAAAQABAD5AAAAkgMAAAAA&#10;" strokecolor="#4579b8 [3044]">
                  <v:stroke endarrow="diamo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476;top:10901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481C8E" w:rsidRPr="006C065A" w:rsidRDefault="00481C8E" w:rsidP="00481C8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6C065A">
                          <w:rPr>
                            <w:b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7" o:spid="_x0000_s1033" type="#_x0000_t202" style="position:absolute;left:59055;top:12096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481C8E" w:rsidRPr="006C065A" w:rsidRDefault="00481C8E" w:rsidP="00481C8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6C065A">
                          <w:rPr>
                            <w:b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8" o:spid="_x0000_s1034" type="#_x0000_t202" style="position:absolute;left:3905;top:8329;width:856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81C8E" w:rsidRPr="00481C8E" w:rsidRDefault="00481C8E" w:rsidP="00481C8E">
                        <w:pPr>
                          <w:rPr>
                            <w:sz w:val="20"/>
                            <w:szCs w:val="20"/>
                          </w:rPr>
                        </w:pPr>
                        <w:r w:rsidRPr="00481C8E">
                          <w:rPr>
                            <w:sz w:val="20"/>
                            <w:szCs w:val="20"/>
                          </w:rPr>
                          <w:t>Route F2</w:t>
                        </w:r>
                      </w:p>
                    </w:txbxContent>
                  </v:textbox>
                </v:shape>
                <v:shape id="Text Box 9" o:spid="_x0000_s1035" type="#_x0000_t202" style="position:absolute;left:10763;top:5048;width:9144;height:3429;rotation:-24509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Z3AMQA&#10;AADaAAAADwAAAGRycy9kb3ducmV2LnhtbESP3WrCQBSE7wu+w3IE73RjwZ+mWUXE/iBBUPMAp9nT&#10;JJg9G7IbTfv0XUHo5TAz3zDJuje1uFLrKssKppMIBHFudcWFguz8Nl6CcB5ZY22ZFPyQg/Vq8JRg&#10;rO2Nj3Q9+UIECLsYFZTeN7GULi/JoJvYhjh437Y16INsC6lbvAW4qeVzFM2lwYrDQokNbUvKL6fO&#10;KFgc6H2efnXZrDunqfzQu/2v3yk1GvabVxCeev8ffrQ/tYIXuF8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mdwDEAAAA2gAAAA8AAAAAAAAAAAAAAAAAmAIAAGRycy9k&#10;b3ducmV2LnhtbFBLBQYAAAAABAAEAPUAAACJAwAAAAA=&#10;" filled="f" stroked="f" strokeweight=".5pt">
                  <v:textbox>
                    <w:txbxContent>
                      <w:p w:rsidR="00481C8E" w:rsidRPr="00481C8E" w:rsidRDefault="00481C8E" w:rsidP="00481C8E">
                        <w:pPr>
                          <w:rPr>
                            <w:sz w:val="20"/>
                            <w:szCs w:val="20"/>
                          </w:rPr>
                        </w:pPr>
                        <w:r w:rsidRPr="00481C8E">
                          <w:rPr>
                            <w:sz w:val="20"/>
                            <w:szCs w:val="20"/>
                          </w:rPr>
                          <w:t>Route F1</w:t>
                        </w:r>
                      </w:p>
                    </w:txbxContent>
                  </v:textbox>
                </v:shape>
                <v:shape id="Text Box 10" o:spid="_x0000_s1036" type="#_x0000_t202" style="position:absolute;left:25050;top:2152;width:10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481C8E" w:rsidRPr="006C065A" w:rsidRDefault="00481C8E" w:rsidP="00481C8E">
                        <w:pPr>
                          <w:rPr>
                            <w:sz w:val="28"/>
                            <w:szCs w:val="28"/>
                          </w:rPr>
                        </w:pPr>
                        <w:r w:rsidRPr="006C065A">
                          <w:rPr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oute </w:t>
                        </w:r>
                        <w:r w:rsidRPr="006C065A">
                          <w:rPr>
                            <w:sz w:val="28"/>
                            <w:szCs w:val="28"/>
                          </w:rPr>
                          <w:t># 36</w:t>
                        </w:r>
                      </w:p>
                    </w:txbxContent>
                  </v:textbox>
                </v:shape>
                <v:shape id="Text Box 11" o:spid="_x0000_s1037" type="#_x0000_t202" style="position:absolute;left:43787;top:7582;width:9573;height:3429;rotation:352839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zlsEA&#10;AADbAAAADwAAAGRycy9kb3ducmV2LnhtbERPzWrCQBC+C32HZQredJMiIqlrSFsED73o9gGG7DRJ&#10;m51dstsYffquIHibj+93tuVkezHSEDrHCvJlBoK4dqbjRsGX3i82IEJENtg7JgUXClDunmZbLIw7&#10;85HGU2xECuFQoII2Rl9IGeqWLIal88SJ+3aDxZjg0Egz4DmF216+ZNlaWuw4NbTo6b2l+vf0ZxVM&#10;UX/+rA7aVddL7t+k1tpXH0rNn6fqFUSkKT7Ed/fBpPk53H5JB8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is5bBAAAA2wAAAA8AAAAAAAAAAAAAAAAAmAIAAGRycy9kb3du&#10;cmV2LnhtbFBLBQYAAAAABAAEAPUAAACGAwAAAAA=&#10;" filled="f" stroked="f" strokeweight=".5pt">
                  <v:textbox>
                    <w:txbxContent>
                      <w:p w:rsidR="00481C8E" w:rsidRPr="00481C8E" w:rsidRDefault="00481C8E" w:rsidP="00481C8E">
                        <w:pPr>
                          <w:rPr>
                            <w:sz w:val="20"/>
                            <w:szCs w:val="20"/>
                          </w:rPr>
                        </w:pPr>
                        <w:r w:rsidRPr="00481C8E">
                          <w:rPr>
                            <w:sz w:val="20"/>
                            <w:szCs w:val="20"/>
                          </w:rPr>
                          <w:t>Route T1</w:t>
                        </w:r>
                      </w:p>
                    </w:txbxContent>
                  </v:textbox>
                </v:shape>
                <v:shape id="Text Box 12" o:spid="_x0000_s1038" type="#_x0000_t202" style="position:absolute;left:51720;top:9472;width:9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481C8E" w:rsidRPr="00481C8E" w:rsidRDefault="00481C8E" w:rsidP="00481C8E">
                        <w:pPr>
                          <w:rPr>
                            <w:sz w:val="20"/>
                            <w:szCs w:val="20"/>
                          </w:rPr>
                        </w:pPr>
                        <w:r w:rsidRPr="00481C8E">
                          <w:rPr>
                            <w:sz w:val="20"/>
                            <w:szCs w:val="20"/>
                          </w:rPr>
                          <w:t>Route T2</w:t>
                        </w:r>
                      </w:p>
                    </w:txbxContent>
                  </v:textbox>
                </v:shape>
                <v:shape id="Text Box 13" o:spid="_x0000_s1039" type="#_x0000_t202" style="position:absolute;left:17526;top:2381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481C8E" w:rsidRPr="006C065A" w:rsidRDefault="00481C8E" w:rsidP="00481C8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40" type="#_x0000_t202" style="position:absolute;left:43243;top:2381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481C8E" w:rsidRPr="006C065A" w:rsidRDefault="00481C8E" w:rsidP="00481C8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541D">
        <w:rPr>
          <w:b/>
        </w:rPr>
        <w:t>Figure 2: Exhibit S</w:t>
      </w:r>
      <w:r w:rsidR="00946C84">
        <w:rPr>
          <w:b/>
        </w:rPr>
        <w:t xml:space="preserve">howing </w:t>
      </w:r>
      <w:r w:rsidR="007B541D">
        <w:rPr>
          <w:b/>
        </w:rPr>
        <w:t>N</w:t>
      </w:r>
      <w:r w:rsidR="00946C84">
        <w:rPr>
          <w:b/>
        </w:rPr>
        <w:t xml:space="preserve">omenclatures </w:t>
      </w:r>
      <w:r w:rsidR="007B541D">
        <w:rPr>
          <w:b/>
        </w:rPr>
        <w:t>M</w:t>
      </w:r>
      <w:r w:rsidR="00946C84">
        <w:rPr>
          <w:b/>
        </w:rPr>
        <w:t xml:space="preserve">entioned in </w:t>
      </w:r>
      <w:r w:rsidR="007B541D">
        <w:rPr>
          <w:b/>
        </w:rPr>
        <w:t>Table 3</w:t>
      </w:r>
    </w:p>
    <w:p w:rsidR="00481C8E" w:rsidRDefault="00481C8E">
      <w:pPr>
        <w:rPr>
          <w:b/>
        </w:rPr>
      </w:pPr>
    </w:p>
    <w:p w:rsidR="00481C8E" w:rsidRDefault="00481C8E">
      <w:pPr>
        <w:rPr>
          <w:b/>
        </w:rPr>
      </w:pPr>
    </w:p>
    <w:p w:rsidR="00481C8E" w:rsidRDefault="00481C8E">
      <w:pPr>
        <w:rPr>
          <w:b/>
        </w:rPr>
      </w:pPr>
    </w:p>
    <w:p w:rsidR="003459A9" w:rsidRDefault="003459A9">
      <w:pPr>
        <w:rPr>
          <w:b/>
        </w:rPr>
      </w:pPr>
    </w:p>
    <w:p w:rsidR="00D12ADC" w:rsidRDefault="00D12ADC">
      <w:pPr>
        <w:rPr>
          <w:b/>
        </w:rPr>
        <w:sectPr w:rsidR="00D12A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2892" w:rsidRDefault="00946C84" w:rsidP="007B541D">
      <w:pPr>
        <w:spacing w:after="0"/>
        <w:rPr>
          <w:b/>
        </w:rPr>
      </w:pPr>
      <w:r>
        <w:rPr>
          <w:b/>
        </w:rPr>
        <w:lastRenderedPageBreak/>
        <w:t xml:space="preserve">Table 3: </w:t>
      </w:r>
      <w:r w:rsidR="00832892" w:rsidRPr="00832892">
        <w:rPr>
          <w:b/>
        </w:rPr>
        <w:t>Definition of valid records</w:t>
      </w:r>
      <w:r w:rsidR="00755084">
        <w:rPr>
          <w:b/>
        </w:rPr>
        <w:t xml:space="preserve"> for different transfer patterns</w:t>
      </w: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4428"/>
        <w:gridCol w:w="9090"/>
      </w:tblGrid>
      <w:tr w:rsidR="00946C84" w:rsidTr="00D12ADC">
        <w:tc>
          <w:tcPr>
            <w:tcW w:w="4428" w:type="dxa"/>
            <w:vAlign w:val="center"/>
          </w:tcPr>
          <w:p w:rsidR="00946C84" w:rsidRPr="002F19A7" w:rsidRDefault="00946C84" w:rsidP="00702EF4">
            <w:pPr>
              <w:jc w:val="center"/>
              <w:rPr>
                <w:b/>
              </w:rPr>
            </w:pPr>
            <w:r w:rsidRPr="002F19A7">
              <w:rPr>
                <w:b/>
              </w:rPr>
              <w:t>Transfer Pattern #</w:t>
            </w:r>
          </w:p>
        </w:tc>
        <w:tc>
          <w:tcPr>
            <w:tcW w:w="9090" w:type="dxa"/>
            <w:vAlign w:val="center"/>
          </w:tcPr>
          <w:p w:rsidR="00946C84" w:rsidRPr="002F19A7" w:rsidRDefault="00402D56" w:rsidP="00702EF4">
            <w:pPr>
              <w:jc w:val="center"/>
              <w:rPr>
                <w:b/>
              </w:rPr>
            </w:pPr>
            <w:r>
              <w:rPr>
                <w:b/>
              </w:rPr>
              <w:t xml:space="preserve">Automatic </w:t>
            </w:r>
            <w:r w:rsidR="00946C84">
              <w:rPr>
                <w:b/>
              </w:rPr>
              <w:t>Validation Test(s)</w:t>
            </w:r>
            <w:r>
              <w:rPr>
                <w:b/>
              </w:rPr>
              <w:t xml:space="preserve"> Performed by the Tool</w:t>
            </w:r>
          </w:p>
        </w:tc>
      </w:tr>
      <w:tr w:rsidR="00946C84" w:rsidTr="00D12ADC">
        <w:tc>
          <w:tcPr>
            <w:tcW w:w="4428" w:type="dxa"/>
          </w:tcPr>
          <w:p w:rsidR="00946C84" w:rsidRPr="00696D91" w:rsidRDefault="00946C84" w:rsidP="00702EF4">
            <w:r w:rsidRPr="00696D91">
              <w:t>1</w:t>
            </w:r>
            <w:r>
              <w:t>- No transfer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>If BA distance is more than 0.25 mile;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>If OB distance is less than 0.25 mile;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>If AD distance is less than 0.25 mile.</w:t>
            </w:r>
          </w:p>
        </w:tc>
      </w:tr>
      <w:tr w:rsidR="00946C84" w:rsidTr="00D12ADC">
        <w:tc>
          <w:tcPr>
            <w:tcW w:w="4428" w:type="dxa"/>
          </w:tcPr>
          <w:p w:rsidR="00946C84" w:rsidRPr="00696D91" w:rsidRDefault="00946C84" w:rsidP="00702EF4">
            <w:r w:rsidRPr="00696D91">
              <w:t>2</w:t>
            </w:r>
            <w:r>
              <w:t>- One bus transfer at access end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route, F1, is within 0.25 mile buffer around the boarding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origin location</w:t>
            </w:r>
            <w:r w:rsidR="008573CA">
              <w:t>.</w:t>
            </w:r>
            <w:r>
              <w:t xml:space="preserve"> </w:t>
            </w:r>
          </w:p>
        </w:tc>
      </w:tr>
      <w:tr w:rsidR="00946C84" w:rsidTr="00D12ADC">
        <w:tc>
          <w:tcPr>
            <w:tcW w:w="4428" w:type="dxa"/>
          </w:tcPr>
          <w:p w:rsidR="00946C84" w:rsidRPr="00696D91" w:rsidRDefault="00946C84" w:rsidP="00702EF4">
            <w:r w:rsidRPr="00696D91">
              <w:t>3</w:t>
            </w:r>
            <w:r>
              <w:t>- One bus transfer at egress end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alighting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destination location</w:t>
            </w:r>
            <w:r w:rsidR="008573CA">
              <w:t>.</w:t>
            </w:r>
            <w:r>
              <w:t xml:space="preserve"> </w:t>
            </w:r>
          </w:p>
        </w:tc>
      </w:tr>
      <w:tr w:rsidR="00946C84" w:rsidTr="00D12ADC">
        <w:tc>
          <w:tcPr>
            <w:tcW w:w="4428" w:type="dxa"/>
          </w:tcPr>
          <w:p w:rsidR="00946C84" w:rsidRPr="00696D91" w:rsidRDefault="00946C84" w:rsidP="00702EF4">
            <w:r w:rsidRPr="00696D91">
              <w:t>4</w:t>
            </w:r>
            <w:r>
              <w:t>- Two transfers at the access end and no transfer at the egress end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route, F1, is within 0.25 mile buffer around the boarding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F1 and F2 are within 0.25 mile buffer;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second transfer route (F2) is within 0.25 mile buffer around the origin location</w:t>
            </w:r>
            <w:r w:rsidR="008573CA">
              <w:t>.</w:t>
            </w:r>
            <w:r>
              <w:t xml:space="preserve"> </w:t>
            </w:r>
          </w:p>
        </w:tc>
      </w:tr>
      <w:tr w:rsidR="00946C84" w:rsidTr="00D12ADC">
        <w:tc>
          <w:tcPr>
            <w:tcW w:w="4428" w:type="dxa"/>
          </w:tcPr>
          <w:p w:rsidR="00946C84" w:rsidRPr="00696D91" w:rsidRDefault="00946C84" w:rsidP="00702EF4">
            <w:r w:rsidRPr="00696D91">
              <w:t>5</w:t>
            </w:r>
            <w:r>
              <w:t>- Two transfers at the egress end and no transfer at the access end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route, T1, is within 0.25 mile buffer around the alighting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T1 and T2 are within 0.25 mile buffer;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second transfer route (T2) is within 0.25 mile buffer around the destination location</w:t>
            </w:r>
            <w:r w:rsidR="008573CA">
              <w:t>.</w:t>
            </w:r>
            <w:r>
              <w:t xml:space="preserve"> </w:t>
            </w:r>
          </w:p>
        </w:tc>
      </w:tr>
      <w:tr w:rsidR="00946C84" w:rsidTr="00D12ADC">
        <w:tc>
          <w:tcPr>
            <w:tcW w:w="4428" w:type="dxa"/>
          </w:tcPr>
          <w:p w:rsidR="00946C84" w:rsidRPr="00696D91" w:rsidRDefault="00946C84" w:rsidP="00702EF4">
            <w:r w:rsidRPr="00696D91">
              <w:t>6</w:t>
            </w:r>
            <w:r>
              <w:t>- Two transfers at the access end and one transfer at the egress end</w:t>
            </w:r>
            <w:r w:rsidR="008573CA">
              <w:rPr>
                <w:color w:val="FF0000"/>
              </w:rPr>
              <w:t xml:space="preserve"> Manually checked in Route 36 instance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route, F1, is within 0.25 mile buffer around the boarding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F1 and F2 are within 0.25 mile buffer;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 xml:space="preserve">If the second transfer route (F2) is within 0.25 mile buffer around the origin location; AND 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alighting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destination location</w:t>
            </w:r>
            <w:r w:rsidR="008573CA">
              <w:t>.</w:t>
            </w:r>
          </w:p>
        </w:tc>
      </w:tr>
      <w:tr w:rsidR="00946C84" w:rsidTr="00D12ADC">
        <w:tc>
          <w:tcPr>
            <w:tcW w:w="4428" w:type="dxa"/>
          </w:tcPr>
          <w:p w:rsidR="00946C84" w:rsidRPr="00946C84" w:rsidRDefault="00946C84" w:rsidP="00402D56">
            <w:pPr>
              <w:rPr>
                <w:color w:val="FF0000"/>
              </w:rPr>
            </w:pPr>
            <w:r w:rsidRPr="00696D91">
              <w:t>7</w:t>
            </w:r>
            <w:r>
              <w:t xml:space="preserve">- Two transfers at the egress end and one transfer at the access end </w:t>
            </w:r>
            <w:r>
              <w:rPr>
                <w:color w:val="FF0000"/>
              </w:rPr>
              <w:t>Manually checked</w:t>
            </w:r>
            <w:r w:rsidR="00402D56">
              <w:rPr>
                <w:color w:val="FF0000"/>
              </w:rPr>
              <w:t xml:space="preserve"> in Route 36 instance 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route, T1, is within 0.25 mile buffer around the alighting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T1 and T2 are within 0.25 mile buffer;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 xml:space="preserve">If the second transfer route (T2) is within 0.25 mile buffer around the destination location; AND 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alighting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destination location</w:t>
            </w:r>
            <w:r w:rsidR="008573CA">
              <w:t>.</w:t>
            </w:r>
            <w:r>
              <w:t xml:space="preserve"> </w:t>
            </w:r>
          </w:p>
        </w:tc>
      </w:tr>
      <w:tr w:rsidR="00946C84" w:rsidTr="00D12ADC">
        <w:tc>
          <w:tcPr>
            <w:tcW w:w="4428" w:type="dxa"/>
          </w:tcPr>
          <w:p w:rsidR="00946C84" w:rsidRPr="00696D91" w:rsidRDefault="00946C84" w:rsidP="00702EF4">
            <w:r>
              <w:t>8-</w:t>
            </w:r>
            <w:r w:rsidRPr="002F19A7">
              <w:t xml:space="preserve"> </w:t>
            </w:r>
            <w:r>
              <w:t>O</w:t>
            </w:r>
            <w:r w:rsidRPr="002F19A7">
              <w:t>ne transfer at both access and egress end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route, F1, is within 0.25 mile buffer around the boarding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origin location 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route, T1, is within 0.25 mile buffer around the boarding stop; AND</w:t>
            </w:r>
          </w:p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If the transfer route is within 0.25 mile buffer around the destination location</w:t>
            </w:r>
            <w:r w:rsidR="008573CA">
              <w:t>.</w:t>
            </w:r>
            <w:r>
              <w:t xml:space="preserve"> </w:t>
            </w:r>
          </w:p>
        </w:tc>
      </w:tr>
      <w:tr w:rsidR="00946C84" w:rsidTr="00D12ADC">
        <w:tc>
          <w:tcPr>
            <w:tcW w:w="4428" w:type="dxa"/>
          </w:tcPr>
          <w:p w:rsidR="00946C84" w:rsidRPr="00696D91" w:rsidRDefault="00946C84" w:rsidP="00946C84">
            <w:r>
              <w:t xml:space="preserve">9-Two transfers at both access and egress end 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Manually Checked</w:t>
            </w:r>
          </w:p>
        </w:tc>
      </w:tr>
      <w:tr w:rsidR="00946C84" w:rsidTr="00D12ADC">
        <w:tc>
          <w:tcPr>
            <w:tcW w:w="4428" w:type="dxa"/>
          </w:tcPr>
          <w:p w:rsidR="00946C84" w:rsidRDefault="00946C84" w:rsidP="00702EF4">
            <w:r>
              <w:t>10-At least one end of the trip involves non-walk access/egress mode(s)</w:t>
            </w:r>
          </w:p>
        </w:tc>
        <w:tc>
          <w:tcPr>
            <w:tcW w:w="9090" w:type="dxa"/>
          </w:tcPr>
          <w:p w:rsidR="00946C84" w:rsidRDefault="00946C84" w:rsidP="00946C84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Manually Checked</w:t>
            </w:r>
          </w:p>
        </w:tc>
      </w:tr>
    </w:tbl>
    <w:p w:rsidR="00832892" w:rsidRDefault="00832892" w:rsidP="00D12ADC"/>
    <w:sectPr w:rsidR="00832892" w:rsidSect="00D12A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53F" w:rsidRDefault="0019553F" w:rsidP="00402D56">
      <w:pPr>
        <w:spacing w:after="0" w:line="240" w:lineRule="auto"/>
      </w:pPr>
      <w:r>
        <w:separator/>
      </w:r>
    </w:p>
  </w:endnote>
  <w:endnote w:type="continuationSeparator" w:id="0">
    <w:p w:rsidR="0019553F" w:rsidRDefault="0019553F" w:rsidP="0040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870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D56" w:rsidRDefault="00402D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5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2D56" w:rsidRDefault="00402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53F" w:rsidRDefault="0019553F" w:rsidP="00402D56">
      <w:pPr>
        <w:spacing w:after="0" w:line="240" w:lineRule="auto"/>
      </w:pPr>
      <w:r>
        <w:separator/>
      </w:r>
    </w:p>
  </w:footnote>
  <w:footnote w:type="continuationSeparator" w:id="0">
    <w:p w:rsidR="0019553F" w:rsidRDefault="0019553F" w:rsidP="0040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1220"/>
    <w:multiLevelType w:val="hybridMultilevel"/>
    <w:tmpl w:val="37CE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56A88"/>
    <w:multiLevelType w:val="hybridMultilevel"/>
    <w:tmpl w:val="64F0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93706"/>
    <w:multiLevelType w:val="hybridMultilevel"/>
    <w:tmpl w:val="52B0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B2767"/>
    <w:multiLevelType w:val="hybridMultilevel"/>
    <w:tmpl w:val="CF22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9E"/>
    <w:rsid w:val="00054D36"/>
    <w:rsid w:val="00075B2D"/>
    <w:rsid w:val="000B19E8"/>
    <w:rsid w:val="000C0D03"/>
    <w:rsid w:val="000D4C6D"/>
    <w:rsid w:val="001117BF"/>
    <w:rsid w:val="0019553F"/>
    <w:rsid w:val="001C59AA"/>
    <w:rsid w:val="002178DF"/>
    <w:rsid w:val="00251F4B"/>
    <w:rsid w:val="00292625"/>
    <w:rsid w:val="0029372E"/>
    <w:rsid w:val="002C59B5"/>
    <w:rsid w:val="002F19A7"/>
    <w:rsid w:val="002F7DD5"/>
    <w:rsid w:val="003459A9"/>
    <w:rsid w:val="00351B05"/>
    <w:rsid w:val="0039425D"/>
    <w:rsid w:val="00397054"/>
    <w:rsid w:val="003F787F"/>
    <w:rsid w:val="00402D56"/>
    <w:rsid w:val="00481C8E"/>
    <w:rsid w:val="004B1A9E"/>
    <w:rsid w:val="00524514"/>
    <w:rsid w:val="005D5342"/>
    <w:rsid w:val="00601A43"/>
    <w:rsid w:val="0060706E"/>
    <w:rsid w:val="00650F7C"/>
    <w:rsid w:val="00696D91"/>
    <w:rsid w:val="006C065A"/>
    <w:rsid w:val="00703D81"/>
    <w:rsid w:val="00720182"/>
    <w:rsid w:val="00755084"/>
    <w:rsid w:val="00785896"/>
    <w:rsid w:val="007B541D"/>
    <w:rsid w:val="007E5732"/>
    <w:rsid w:val="00803733"/>
    <w:rsid w:val="00832892"/>
    <w:rsid w:val="00837544"/>
    <w:rsid w:val="008573CA"/>
    <w:rsid w:val="008830D9"/>
    <w:rsid w:val="00946C84"/>
    <w:rsid w:val="009C6DA4"/>
    <w:rsid w:val="00A0473E"/>
    <w:rsid w:val="00AA524B"/>
    <w:rsid w:val="00B5003B"/>
    <w:rsid w:val="00C1116C"/>
    <w:rsid w:val="00C2405D"/>
    <w:rsid w:val="00C86E99"/>
    <w:rsid w:val="00D12ADC"/>
    <w:rsid w:val="00D97BA5"/>
    <w:rsid w:val="00DD5216"/>
    <w:rsid w:val="00E373EA"/>
    <w:rsid w:val="00E70F5A"/>
    <w:rsid w:val="00EE4A48"/>
    <w:rsid w:val="00FD7737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A9E"/>
    <w:pPr>
      <w:ind w:left="720"/>
      <w:contextualSpacing/>
    </w:pPr>
  </w:style>
  <w:style w:type="table" w:styleId="TableGrid">
    <w:name w:val="Table Grid"/>
    <w:basedOn w:val="TableNormal"/>
    <w:uiPriority w:val="59"/>
    <w:rsid w:val="0083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56"/>
  </w:style>
  <w:style w:type="paragraph" w:styleId="Footer">
    <w:name w:val="footer"/>
    <w:basedOn w:val="Normal"/>
    <w:link w:val="FooterChar"/>
    <w:uiPriority w:val="99"/>
    <w:unhideWhenUsed/>
    <w:rsid w:val="0040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56"/>
  </w:style>
  <w:style w:type="character" w:customStyle="1" w:styleId="Heading2Char">
    <w:name w:val="Heading 2 Char"/>
    <w:basedOn w:val="DefaultParagraphFont"/>
    <w:link w:val="Heading2"/>
    <w:uiPriority w:val="9"/>
    <w:rsid w:val="00FD7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7C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A9E"/>
    <w:pPr>
      <w:ind w:left="720"/>
      <w:contextualSpacing/>
    </w:pPr>
  </w:style>
  <w:style w:type="table" w:styleId="TableGrid">
    <w:name w:val="Table Grid"/>
    <w:basedOn w:val="TableNormal"/>
    <w:uiPriority w:val="59"/>
    <w:rsid w:val="0083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56"/>
  </w:style>
  <w:style w:type="paragraph" w:styleId="Footer">
    <w:name w:val="footer"/>
    <w:basedOn w:val="Normal"/>
    <w:link w:val="FooterChar"/>
    <w:uiPriority w:val="99"/>
    <w:unhideWhenUsed/>
    <w:rsid w:val="0040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56"/>
  </w:style>
  <w:style w:type="character" w:customStyle="1" w:styleId="Heading2Char">
    <w:name w:val="Heading 2 Char"/>
    <w:basedOn w:val="DefaultParagraphFont"/>
    <w:link w:val="Heading2"/>
    <w:uiPriority w:val="9"/>
    <w:rsid w:val="00FD7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7C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Ashutosh</dc:creator>
  <cp:lastModifiedBy>Chi, Hongbo</cp:lastModifiedBy>
  <cp:revision>3</cp:revision>
  <dcterms:created xsi:type="dcterms:W3CDTF">2015-09-25T15:10:00Z</dcterms:created>
  <dcterms:modified xsi:type="dcterms:W3CDTF">2015-09-25T15:12:00Z</dcterms:modified>
</cp:coreProperties>
</file>