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67AF" w14:textId="77777777" w:rsidR="0002371E" w:rsidRDefault="007E352E">
      <w:pPr>
        <w:spacing w:before="200" w:after="40"/>
        <w:jc w:val="center"/>
      </w:pPr>
      <w:r>
        <w:rPr>
          <w:b/>
          <w:sz w:val="30"/>
        </w:rPr>
        <w:t>UNIVERSIDAD NACIONAL DE INGENIERÍA</w:t>
      </w:r>
      <w:r>
        <w:rPr>
          <w:b/>
          <w:sz w:val="30"/>
        </w:rPr>
        <w:br/>
      </w:r>
      <w:r>
        <w:rPr>
          <w:b/>
          <w:sz w:val="24"/>
        </w:rPr>
        <w:t>FACULTAD DE INGENIERÍA GEOLÓGICA, MINERA Y METALÚRGICA</w:t>
      </w:r>
      <w:r>
        <w:rPr>
          <w:b/>
          <w:sz w:val="24"/>
        </w:rPr>
        <w:br/>
      </w:r>
      <w:r>
        <w:rPr>
          <w:b/>
        </w:rPr>
        <w:t>ESCUELA PROFESIONAL DE INGENIERÍA DE MINAS</w:t>
      </w:r>
      <w:r>
        <w:rPr>
          <w:b/>
        </w:rPr>
        <w:br/>
      </w:r>
    </w:p>
    <w:p w14:paraId="63FCACB8" w14:textId="77777777" w:rsidR="0002371E" w:rsidRDefault="007E352E">
      <w:pPr>
        <w:spacing w:after="400"/>
        <w:jc w:val="center"/>
      </w:pPr>
      <w:r>
        <w:t>____________________________________________________</w:t>
      </w:r>
    </w:p>
    <w:p w14:paraId="6F7AEA54" w14:textId="77777777" w:rsidR="0002371E" w:rsidRDefault="007E352E">
      <w:pPr>
        <w:spacing w:after="280"/>
        <w:jc w:val="center"/>
      </w:pPr>
      <w:r>
        <w:rPr>
          <w:b/>
          <w:sz w:val="26"/>
        </w:rPr>
        <w:t>INFORME DE INVESTIGACIÓN TÉCNICA OPERACIONAL</w:t>
      </w:r>
      <w:r>
        <w:rPr>
          <w:b/>
          <w:sz w:val="26"/>
        </w:rPr>
        <w:br/>
      </w:r>
    </w:p>
    <w:p w14:paraId="597C9066" w14:textId="77777777" w:rsidR="0002371E" w:rsidRDefault="007E352E">
      <w:pPr>
        <w:spacing w:after="520"/>
        <w:jc w:val="center"/>
      </w:pPr>
      <w:r>
        <w:rPr>
          <w:b/>
          <w:sz w:val="30"/>
        </w:rPr>
        <w:t>“PESAJE DE VOLQUETES GERENCIA MINA CUAJONE 2025”</w:t>
      </w:r>
      <w:r>
        <w:rPr>
          <w:b/>
          <w:sz w:val="30"/>
        </w:rPr>
        <w:br/>
      </w:r>
    </w:p>
    <w:p w14:paraId="1ABC8AE0" w14:textId="77777777" w:rsidR="0002371E" w:rsidRDefault="007E352E">
      <w:pPr>
        <w:spacing w:after="80"/>
        <w:ind w:left="1701"/>
      </w:pPr>
      <w:r>
        <w:rPr>
          <w:b/>
          <w:sz w:val="21"/>
        </w:rPr>
        <w:t>ÁREA:</w:t>
      </w:r>
      <w:r>
        <w:rPr>
          <w:b/>
          <w:sz w:val="21"/>
        </w:rPr>
        <w:br/>
      </w:r>
      <w:r>
        <w:t>Entrenamiento Mina / Operaciones Mina</w:t>
      </w:r>
      <w:r>
        <w:br/>
        <w:t>Superintendencia de Operaciones Mina Cuajone</w:t>
      </w:r>
      <w:r>
        <w:br/>
      </w:r>
      <w:r>
        <w:br/>
      </w:r>
      <w:r>
        <w:rPr>
          <w:b/>
          <w:sz w:val="21"/>
        </w:rPr>
        <w:t>DIRIGIDO A:</w:t>
      </w:r>
      <w:r>
        <w:rPr>
          <w:b/>
          <w:sz w:val="21"/>
        </w:rPr>
        <w:br/>
      </w:r>
      <w:r>
        <w:t>Superintendente de Operaciones Mina</w:t>
      </w:r>
      <w:r>
        <w:br/>
      </w:r>
      <w:r>
        <w:br/>
      </w:r>
      <w:r>
        <w:rPr>
          <w:b/>
          <w:sz w:val="21"/>
        </w:rPr>
        <w:t>ELABORADO POR:</w:t>
      </w:r>
      <w:r>
        <w:rPr>
          <w:b/>
          <w:sz w:val="21"/>
        </w:rPr>
        <w:br/>
      </w:r>
      <w:r>
        <w:t>Becario de Operaciones Mina</w:t>
      </w:r>
      <w:r>
        <w:br/>
      </w:r>
      <w:r>
        <w:br/>
      </w:r>
      <w:r>
        <w:rPr>
          <w:b/>
          <w:sz w:val="21"/>
        </w:rPr>
        <w:t>FECHA DE ELABORACIÓN:</w:t>
      </w:r>
      <w:r>
        <w:rPr>
          <w:b/>
          <w:sz w:val="21"/>
        </w:rPr>
        <w:br/>
      </w:r>
      <w:r>
        <w:t>24 de Octubre del 2025</w:t>
      </w:r>
      <w:r>
        <w:br/>
      </w:r>
    </w:p>
    <w:p w14:paraId="4E28637A" w14:textId="77777777" w:rsidR="0002371E" w:rsidRDefault="007E352E">
      <w:pPr>
        <w:spacing w:before="720"/>
        <w:jc w:val="center"/>
      </w:pPr>
      <w:r>
        <w:rPr>
          <w:b/>
        </w:rPr>
        <w:t>MOQUEGUA – PERÚ</w:t>
      </w:r>
      <w:r>
        <w:rPr>
          <w:b/>
        </w:rPr>
        <w:br/>
        <w:t>2025</w:t>
      </w:r>
    </w:p>
    <w:p w14:paraId="7E7D30AF" w14:textId="77777777" w:rsidR="0002371E" w:rsidRDefault="007E352E">
      <w:r>
        <w:br w:type="page"/>
      </w:r>
    </w:p>
    <w:p w14:paraId="23C1A2F6" w14:textId="77777777" w:rsidR="0002371E" w:rsidRDefault="007E352E">
      <w:pPr>
        <w:keepNext/>
        <w:spacing w:before="280" w:after="120"/>
      </w:pPr>
      <w:r>
        <w:rPr>
          <w:b/>
          <w:sz w:val="26"/>
        </w:rPr>
        <w:t>CONTENIDO</w:t>
      </w:r>
    </w:p>
    <w:p w14:paraId="569574BB" w14:textId="77777777" w:rsidR="0002371E" w:rsidRDefault="007E352E">
      <w:pPr>
        <w:spacing w:after="40" w:line="264" w:lineRule="auto"/>
      </w:pPr>
      <w:r>
        <w:rPr>
          <w:b/>
          <w:sz w:val="20"/>
        </w:rPr>
        <w:t>1. RESUMEN</w:t>
      </w:r>
    </w:p>
    <w:p w14:paraId="3EAC2112" w14:textId="77777777" w:rsidR="0002371E" w:rsidRDefault="007E352E">
      <w:pPr>
        <w:spacing w:after="40" w:line="264" w:lineRule="auto"/>
      </w:pPr>
      <w:r>
        <w:rPr>
          <w:b/>
          <w:sz w:val="20"/>
        </w:rPr>
        <w:t xml:space="preserve">   1.1. ALCANCES</w:t>
      </w:r>
    </w:p>
    <w:p w14:paraId="6C7D8208" w14:textId="77777777" w:rsidR="0002371E" w:rsidRDefault="007E352E">
      <w:pPr>
        <w:spacing w:after="40" w:line="264" w:lineRule="auto"/>
      </w:pPr>
      <w:r>
        <w:rPr>
          <w:b/>
          <w:sz w:val="20"/>
        </w:rPr>
        <w:t xml:space="preserve">   1.2. UBICACIÓN</w:t>
      </w:r>
    </w:p>
    <w:p w14:paraId="25F26C96" w14:textId="77777777" w:rsidR="0002371E" w:rsidRDefault="007E352E">
      <w:pPr>
        <w:spacing w:after="40" w:line="264" w:lineRule="auto"/>
      </w:pPr>
      <w:r>
        <w:rPr>
          <w:b/>
          <w:sz w:val="20"/>
        </w:rPr>
        <w:t xml:space="preserve">   1.3. PERSONAL A CARGO</w:t>
      </w:r>
    </w:p>
    <w:p w14:paraId="603C7DBF" w14:textId="77777777" w:rsidR="0002371E" w:rsidRDefault="007E352E">
      <w:pPr>
        <w:spacing w:after="40" w:line="264" w:lineRule="auto"/>
      </w:pPr>
      <w:r>
        <w:rPr>
          <w:b/>
          <w:sz w:val="20"/>
        </w:rPr>
        <w:t>2. OBJETIVOS</w:t>
      </w:r>
    </w:p>
    <w:p w14:paraId="0BB0FEA1" w14:textId="77777777" w:rsidR="0002371E" w:rsidRDefault="007E352E">
      <w:pPr>
        <w:spacing w:after="40" w:line="264" w:lineRule="auto"/>
      </w:pPr>
      <w:r>
        <w:rPr>
          <w:b/>
          <w:sz w:val="20"/>
        </w:rPr>
        <w:t>3. PROCEDIMIENTO DEL PESAJE</w:t>
      </w:r>
    </w:p>
    <w:p w14:paraId="20250BBB" w14:textId="77777777" w:rsidR="0002371E" w:rsidRDefault="007E352E">
      <w:pPr>
        <w:spacing w:after="40" w:line="264" w:lineRule="auto"/>
      </w:pPr>
      <w:r>
        <w:rPr>
          <w:b/>
          <w:sz w:val="20"/>
        </w:rPr>
        <w:t xml:space="preserve">   3.1. PROCEDIMIENTO DE PESAJE</w:t>
      </w:r>
    </w:p>
    <w:p w14:paraId="483FC2F9" w14:textId="77777777" w:rsidR="0002371E" w:rsidRDefault="007E352E">
      <w:pPr>
        <w:spacing w:after="40" w:line="264" w:lineRule="auto"/>
      </w:pPr>
      <w:r>
        <w:rPr>
          <w:b/>
          <w:sz w:val="20"/>
        </w:rPr>
        <w:t>4. DATOS RECOPILADOS</w:t>
      </w:r>
    </w:p>
    <w:p w14:paraId="5127B395" w14:textId="77777777" w:rsidR="0002371E" w:rsidRDefault="007E352E">
      <w:pPr>
        <w:spacing w:after="40" w:line="264" w:lineRule="auto"/>
      </w:pPr>
      <w:r>
        <w:rPr>
          <w:b/>
          <w:sz w:val="20"/>
        </w:rPr>
        <w:t xml:space="preserve">   4.1. DATOS PROCESADOS</w:t>
      </w:r>
    </w:p>
    <w:p w14:paraId="7B212EE5" w14:textId="77777777" w:rsidR="0002371E" w:rsidRDefault="007E352E">
      <w:pPr>
        <w:spacing w:after="40" w:line="264" w:lineRule="auto"/>
      </w:pPr>
      <w:r>
        <w:rPr>
          <w:b/>
          <w:sz w:val="20"/>
        </w:rPr>
        <w:t xml:space="preserve">   4.2. CÁLCULO DEL VOLQUETE CARGADO/VACÍO</w:t>
      </w:r>
    </w:p>
    <w:p w14:paraId="43110A3E" w14:textId="77777777" w:rsidR="0002371E" w:rsidRDefault="007E352E">
      <w:pPr>
        <w:spacing w:after="40" w:line="264" w:lineRule="auto"/>
      </w:pPr>
      <w:r>
        <w:rPr>
          <w:b/>
          <w:sz w:val="20"/>
        </w:rPr>
        <w:t>5. ANÁLISIS DE PESO VACIO, CARGADO Y PAYLOAD</w:t>
      </w:r>
    </w:p>
    <w:p w14:paraId="7FC2BA85" w14:textId="77777777" w:rsidR="0002371E" w:rsidRDefault="007E352E">
      <w:pPr>
        <w:spacing w:after="40" w:line="264" w:lineRule="auto"/>
      </w:pPr>
      <w:r>
        <w:rPr>
          <w:b/>
          <w:sz w:val="20"/>
        </w:rPr>
        <w:t xml:space="preserve">   5.1. FLOTA CATERPILLAR 797F</w:t>
      </w:r>
    </w:p>
    <w:p w14:paraId="6C7A83E3" w14:textId="77777777" w:rsidR="0002371E" w:rsidRDefault="007E352E">
      <w:pPr>
        <w:spacing w:after="40" w:line="264" w:lineRule="auto"/>
      </w:pPr>
      <w:r>
        <w:rPr>
          <w:b/>
          <w:sz w:val="20"/>
        </w:rPr>
        <w:t xml:space="preserve">   5.2. FLOTA CATERPILLAR 798AC</w:t>
      </w:r>
    </w:p>
    <w:p w14:paraId="33229A2B" w14:textId="77777777" w:rsidR="0002371E" w:rsidRDefault="007E352E">
      <w:pPr>
        <w:spacing w:after="40" w:line="264" w:lineRule="auto"/>
      </w:pPr>
      <w:r>
        <w:rPr>
          <w:b/>
          <w:sz w:val="20"/>
        </w:rPr>
        <w:t xml:space="preserve">   5.3. FLOTA CATERPILLAR 793D</w:t>
      </w:r>
    </w:p>
    <w:p w14:paraId="51814374" w14:textId="77777777" w:rsidR="0002371E" w:rsidRDefault="007E352E">
      <w:pPr>
        <w:spacing w:after="40" w:line="264" w:lineRule="auto"/>
      </w:pPr>
      <w:r>
        <w:rPr>
          <w:b/>
          <w:sz w:val="20"/>
        </w:rPr>
        <w:t xml:space="preserve">   5.4. FLOTA KOMATSU 930E</w:t>
      </w:r>
    </w:p>
    <w:p w14:paraId="67059F31" w14:textId="77777777" w:rsidR="0002371E" w:rsidRDefault="007E352E">
      <w:pPr>
        <w:spacing w:after="40" w:line="264" w:lineRule="auto"/>
      </w:pPr>
      <w:r>
        <w:rPr>
          <w:b/>
          <w:sz w:val="20"/>
        </w:rPr>
        <w:t xml:space="preserve">   5.5. FLOTA KOMATSU 930E-4</w:t>
      </w:r>
    </w:p>
    <w:p w14:paraId="5DB903C6" w14:textId="77777777" w:rsidR="0002371E" w:rsidRDefault="007E352E">
      <w:pPr>
        <w:spacing w:after="40" w:line="264" w:lineRule="auto"/>
      </w:pPr>
      <w:r>
        <w:rPr>
          <w:b/>
          <w:sz w:val="20"/>
        </w:rPr>
        <w:t xml:space="preserve">   5.6. FLOTA KOMATSU 930E-4SE</w:t>
      </w:r>
    </w:p>
    <w:p w14:paraId="1DD2AF21" w14:textId="77777777" w:rsidR="0002371E" w:rsidRDefault="007E352E">
      <w:pPr>
        <w:spacing w:after="40" w:line="264" w:lineRule="auto"/>
      </w:pPr>
      <w:r>
        <w:rPr>
          <w:b/>
          <w:sz w:val="20"/>
        </w:rPr>
        <w:t xml:space="preserve">   5.7. FLOTA KOMATSU 980E-4</w:t>
      </w:r>
    </w:p>
    <w:p w14:paraId="3695438E" w14:textId="77777777" w:rsidR="0002371E" w:rsidRDefault="007E352E">
      <w:pPr>
        <w:spacing w:after="40" w:line="264" w:lineRule="auto"/>
      </w:pPr>
      <w:r>
        <w:rPr>
          <w:b/>
          <w:sz w:val="20"/>
        </w:rPr>
        <w:t xml:space="preserve">   5.8. FLOTA KOMATSU 980E-5</w:t>
      </w:r>
    </w:p>
    <w:p w14:paraId="174D6BC4" w14:textId="77777777" w:rsidR="0002371E" w:rsidRDefault="007E352E">
      <w:pPr>
        <w:spacing w:after="40" w:line="264" w:lineRule="auto"/>
      </w:pPr>
      <w:r>
        <w:rPr>
          <w:b/>
          <w:sz w:val="20"/>
        </w:rPr>
        <w:t>6. DISTRIBUCIÓN DE CARGA EN EL EJE DELANTERO</w:t>
      </w:r>
    </w:p>
    <w:p w14:paraId="102BF521" w14:textId="77777777" w:rsidR="0002371E" w:rsidRDefault="007E352E">
      <w:pPr>
        <w:spacing w:after="40" w:line="264" w:lineRule="auto"/>
      </w:pPr>
      <w:r>
        <w:rPr>
          <w:b/>
          <w:sz w:val="20"/>
        </w:rPr>
        <w:t xml:space="preserve">   6.1. ANÁLISIS DE DISTRIBUCIÓN EN FLOTA DE MAYOR TONELAJE</w:t>
      </w:r>
    </w:p>
    <w:p w14:paraId="0167ABF0" w14:textId="77777777" w:rsidR="0002371E" w:rsidRDefault="007E352E">
      <w:pPr>
        <w:spacing w:after="40" w:line="264" w:lineRule="auto"/>
      </w:pPr>
      <w:r>
        <w:rPr>
          <w:b/>
          <w:sz w:val="20"/>
        </w:rPr>
        <w:t xml:space="preserve">   6.2. ANÁLISIS DE DISTRIBUCIÓN EN FLOTA DE MENOR TONELAJE</w:t>
      </w:r>
    </w:p>
    <w:p w14:paraId="013BCB77" w14:textId="77777777" w:rsidR="0002371E" w:rsidRDefault="007E352E">
      <w:pPr>
        <w:spacing w:after="40" w:line="264" w:lineRule="auto"/>
      </w:pPr>
      <w:r>
        <w:rPr>
          <w:b/>
          <w:sz w:val="20"/>
        </w:rPr>
        <w:t>7. DISTRIBUCIÓN DE CARGA EN EL EJE POSTERIOR</w:t>
      </w:r>
    </w:p>
    <w:p w14:paraId="6DF94D53" w14:textId="77777777" w:rsidR="0002371E" w:rsidRDefault="007E352E">
      <w:pPr>
        <w:spacing w:after="40" w:line="264" w:lineRule="auto"/>
      </w:pPr>
      <w:r>
        <w:rPr>
          <w:b/>
          <w:sz w:val="20"/>
        </w:rPr>
        <w:t xml:space="preserve">   7.1. ANÁLISIS DE DISTRIBUCIÓN EN FLOTA DE MAYOR TONELAJE</w:t>
      </w:r>
    </w:p>
    <w:p w14:paraId="10185E3B" w14:textId="77777777" w:rsidR="0002371E" w:rsidRDefault="007E352E">
      <w:pPr>
        <w:spacing w:after="40" w:line="264" w:lineRule="auto"/>
      </w:pPr>
      <w:r>
        <w:rPr>
          <w:b/>
          <w:sz w:val="20"/>
        </w:rPr>
        <w:t xml:space="preserve">   7.2. ANÁLISIS DE DISTRIBUCIÓN EN FLOTA DE MENOR TONELAJE</w:t>
      </w:r>
    </w:p>
    <w:p w14:paraId="11E3A5F9" w14:textId="77777777" w:rsidR="0002371E" w:rsidRDefault="007E352E">
      <w:pPr>
        <w:spacing w:after="40" w:line="264" w:lineRule="auto"/>
      </w:pPr>
      <w:r>
        <w:rPr>
          <w:b/>
          <w:sz w:val="20"/>
        </w:rPr>
        <w:t>8. DISTRIBUCIÓN DE CARGA POR EJE</w:t>
      </w:r>
    </w:p>
    <w:p w14:paraId="6562FF32" w14:textId="77777777" w:rsidR="0002371E" w:rsidRDefault="007E352E">
      <w:pPr>
        <w:spacing w:after="40" w:line="264" w:lineRule="auto"/>
      </w:pPr>
      <w:r>
        <w:rPr>
          <w:b/>
          <w:sz w:val="20"/>
        </w:rPr>
        <w:t xml:space="preserve">   8.1. ANÁLISIS POR FLOTA</w:t>
      </w:r>
    </w:p>
    <w:p w14:paraId="21E514C8" w14:textId="77777777" w:rsidR="0002371E" w:rsidRDefault="007E352E">
      <w:pPr>
        <w:spacing w:after="40" w:line="264" w:lineRule="auto"/>
      </w:pPr>
      <w:r>
        <w:rPr>
          <w:b/>
          <w:sz w:val="20"/>
        </w:rPr>
        <w:t xml:space="preserve">   8.2. ANÁLISIS POR VOLQUETE</w:t>
      </w:r>
    </w:p>
    <w:p w14:paraId="6C5AFA8B" w14:textId="77777777" w:rsidR="0002371E" w:rsidRDefault="007E352E">
      <w:pPr>
        <w:spacing w:after="40" w:line="264" w:lineRule="auto"/>
      </w:pPr>
      <w:r>
        <w:rPr>
          <w:b/>
          <w:sz w:val="20"/>
        </w:rPr>
        <w:t>9. EFICIENCIA DE LOS PALEROS EN EL CENTRADO DE LA CARGA</w:t>
      </w:r>
    </w:p>
    <w:p w14:paraId="794AA80B" w14:textId="77777777" w:rsidR="0002371E" w:rsidRDefault="007E352E">
      <w:pPr>
        <w:spacing w:after="40" w:line="264" w:lineRule="auto"/>
      </w:pPr>
      <w:r>
        <w:rPr>
          <w:b/>
          <w:sz w:val="20"/>
        </w:rPr>
        <w:t xml:space="preserve">   9.1. LISTA DE OPERADORES DE PALA</w:t>
      </w:r>
    </w:p>
    <w:p w14:paraId="401DB072" w14:textId="77777777" w:rsidR="0002371E" w:rsidRDefault="007E352E">
      <w:pPr>
        <w:spacing w:after="40" w:line="264" w:lineRule="auto"/>
      </w:pPr>
      <w:r>
        <w:rPr>
          <w:b/>
          <w:sz w:val="20"/>
        </w:rPr>
        <w:t>10. PAYLOAD VS TONELAJE VIMS/PLM</w:t>
      </w:r>
    </w:p>
    <w:p w14:paraId="4E06E865" w14:textId="77777777" w:rsidR="0002371E" w:rsidRDefault="007E352E">
      <w:pPr>
        <w:spacing w:after="40" w:line="264" w:lineRule="auto"/>
      </w:pPr>
      <w:r>
        <w:rPr>
          <w:b/>
          <w:sz w:val="20"/>
        </w:rPr>
        <w:t>11. CÁLCULO DEL PESO DEL PARACHOQUE</w:t>
      </w:r>
    </w:p>
    <w:p w14:paraId="7A0E4281" w14:textId="77777777" w:rsidR="0002371E" w:rsidRDefault="007E352E">
      <w:pPr>
        <w:spacing w:after="40" w:line="264" w:lineRule="auto"/>
      </w:pPr>
      <w:r>
        <w:rPr>
          <w:b/>
          <w:sz w:val="20"/>
        </w:rPr>
        <w:t>12. CONCLUSIONES</w:t>
      </w:r>
    </w:p>
    <w:p w14:paraId="101A4A93" w14:textId="77777777" w:rsidR="0002371E" w:rsidRDefault="007E352E">
      <w:r>
        <w:br w:type="page"/>
      </w:r>
    </w:p>
    <w:p w14:paraId="5BAB98AE" w14:textId="77777777" w:rsidR="0002371E" w:rsidRDefault="007E352E">
      <w:pPr>
        <w:keepNext/>
        <w:spacing w:before="280" w:after="120"/>
      </w:pPr>
      <w:r>
        <w:rPr>
          <w:b/>
          <w:sz w:val="26"/>
        </w:rPr>
        <w:t>1. RESUMEN</w:t>
      </w:r>
    </w:p>
    <w:p w14:paraId="610D3CA7" w14:textId="77777777" w:rsidR="0002371E" w:rsidRDefault="007E352E">
      <w:pPr>
        <w:keepNext/>
        <w:spacing w:before="200" w:after="80"/>
      </w:pPr>
      <w:r>
        <w:rPr>
          <w:b/>
          <w:sz w:val="23"/>
        </w:rPr>
        <w:t>1.1. Alcances</w:t>
      </w:r>
    </w:p>
    <w:p w14:paraId="53DCACA8" w14:textId="77777777" w:rsidR="0002371E" w:rsidRDefault="007E352E">
      <w:pPr>
        <w:spacing w:after="120"/>
        <w:jc w:val="both"/>
      </w:pPr>
      <w:r>
        <w:t xml:space="preserve">El 12 de octubre de 2025 se llevaron a cabo los trabajos finales de preparación en la zona de pesaje, los cuales comprendieron labores de relleno, nivelación y compactación del terreno. Para la ejecución de estas actividades se emplearon los equipos Cargador Frontal WA470 (F972), Motoniveladora CAT 24M (M244) y Rodillo Bomag WB 226 DH-5 (RCC-1). Asimismo, con el propósito de garantizar una mayor precisión en la nivelación del terreno, se contó con el apoyo técnico de la empresa contratista Mincoser. En las </w:t>
      </w:r>
      <w:r>
        <w:t>Figuras 1 y 2 se presentan los trabajos realizados durante esta etapa.</w:t>
      </w:r>
    </w:p>
    <w:p w14:paraId="53D888A4" w14:textId="77777777" w:rsidR="0002371E" w:rsidRDefault="007E352E">
      <w:pPr>
        <w:spacing w:before="120" w:after="60"/>
        <w:jc w:val="center"/>
      </w:pPr>
      <w:r>
        <w:rPr>
          <w:noProof/>
        </w:rPr>
        <w:drawing>
          <wp:inline distT="0" distB="0" distL="0" distR="0" wp14:anchorId="2FE08428" wp14:editId="533AB418">
            <wp:extent cx="4680000" cy="23933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1.png"/>
                    <pic:cNvPicPr/>
                  </pic:nvPicPr>
                  <pic:blipFill>
                    <a:blip r:embed="rId8"/>
                    <a:stretch>
                      <a:fillRect/>
                    </a:stretch>
                  </pic:blipFill>
                  <pic:spPr>
                    <a:xfrm>
                      <a:off x="0" y="0"/>
                      <a:ext cx="4680000" cy="2393307"/>
                    </a:xfrm>
                    <a:prstGeom prst="rect">
                      <a:avLst/>
                    </a:prstGeom>
                  </pic:spPr>
                </pic:pic>
              </a:graphicData>
            </a:graphic>
          </wp:inline>
        </w:drawing>
      </w:r>
    </w:p>
    <w:p w14:paraId="34FECCBA" w14:textId="77777777" w:rsidR="0002371E" w:rsidRDefault="007E352E">
      <w:pPr>
        <w:spacing w:after="40"/>
        <w:jc w:val="center"/>
      </w:pPr>
      <w:r>
        <w:rPr>
          <w:b/>
          <w:sz w:val="18"/>
        </w:rPr>
        <w:t>Figura 1. Nivelación con la Motoniveladora CAT 24M (M244).</w:t>
      </w:r>
    </w:p>
    <w:p w14:paraId="2E00CA8C" w14:textId="77777777" w:rsidR="0002371E" w:rsidRDefault="007E352E">
      <w:pPr>
        <w:spacing w:after="160"/>
        <w:jc w:val="center"/>
      </w:pPr>
      <w:r>
        <w:rPr>
          <w:i/>
          <w:sz w:val="16"/>
        </w:rPr>
        <w:t>Fuente: Registro de Operaciones Mina Cuajone (2025).</w:t>
      </w:r>
    </w:p>
    <w:p w14:paraId="6F672191" w14:textId="77777777" w:rsidR="0002371E" w:rsidRDefault="007E352E">
      <w:pPr>
        <w:spacing w:before="120" w:after="60"/>
        <w:jc w:val="center"/>
      </w:pPr>
      <w:r>
        <w:rPr>
          <w:noProof/>
        </w:rPr>
        <w:drawing>
          <wp:inline distT="0" distB="0" distL="0" distR="0" wp14:anchorId="0E1BD417" wp14:editId="5CA421E3">
            <wp:extent cx="4680000" cy="23326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2.png"/>
                    <pic:cNvPicPr/>
                  </pic:nvPicPr>
                  <pic:blipFill>
                    <a:blip r:embed="rId9"/>
                    <a:stretch>
                      <a:fillRect/>
                    </a:stretch>
                  </pic:blipFill>
                  <pic:spPr>
                    <a:xfrm>
                      <a:off x="0" y="0"/>
                      <a:ext cx="4680000" cy="2332607"/>
                    </a:xfrm>
                    <a:prstGeom prst="rect">
                      <a:avLst/>
                    </a:prstGeom>
                  </pic:spPr>
                </pic:pic>
              </a:graphicData>
            </a:graphic>
          </wp:inline>
        </w:drawing>
      </w:r>
    </w:p>
    <w:p w14:paraId="627FA72B" w14:textId="77777777" w:rsidR="0002371E" w:rsidRDefault="007E352E">
      <w:pPr>
        <w:spacing w:after="40"/>
        <w:jc w:val="center"/>
      </w:pPr>
      <w:r>
        <w:rPr>
          <w:b/>
          <w:sz w:val="18"/>
        </w:rPr>
        <w:t>Figura 2. Compactación con Rodillo Bomag y apoyo técnico de MINCOSER.</w:t>
      </w:r>
    </w:p>
    <w:p w14:paraId="563D0140" w14:textId="77777777" w:rsidR="0002371E" w:rsidRDefault="007E352E">
      <w:pPr>
        <w:spacing w:after="160"/>
        <w:jc w:val="center"/>
      </w:pPr>
      <w:r>
        <w:rPr>
          <w:i/>
          <w:sz w:val="16"/>
        </w:rPr>
        <w:t>Fuente: Registro de Operaciones Mina Cuajone (2025).</w:t>
      </w:r>
    </w:p>
    <w:p w14:paraId="7D65CBEA" w14:textId="77777777" w:rsidR="0002371E" w:rsidRDefault="007E352E">
      <w:pPr>
        <w:keepNext/>
        <w:spacing w:before="200" w:after="80"/>
      </w:pPr>
      <w:r>
        <w:rPr>
          <w:b/>
          <w:sz w:val="23"/>
        </w:rPr>
        <w:t>1.2. Ubicación</w:t>
      </w:r>
    </w:p>
    <w:p w14:paraId="454CBDC7" w14:textId="77777777" w:rsidR="0002371E" w:rsidRDefault="007E352E">
      <w:pPr>
        <w:spacing w:after="120"/>
        <w:jc w:val="both"/>
      </w:pPr>
      <w:r>
        <w:t>El área de pesaje estuvo delimitada por el parqueo Cocotea Bajo (Sur Oeste), Grifo Cocotea Bajo (Sur Este) y la Tranquera 4 (Norte). En la Figura 3 se muestra la ubicación del área del pesaje en el software MineOperate.</w:t>
      </w:r>
    </w:p>
    <w:p w14:paraId="2C19592E" w14:textId="77777777" w:rsidR="0002371E" w:rsidRDefault="007E352E">
      <w:pPr>
        <w:spacing w:before="120" w:after="60"/>
        <w:jc w:val="center"/>
      </w:pPr>
      <w:r>
        <w:rPr>
          <w:noProof/>
        </w:rPr>
        <w:drawing>
          <wp:inline distT="0" distB="0" distL="0" distR="0" wp14:anchorId="1FB4EFC3" wp14:editId="7B5ECDB3">
            <wp:extent cx="4680000" cy="3513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3.png"/>
                    <pic:cNvPicPr/>
                  </pic:nvPicPr>
                  <pic:blipFill>
                    <a:blip r:embed="rId10"/>
                    <a:stretch>
                      <a:fillRect/>
                    </a:stretch>
                  </pic:blipFill>
                  <pic:spPr>
                    <a:xfrm>
                      <a:off x="0" y="0"/>
                      <a:ext cx="4680000" cy="3513296"/>
                    </a:xfrm>
                    <a:prstGeom prst="rect">
                      <a:avLst/>
                    </a:prstGeom>
                  </pic:spPr>
                </pic:pic>
              </a:graphicData>
            </a:graphic>
          </wp:inline>
        </w:drawing>
      </w:r>
    </w:p>
    <w:p w14:paraId="637F040A" w14:textId="77777777" w:rsidR="0002371E" w:rsidRDefault="007E352E">
      <w:pPr>
        <w:spacing w:after="40"/>
        <w:jc w:val="center"/>
      </w:pPr>
      <w:r>
        <w:rPr>
          <w:b/>
          <w:sz w:val="18"/>
        </w:rPr>
        <w:t>Figura 3. Ubicación de la zona de pesaje en software MineOperate.</w:t>
      </w:r>
    </w:p>
    <w:p w14:paraId="1ACAD4AB" w14:textId="77777777" w:rsidR="0002371E" w:rsidRDefault="007E352E">
      <w:pPr>
        <w:spacing w:after="160"/>
        <w:jc w:val="center"/>
      </w:pPr>
      <w:r>
        <w:rPr>
          <w:i/>
          <w:sz w:val="16"/>
        </w:rPr>
        <w:t>Fuente: Registro de Operaciones Mina Cuajone (2025).</w:t>
      </w:r>
    </w:p>
    <w:p w14:paraId="724D6036" w14:textId="77777777" w:rsidR="0002371E" w:rsidRDefault="007E352E">
      <w:pPr>
        <w:keepNext/>
        <w:spacing w:before="200" w:after="80"/>
      </w:pPr>
      <w:r>
        <w:rPr>
          <w:b/>
          <w:sz w:val="23"/>
        </w:rPr>
        <w:t>1.3. Personal a Cargo</w:t>
      </w:r>
    </w:p>
    <w:p w14:paraId="1D70EB62" w14:textId="77777777" w:rsidR="0002371E" w:rsidRDefault="007E352E">
      <w:pPr>
        <w:spacing w:after="120"/>
        <w:jc w:val="both"/>
      </w:pPr>
      <w:r>
        <w:t>Durante la realización del pesaje participaron diversas áreas y empresas contratistas, según la Tabla 1 adjunta:</w:t>
      </w:r>
    </w:p>
    <w:p w14:paraId="1002DA82" w14:textId="77777777" w:rsidR="0002371E" w:rsidRDefault="007E352E">
      <w:pPr>
        <w:spacing w:before="120" w:after="60"/>
        <w:jc w:val="center"/>
      </w:pPr>
      <w:r>
        <w:rPr>
          <w:noProof/>
        </w:rPr>
        <w:drawing>
          <wp:inline distT="0" distB="0" distL="0" distR="0" wp14:anchorId="7F063F43" wp14:editId="2DB5FBA1">
            <wp:extent cx="4860000" cy="1706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01.png"/>
                    <pic:cNvPicPr/>
                  </pic:nvPicPr>
                  <pic:blipFill>
                    <a:blip r:embed="rId11"/>
                    <a:stretch>
                      <a:fillRect/>
                    </a:stretch>
                  </pic:blipFill>
                  <pic:spPr>
                    <a:xfrm>
                      <a:off x="0" y="0"/>
                      <a:ext cx="4860000" cy="1706786"/>
                    </a:xfrm>
                    <a:prstGeom prst="rect">
                      <a:avLst/>
                    </a:prstGeom>
                  </pic:spPr>
                </pic:pic>
              </a:graphicData>
            </a:graphic>
          </wp:inline>
        </w:drawing>
      </w:r>
    </w:p>
    <w:p w14:paraId="588560C7" w14:textId="77777777" w:rsidR="0002371E" w:rsidRDefault="007E352E">
      <w:pPr>
        <w:spacing w:after="40"/>
        <w:jc w:val="center"/>
      </w:pPr>
      <w:r>
        <w:rPr>
          <w:b/>
          <w:sz w:val="18"/>
        </w:rPr>
        <w:t>Tabla 1. Funciones del personal a cargo del pesaje.</w:t>
      </w:r>
    </w:p>
    <w:p w14:paraId="0FDE8AF0" w14:textId="77777777" w:rsidR="0002371E" w:rsidRDefault="007E352E">
      <w:pPr>
        <w:spacing w:after="160"/>
        <w:jc w:val="center"/>
      </w:pPr>
      <w:r>
        <w:rPr>
          <w:i/>
          <w:sz w:val="16"/>
        </w:rPr>
        <w:t>Fuente: Registro de Operaciones Mina Cuajone (2025).</w:t>
      </w:r>
    </w:p>
    <w:p w14:paraId="6784C817" w14:textId="77777777" w:rsidR="0002371E" w:rsidRDefault="007E352E">
      <w:pPr>
        <w:spacing w:after="120"/>
        <w:jc w:val="both"/>
      </w:pPr>
      <w:r>
        <w:t>El trabajo tuvo una duración total de nueve (9) días, iniciando el 12 de octubre de 2025 y culminando el 20 de octubre de 2025. Durante la jornada final, y a solicitud de la empresa Ferreyros CAT, se realizaron repesajes de los volquetes V132, V144, V163 y V164, efectuándose dos mediciones por cada unidad en condición de carga.</w:t>
      </w:r>
    </w:p>
    <w:p w14:paraId="6BFD0F51" w14:textId="77777777" w:rsidR="0002371E" w:rsidRDefault="007E352E">
      <w:pPr>
        <w:keepNext/>
        <w:spacing w:before="280" w:after="120"/>
      </w:pPr>
      <w:r>
        <w:rPr>
          <w:b/>
          <w:sz w:val="26"/>
        </w:rPr>
        <w:t>2. OBJETIVOS</w:t>
      </w:r>
    </w:p>
    <w:p w14:paraId="66418505" w14:textId="77777777" w:rsidR="0002371E" w:rsidRDefault="007E352E">
      <w:pPr>
        <w:spacing w:after="80"/>
        <w:ind w:left="425"/>
        <w:jc w:val="both"/>
      </w:pPr>
      <w:r>
        <w:rPr>
          <w:b/>
        </w:rPr>
        <w:t xml:space="preserve">a. </w:t>
      </w:r>
      <w:r>
        <w:t>Determinar el peso vacío (EMW) y carga útil (Payload) de los 46 volquetes de Operaciones Mina Cuajone.</w:t>
      </w:r>
    </w:p>
    <w:p w14:paraId="7A98EE8C" w14:textId="77777777" w:rsidR="0002371E" w:rsidRDefault="007E352E">
      <w:pPr>
        <w:spacing w:after="80"/>
        <w:ind w:left="425"/>
        <w:jc w:val="both"/>
      </w:pPr>
      <w:r>
        <w:rPr>
          <w:b/>
        </w:rPr>
        <w:t xml:space="preserve">b. </w:t>
      </w:r>
      <w:r>
        <w:t>Mostrar la distribución de peso (ton) en cada posición de los neumáticos.</w:t>
      </w:r>
    </w:p>
    <w:p w14:paraId="580479FA" w14:textId="77777777" w:rsidR="0002371E" w:rsidRDefault="007E352E">
      <w:pPr>
        <w:spacing w:after="80"/>
        <w:ind w:left="425"/>
        <w:jc w:val="both"/>
      </w:pPr>
      <w:r>
        <w:rPr>
          <w:b/>
        </w:rPr>
        <w:t xml:space="preserve">c. </w:t>
      </w:r>
      <w:r>
        <w:t>Cuantificar en toneladas, el impacto de los accesorios adicionales en la distribución del peso del volquete.</w:t>
      </w:r>
    </w:p>
    <w:p w14:paraId="3EC8553F" w14:textId="77777777" w:rsidR="0002371E" w:rsidRDefault="007E352E">
      <w:pPr>
        <w:spacing w:after="80"/>
        <w:ind w:left="425"/>
        <w:jc w:val="both"/>
      </w:pPr>
      <w:r>
        <w:rPr>
          <w:b/>
        </w:rPr>
        <w:t xml:space="preserve">d. </w:t>
      </w:r>
      <w:r>
        <w:t>Calcular la diferencia entre el tonelaje real (balanza) y el tonelaje de la pantalla de ADVISOR (Caterpillar) y Payload meter (Komatsu).</w:t>
      </w:r>
    </w:p>
    <w:p w14:paraId="267B1B2B" w14:textId="77777777" w:rsidR="0002371E" w:rsidRDefault="007E352E">
      <w:pPr>
        <w:spacing w:after="80"/>
        <w:ind w:left="425"/>
        <w:jc w:val="both"/>
      </w:pPr>
      <w:r>
        <w:rPr>
          <w:b/>
        </w:rPr>
        <w:t xml:space="preserve">e. </w:t>
      </w:r>
      <w:r>
        <w:t>Determinar los operadores de pala con mayor eficiencia en el centrado de carga.</w:t>
      </w:r>
    </w:p>
    <w:p w14:paraId="5BCE0CD2" w14:textId="77777777" w:rsidR="0002371E" w:rsidRDefault="007E352E">
      <w:pPr>
        <w:keepNext/>
        <w:spacing w:before="280" w:after="120"/>
      </w:pPr>
      <w:r>
        <w:rPr>
          <w:b/>
          <w:sz w:val="26"/>
        </w:rPr>
        <w:t>3. PROCEDIMIENTO DEL PESAJE</w:t>
      </w:r>
    </w:p>
    <w:p w14:paraId="0ACECA14" w14:textId="77777777" w:rsidR="0002371E" w:rsidRDefault="007E352E">
      <w:pPr>
        <w:spacing w:after="120"/>
        <w:jc w:val="both"/>
      </w:pPr>
      <w:r>
        <w:t>El área de pesaje, de 15 m de ancho por 30 m de largo, se ubicó en la ruta de descarga hacia el depósito de desmonte Cocotea Bajo. En la Figura 4 se muestra la ubicación de los PADs y el acceso a la balanza. Los volquetes ingresaron a los PADs a una velocidad máxima de 5 km/h para garantizar la estabilidad de la balanza durante la medición.</w:t>
      </w:r>
    </w:p>
    <w:p w14:paraId="3A2B296C" w14:textId="77777777" w:rsidR="0002371E" w:rsidRDefault="007E352E">
      <w:pPr>
        <w:spacing w:before="120" w:after="60"/>
        <w:jc w:val="center"/>
      </w:pPr>
      <w:r>
        <w:rPr>
          <w:noProof/>
        </w:rPr>
        <w:drawing>
          <wp:inline distT="0" distB="0" distL="0" distR="0" wp14:anchorId="398326EE" wp14:editId="77795153">
            <wp:extent cx="4680000" cy="2994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4.png"/>
                    <pic:cNvPicPr/>
                  </pic:nvPicPr>
                  <pic:blipFill>
                    <a:blip r:embed="rId12"/>
                    <a:stretch>
                      <a:fillRect/>
                    </a:stretch>
                  </pic:blipFill>
                  <pic:spPr>
                    <a:xfrm>
                      <a:off x="0" y="0"/>
                      <a:ext cx="4680000" cy="2994643"/>
                    </a:xfrm>
                    <a:prstGeom prst="rect">
                      <a:avLst/>
                    </a:prstGeom>
                  </pic:spPr>
                </pic:pic>
              </a:graphicData>
            </a:graphic>
          </wp:inline>
        </w:drawing>
      </w:r>
    </w:p>
    <w:p w14:paraId="24E0EB01" w14:textId="77777777" w:rsidR="0002371E" w:rsidRDefault="007E352E">
      <w:pPr>
        <w:spacing w:after="40"/>
        <w:jc w:val="center"/>
      </w:pPr>
      <w:r>
        <w:rPr>
          <w:b/>
          <w:sz w:val="18"/>
        </w:rPr>
        <w:t>Figura 4. Vista en planta de la zona de pesaje y acceso a balanza PADs.</w:t>
      </w:r>
    </w:p>
    <w:p w14:paraId="63A445E0" w14:textId="77777777" w:rsidR="0002371E" w:rsidRDefault="007E352E">
      <w:pPr>
        <w:spacing w:after="160"/>
        <w:jc w:val="center"/>
      </w:pPr>
      <w:r>
        <w:rPr>
          <w:i/>
          <w:sz w:val="16"/>
        </w:rPr>
        <w:t>Fuente: Registro de Operaciones Mina Cuajone (2025).</w:t>
      </w:r>
    </w:p>
    <w:p w14:paraId="30198B47" w14:textId="77777777" w:rsidR="0002371E" w:rsidRDefault="007E352E">
      <w:pPr>
        <w:spacing w:after="120"/>
        <w:jc w:val="both"/>
      </w:pPr>
      <w:r>
        <w:t>El pesaje de cada volquete se realizó tres (3) veces vacío y cuatro (4) veces cargado con desmonte. El requerimiento del fabricante indica que el cálculo del peso del volquete vacío (EMW), debe realizarse con los fluidos al 100%, debido a ello cada volquete contó con al menos 90 % de combustible. En el pesaje cargado se mantuvo un mínimo de 50 % de combustible. En la Figura 5 y 6 se muestra el procedimiento de pesaje de los volquetes vacíos y cargados.</w:t>
      </w:r>
    </w:p>
    <w:p w14:paraId="5F00E1A8" w14:textId="77777777" w:rsidR="0002371E" w:rsidRDefault="007E352E">
      <w:pPr>
        <w:keepNext/>
        <w:spacing w:before="200" w:after="80"/>
      </w:pPr>
      <w:r>
        <w:rPr>
          <w:b/>
          <w:sz w:val="23"/>
        </w:rPr>
        <w:t>3.1. Procedimiento de Pesaje Operacional</w:t>
      </w:r>
    </w:p>
    <w:p w14:paraId="3FDDD315" w14:textId="77777777" w:rsidR="0002371E" w:rsidRDefault="007E352E">
      <w:pPr>
        <w:spacing w:after="80"/>
        <w:ind w:left="425"/>
        <w:jc w:val="both"/>
      </w:pPr>
      <w:r>
        <w:rPr>
          <w:b/>
        </w:rPr>
        <w:t xml:space="preserve">a. </w:t>
      </w:r>
      <w:r>
        <w:t>Previa coordinación entre Control Mina y el becario de Operaciones Mina vía radial (frecuencia C2) para autorizar el ingreso de los volquetes.</w:t>
      </w:r>
    </w:p>
    <w:p w14:paraId="3BF7996E" w14:textId="77777777" w:rsidR="0002371E" w:rsidRDefault="007E352E">
      <w:pPr>
        <w:spacing w:after="80"/>
        <w:ind w:left="425"/>
        <w:jc w:val="both"/>
      </w:pPr>
      <w:r>
        <w:rPr>
          <w:b/>
        </w:rPr>
        <w:t xml:space="preserve">b. </w:t>
      </w:r>
      <w:r>
        <w:t>En la frecuencia 13 (local), y con apoyo del vigía, se brindan las indicaciones al operador del volquete para posicionar el eje delantero sobre ambos PADs.</w:t>
      </w:r>
    </w:p>
    <w:p w14:paraId="24C5F1C5" w14:textId="77777777" w:rsidR="0002371E" w:rsidRDefault="007E352E">
      <w:pPr>
        <w:spacing w:after="80"/>
        <w:ind w:left="425"/>
        <w:jc w:val="both"/>
      </w:pPr>
      <w:r>
        <w:rPr>
          <w:b/>
        </w:rPr>
        <w:t xml:space="preserve">c. </w:t>
      </w:r>
      <w:r>
        <w:t>Una vez que los neumáticos del eje delantero se encuentran centrados y la lectura del pesómetro se estabiliza, se registran los datos en el formato establecido.</w:t>
      </w:r>
    </w:p>
    <w:p w14:paraId="58D8E01E" w14:textId="77777777" w:rsidR="0002371E" w:rsidRDefault="007E352E">
      <w:pPr>
        <w:spacing w:after="80"/>
        <w:ind w:left="425"/>
        <w:jc w:val="both"/>
      </w:pPr>
      <w:r>
        <w:rPr>
          <w:b/>
        </w:rPr>
        <w:t xml:space="preserve">d. </w:t>
      </w:r>
      <w:r>
        <w:t>Posteriormente, bajo las indicaciones del becario de Operaciones Mina, se posiciona el eje trasero sobre ambos PADs y se realiza el registro correspondiente.</w:t>
      </w:r>
    </w:p>
    <w:p w14:paraId="131AB8AA" w14:textId="77777777" w:rsidR="0002371E" w:rsidRDefault="007E352E">
      <w:pPr>
        <w:spacing w:after="80"/>
        <w:ind w:left="425"/>
        <w:jc w:val="both"/>
      </w:pPr>
      <w:r>
        <w:rPr>
          <w:b/>
        </w:rPr>
        <w:t xml:space="preserve">e. </w:t>
      </w:r>
      <w:r>
        <w:t>Finalmente, se indica al operador del volquete su salida de la zona de pesaje si se encuentra cargado; en caso de estar vacío, debe retornar inmediatamente a la zona de ingreso hasta completar sus 3 pasadas.</w:t>
      </w:r>
    </w:p>
    <w:p w14:paraId="032B1C77" w14:textId="77777777" w:rsidR="0002371E" w:rsidRDefault="007E352E">
      <w:pPr>
        <w:spacing w:before="120" w:after="60"/>
        <w:jc w:val="center"/>
      </w:pPr>
      <w:r>
        <w:rPr>
          <w:noProof/>
        </w:rPr>
        <w:drawing>
          <wp:inline distT="0" distB="0" distL="0" distR="0" wp14:anchorId="0431C754" wp14:editId="04B8A3D5">
            <wp:extent cx="4500000" cy="1797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png"/>
                    <pic:cNvPicPr/>
                  </pic:nvPicPr>
                  <pic:blipFill>
                    <a:blip r:embed="rId13"/>
                    <a:stretch>
                      <a:fillRect/>
                    </a:stretch>
                  </pic:blipFill>
                  <pic:spPr>
                    <a:xfrm>
                      <a:off x="0" y="0"/>
                      <a:ext cx="4500000" cy="1797005"/>
                    </a:xfrm>
                    <a:prstGeom prst="rect">
                      <a:avLst/>
                    </a:prstGeom>
                  </pic:spPr>
                </pic:pic>
              </a:graphicData>
            </a:graphic>
          </wp:inline>
        </w:drawing>
      </w:r>
    </w:p>
    <w:p w14:paraId="27EFB861" w14:textId="77777777" w:rsidR="0002371E" w:rsidRDefault="007E352E">
      <w:pPr>
        <w:spacing w:after="40"/>
        <w:jc w:val="center"/>
      </w:pPr>
      <w:r>
        <w:rPr>
          <w:b/>
          <w:sz w:val="18"/>
        </w:rPr>
        <w:t>Figura 5. Procedimiento de pesaje del volquete vacío sobre PADs.</w:t>
      </w:r>
    </w:p>
    <w:p w14:paraId="32812F18" w14:textId="77777777" w:rsidR="0002371E" w:rsidRDefault="007E352E">
      <w:pPr>
        <w:spacing w:after="160"/>
        <w:jc w:val="center"/>
      </w:pPr>
      <w:r>
        <w:rPr>
          <w:i/>
          <w:sz w:val="16"/>
        </w:rPr>
        <w:t>Fuente: Registro de Operaciones Mina Cuajone (2025).</w:t>
      </w:r>
    </w:p>
    <w:p w14:paraId="20F86BA3" w14:textId="77777777" w:rsidR="0002371E" w:rsidRDefault="007E352E">
      <w:pPr>
        <w:spacing w:before="120" w:after="60"/>
        <w:jc w:val="center"/>
      </w:pPr>
      <w:r>
        <w:rPr>
          <w:noProof/>
        </w:rPr>
        <w:drawing>
          <wp:inline distT="0" distB="0" distL="0" distR="0" wp14:anchorId="3A71CC57" wp14:editId="3AB8F4A8">
            <wp:extent cx="4500000" cy="18271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6.png"/>
                    <pic:cNvPicPr/>
                  </pic:nvPicPr>
                  <pic:blipFill>
                    <a:blip r:embed="rId14"/>
                    <a:stretch>
                      <a:fillRect/>
                    </a:stretch>
                  </pic:blipFill>
                  <pic:spPr>
                    <a:xfrm>
                      <a:off x="0" y="0"/>
                      <a:ext cx="4500000" cy="1827181"/>
                    </a:xfrm>
                    <a:prstGeom prst="rect">
                      <a:avLst/>
                    </a:prstGeom>
                  </pic:spPr>
                </pic:pic>
              </a:graphicData>
            </a:graphic>
          </wp:inline>
        </w:drawing>
      </w:r>
    </w:p>
    <w:p w14:paraId="7545FD5D" w14:textId="77777777" w:rsidR="0002371E" w:rsidRDefault="007E352E">
      <w:pPr>
        <w:spacing w:after="40"/>
        <w:jc w:val="center"/>
      </w:pPr>
      <w:r>
        <w:rPr>
          <w:b/>
          <w:sz w:val="18"/>
        </w:rPr>
        <w:t>Figura 6. Procedimiento de pesaje del volquete cargado sobre PADs.</w:t>
      </w:r>
    </w:p>
    <w:p w14:paraId="1915DEFC" w14:textId="77777777" w:rsidR="0002371E" w:rsidRDefault="007E352E">
      <w:pPr>
        <w:spacing w:after="160"/>
        <w:jc w:val="center"/>
      </w:pPr>
      <w:r>
        <w:rPr>
          <w:i/>
          <w:sz w:val="16"/>
        </w:rPr>
        <w:t>Fuente: Registro de Operaciones Mina Cuajone (2025).</w:t>
      </w:r>
    </w:p>
    <w:p w14:paraId="7718294F" w14:textId="77777777" w:rsidR="0002371E" w:rsidRDefault="007E352E">
      <w:pPr>
        <w:keepNext/>
        <w:spacing w:before="280" w:after="120"/>
      </w:pPr>
      <w:r>
        <w:rPr>
          <w:b/>
          <w:sz w:val="26"/>
        </w:rPr>
        <w:t>4. DATOS RECOPILADOS</w:t>
      </w:r>
    </w:p>
    <w:p w14:paraId="74F5ABA4" w14:textId="77777777" w:rsidR="0002371E" w:rsidRDefault="007E352E">
      <w:pPr>
        <w:keepNext/>
        <w:spacing w:before="200" w:after="80"/>
      </w:pPr>
      <w:r>
        <w:rPr>
          <w:b/>
          <w:sz w:val="23"/>
        </w:rPr>
        <w:t>4.1. Datos Procesados</w:t>
      </w:r>
    </w:p>
    <w:p w14:paraId="0FC69ACF" w14:textId="77777777" w:rsidR="0002371E" w:rsidRDefault="007E352E">
      <w:pPr>
        <w:spacing w:after="120"/>
        <w:jc w:val="both"/>
      </w:pPr>
      <w:r>
        <w:t>Los datos registrados en campo correspondieron a:</w:t>
      </w:r>
    </w:p>
    <w:p w14:paraId="512D9DC9" w14:textId="77777777" w:rsidR="0002371E" w:rsidRDefault="007E352E">
      <w:pPr>
        <w:pStyle w:val="Listaconvietas"/>
        <w:spacing w:after="80"/>
        <w:jc w:val="both"/>
      </w:pPr>
      <w:r>
        <w:t>Fecha y hora del pesaje.</w:t>
      </w:r>
    </w:p>
    <w:p w14:paraId="5E0B16C3" w14:textId="77777777" w:rsidR="0002371E" w:rsidRDefault="007E352E">
      <w:pPr>
        <w:pStyle w:val="Listaconvietas"/>
        <w:spacing w:after="80"/>
        <w:jc w:val="both"/>
      </w:pPr>
      <w:r>
        <w:t>Tipo de material transportado.</w:t>
      </w:r>
    </w:p>
    <w:p w14:paraId="6A752282" w14:textId="77777777" w:rsidR="0002371E" w:rsidRDefault="007E352E">
      <w:pPr>
        <w:pStyle w:val="Listaconvietas"/>
        <w:spacing w:after="80"/>
        <w:jc w:val="both"/>
      </w:pPr>
      <w:r>
        <w:t>Asignación de pala y número de pases de carguío.</w:t>
      </w:r>
    </w:p>
    <w:p w14:paraId="2AB9D61B" w14:textId="77777777" w:rsidR="0002371E" w:rsidRDefault="007E352E">
      <w:pPr>
        <w:pStyle w:val="Listaconvietas"/>
        <w:spacing w:after="80"/>
        <w:jc w:val="both"/>
      </w:pPr>
      <w:r>
        <w:t>Condición de volquete: cargado o vacío.</w:t>
      </w:r>
    </w:p>
    <w:p w14:paraId="36578D78" w14:textId="77777777" w:rsidR="0002371E" w:rsidRDefault="007E352E">
      <w:pPr>
        <w:pStyle w:val="Listaconvietas"/>
        <w:spacing w:after="80"/>
        <w:jc w:val="both"/>
      </w:pPr>
      <w:r>
        <w:t>Lectura de los PADs: Eje delantero, eje posterior derecho e izquierdo.</w:t>
      </w:r>
    </w:p>
    <w:p w14:paraId="57DB0F41" w14:textId="77777777" w:rsidR="0002371E" w:rsidRDefault="007E352E">
      <w:pPr>
        <w:pStyle w:val="Listaconvietas"/>
        <w:spacing w:after="80"/>
        <w:jc w:val="both"/>
      </w:pPr>
      <w:r>
        <w:t>Payload del volquete, tonelaje de la pantalla VIMS / Display.</w:t>
      </w:r>
    </w:p>
    <w:p w14:paraId="09E52894" w14:textId="77777777" w:rsidR="0002371E" w:rsidRDefault="007E352E">
      <w:pPr>
        <w:pStyle w:val="Listaconvietas"/>
        <w:spacing w:after="80"/>
        <w:jc w:val="both"/>
      </w:pPr>
      <w:r>
        <w:t>Nivel de combustible (%) y horómetro del equipo.</w:t>
      </w:r>
    </w:p>
    <w:p w14:paraId="375261D3" w14:textId="77777777" w:rsidR="0002371E" w:rsidRDefault="007E352E">
      <w:pPr>
        <w:keepNext/>
        <w:spacing w:before="200" w:after="80"/>
      </w:pPr>
      <w:r>
        <w:rPr>
          <w:b/>
          <w:sz w:val="23"/>
        </w:rPr>
        <w:t>4.2. Cálculo del Volquete Vacío y Cargado</w:t>
      </w:r>
    </w:p>
    <w:p w14:paraId="6E7FADFF" w14:textId="77777777" w:rsidR="0002371E" w:rsidRDefault="007E352E">
      <w:pPr>
        <w:spacing w:after="120"/>
        <w:jc w:val="both"/>
      </w:pPr>
      <w:r>
        <w:t>El cálculo del peso del volquete cargado y vacío se realizó mediante la siguiente formulación física:</w:t>
      </w:r>
    </w:p>
    <w:p w14:paraId="33430161" w14:textId="77777777" w:rsidR="0002371E" w:rsidRDefault="007E352E">
      <w:pPr>
        <w:spacing w:before="120" w:after="120"/>
        <w:jc w:val="center"/>
      </w:pPr>
      <w:r>
        <w:rPr>
          <w:rFonts w:ascii="Consolas" w:hAnsi="Consolas"/>
          <w:b/>
          <w:sz w:val="20"/>
        </w:rPr>
        <w:t>Peso del eq. vacío/cargado = ED(TI + TD) + EP(TI + TD)</w:t>
      </w:r>
    </w:p>
    <w:p w14:paraId="2C98B5E3" w14:textId="77777777" w:rsidR="0002371E" w:rsidRDefault="007E352E">
      <w:pPr>
        <w:spacing w:after="40"/>
      </w:pPr>
      <w:r>
        <w:rPr>
          <w:i/>
          <w:sz w:val="19"/>
        </w:rPr>
        <w:t>Donde:</w:t>
      </w:r>
    </w:p>
    <w:p w14:paraId="7986A286" w14:textId="77777777" w:rsidR="0002371E" w:rsidRDefault="007E352E">
      <w:pPr>
        <w:pStyle w:val="Listaconvietas"/>
        <w:spacing w:after="40" w:line="252" w:lineRule="auto"/>
      </w:pPr>
      <w:r>
        <w:rPr>
          <w:sz w:val="19"/>
        </w:rPr>
        <w:t>ED: Eje delantero.</w:t>
      </w:r>
    </w:p>
    <w:p w14:paraId="3D15DF73" w14:textId="77777777" w:rsidR="0002371E" w:rsidRDefault="007E352E">
      <w:pPr>
        <w:pStyle w:val="Listaconvietas"/>
        <w:spacing w:after="40" w:line="252" w:lineRule="auto"/>
      </w:pPr>
      <w:r>
        <w:rPr>
          <w:sz w:val="19"/>
        </w:rPr>
        <w:t>EP: Eje posterior.</w:t>
      </w:r>
    </w:p>
    <w:p w14:paraId="0B2A007E" w14:textId="77777777" w:rsidR="0002371E" w:rsidRDefault="007E352E">
      <w:pPr>
        <w:pStyle w:val="Listaconvietas"/>
        <w:spacing w:after="40" w:line="252" w:lineRule="auto"/>
      </w:pPr>
      <w:r>
        <w:rPr>
          <w:sz w:val="19"/>
        </w:rPr>
        <w:t>TI: Tonelaje registrado en PAD izquierdo.</w:t>
      </w:r>
    </w:p>
    <w:p w14:paraId="6561A0B6" w14:textId="77777777" w:rsidR="0002371E" w:rsidRDefault="007E352E">
      <w:pPr>
        <w:pStyle w:val="Listaconvietas"/>
        <w:spacing w:after="40" w:line="252" w:lineRule="auto"/>
      </w:pPr>
      <w:r>
        <w:rPr>
          <w:sz w:val="19"/>
        </w:rPr>
        <w:t>TD: Tonelaje registrado en PAD derecho.</w:t>
      </w:r>
    </w:p>
    <w:p w14:paraId="6D5F5622" w14:textId="77777777" w:rsidR="0002371E" w:rsidRDefault="007E352E">
      <w:pPr>
        <w:spacing w:after="120"/>
        <w:jc w:val="both"/>
      </w:pPr>
      <w:r>
        <w:t>El tonelaje correspondiente al combustible se determinó mediante:</w:t>
      </w:r>
    </w:p>
    <w:p w14:paraId="7D784564" w14:textId="77777777" w:rsidR="0002371E" w:rsidRDefault="007E352E">
      <w:pPr>
        <w:spacing w:before="120" w:after="120"/>
        <w:jc w:val="center"/>
      </w:pPr>
      <w:r>
        <w:rPr>
          <w:rFonts w:ascii="Consolas" w:hAnsi="Consolas"/>
          <w:b/>
          <w:sz w:val="20"/>
        </w:rPr>
        <w:t>Toneladas de Combustible = (Capacidad volumétrica) · (Densidad) · (% Combustible)</w:t>
      </w:r>
    </w:p>
    <w:p w14:paraId="0A0B1507" w14:textId="77777777" w:rsidR="0002371E" w:rsidRDefault="007E352E">
      <w:pPr>
        <w:spacing w:after="40"/>
      </w:pPr>
      <w:r>
        <w:rPr>
          <w:i/>
          <w:sz w:val="19"/>
        </w:rPr>
        <w:t>Donde:</w:t>
      </w:r>
    </w:p>
    <w:p w14:paraId="66325F38" w14:textId="77777777" w:rsidR="0002371E" w:rsidRDefault="007E352E">
      <w:pPr>
        <w:pStyle w:val="Listaconvietas"/>
        <w:spacing w:after="40" w:line="252" w:lineRule="auto"/>
      </w:pPr>
      <w:r>
        <w:rPr>
          <w:sz w:val="19"/>
        </w:rPr>
        <w:t>Capacidad volumétrica: Galones de capacidad nominal del tanque de combustible.</w:t>
      </w:r>
    </w:p>
    <w:p w14:paraId="357BD198" w14:textId="77777777" w:rsidR="0002371E" w:rsidRDefault="007E352E">
      <w:pPr>
        <w:pStyle w:val="Listaconvietas"/>
        <w:spacing w:after="40" w:line="252" w:lineRule="auto"/>
      </w:pPr>
      <w:r>
        <w:rPr>
          <w:sz w:val="19"/>
        </w:rPr>
        <w:t>Densidad: Densidad del combustible diésel (0.00322 tn/gl).</w:t>
      </w:r>
    </w:p>
    <w:p w14:paraId="6A247D6C" w14:textId="77777777" w:rsidR="0002371E" w:rsidRDefault="007E352E">
      <w:pPr>
        <w:pStyle w:val="Listaconvietas"/>
        <w:spacing w:after="40" w:line="252" w:lineRule="auto"/>
      </w:pPr>
      <w:r>
        <w:rPr>
          <w:sz w:val="19"/>
        </w:rPr>
        <w:t>% Combustible: Indicador de nivel de combustible al momento del pesaje.</w:t>
      </w:r>
    </w:p>
    <w:p w14:paraId="14EC83D6" w14:textId="77777777" w:rsidR="0002371E" w:rsidRDefault="007E352E">
      <w:pPr>
        <w:spacing w:before="120" w:after="60"/>
        <w:jc w:val="center"/>
      </w:pPr>
      <w:r>
        <w:rPr>
          <w:noProof/>
        </w:rPr>
        <w:drawing>
          <wp:inline distT="0" distB="0" distL="0" distR="0" wp14:anchorId="648E9CB5" wp14:editId="4E1EB720">
            <wp:extent cx="4680000" cy="1952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7.png"/>
                    <pic:cNvPicPr/>
                  </pic:nvPicPr>
                  <pic:blipFill>
                    <a:blip r:embed="rId15"/>
                    <a:stretch>
                      <a:fillRect/>
                    </a:stretch>
                  </pic:blipFill>
                  <pic:spPr>
                    <a:xfrm>
                      <a:off x="0" y="0"/>
                      <a:ext cx="4680000" cy="1952932"/>
                    </a:xfrm>
                    <a:prstGeom prst="rect">
                      <a:avLst/>
                    </a:prstGeom>
                  </pic:spPr>
                </pic:pic>
              </a:graphicData>
            </a:graphic>
          </wp:inline>
        </w:drawing>
      </w:r>
    </w:p>
    <w:p w14:paraId="508A55EC" w14:textId="77777777" w:rsidR="0002371E" w:rsidRDefault="007E352E">
      <w:pPr>
        <w:spacing w:after="40"/>
        <w:jc w:val="center"/>
      </w:pPr>
      <w:r>
        <w:rPr>
          <w:b/>
          <w:sz w:val="18"/>
        </w:rPr>
        <w:t>Figura 7. Capacidad volumétrica del tanque de combustible por modelo de volquete (Galones).</w:t>
      </w:r>
    </w:p>
    <w:p w14:paraId="660F2CE1" w14:textId="77777777" w:rsidR="0002371E" w:rsidRDefault="007E352E">
      <w:pPr>
        <w:spacing w:after="160"/>
        <w:jc w:val="center"/>
      </w:pPr>
      <w:r>
        <w:rPr>
          <w:i/>
          <w:sz w:val="16"/>
        </w:rPr>
        <w:t>Fuente: Registro de Operaciones Mina Cuajone (2025).</w:t>
      </w:r>
    </w:p>
    <w:p w14:paraId="6F398E06" w14:textId="77777777" w:rsidR="0002371E" w:rsidRDefault="007E352E">
      <w:pPr>
        <w:keepNext/>
        <w:spacing w:before="280" w:after="120"/>
      </w:pPr>
      <w:r>
        <w:rPr>
          <w:b/>
          <w:sz w:val="26"/>
        </w:rPr>
        <w:t>5. ANÁLISIS DE PESO VACIO, CARGADO Y PAYLOAD</w:t>
      </w:r>
    </w:p>
    <w:p w14:paraId="0E0A77AA" w14:textId="77777777" w:rsidR="0002371E" w:rsidRDefault="007E352E">
      <w:pPr>
        <w:spacing w:after="120"/>
        <w:jc w:val="both"/>
      </w:pPr>
      <w:r>
        <w:t>En la flota Komatsu, el nivel de combustible se visualiza a través de un indicador analógico, mientras que en la flota CAT se muestra de forma similar, complementándose además con la información proporcionada por el sistema ADVISOR.</w:t>
      </w:r>
    </w:p>
    <w:p w14:paraId="429D756C" w14:textId="77777777" w:rsidR="0002371E" w:rsidRDefault="007E352E">
      <w:pPr>
        <w:keepNext/>
        <w:spacing w:before="200" w:after="80"/>
      </w:pPr>
      <w:r>
        <w:rPr>
          <w:b/>
          <w:sz w:val="23"/>
        </w:rPr>
        <w:t>5.1. Flota Caterpillar 797F</w:t>
      </w:r>
    </w:p>
    <w:p w14:paraId="2DAE80B5" w14:textId="77777777" w:rsidR="0002371E" w:rsidRDefault="007E352E">
      <w:pPr>
        <w:spacing w:after="120"/>
        <w:jc w:val="both"/>
      </w:pPr>
      <w:r>
        <w:t>El volquete V144 destaca por ser el más ligero con 284 toneladas, debido a que su tolva es una Austin Westech, a diferencia de los demás volquetes que presentan una tolva Austin JEC. En promedio hay una variación de 14 toneladas entre ambos modelos de tolva.</w:t>
      </w:r>
    </w:p>
    <w:p w14:paraId="1A8C7CBE" w14:textId="77777777" w:rsidR="0002371E" w:rsidRDefault="007E352E">
      <w:pPr>
        <w:spacing w:before="120" w:after="60"/>
        <w:jc w:val="center"/>
      </w:pPr>
      <w:r>
        <w:rPr>
          <w:noProof/>
        </w:rPr>
        <w:drawing>
          <wp:inline distT="0" distB="0" distL="0" distR="0" wp14:anchorId="0B642BA2" wp14:editId="1CEA93A3">
            <wp:extent cx="4500000" cy="20852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png"/>
                    <pic:cNvPicPr/>
                  </pic:nvPicPr>
                  <pic:blipFill>
                    <a:blip r:embed="rId16"/>
                    <a:stretch>
                      <a:fillRect/>
                    </a:stretch>
                  </pic:blipFill>
                  <pic:spPr>
                    <a:xfrm>
                      <a:off x="0" y="0"/>
                      <a:ext cx="4500000" cy="2085227"/>
                    </a:xfrm>
                    <a:prstGeom prst="rect">
                      <a:avLst/>
                    </a:prstGeom>
                  </pic:spPr>
                </pic:pic>
              </a:graphicData>
            </a:graphic>
          </wp:inline>
        </w:drawing>
      </w:r>
    </w:p>
    <w:p w14:paraId="1A9A4876" w14:textId="77777777" w:rsidR="0002371E" w:rsidRDefault="007E352E">
      <w:pPr>
        <w:spacing w:after="40"/>
        <w:jc w:val="center"/>
      </w:pPr>
      <w:r>
        <w:rPr>
          <w:b/>
          <w:sz w:val="18"/>
        </w:rPr>
        <w:t>Figura 8. Pesaje de la flota CAT 797F.</w:t>
      </w:r>
    </w:p>
    <w:p w14:paraId="2BDA9CA1" w14:textId="77777777" w:rsidR="0002371E" w:rsidRDefault="007E352E">
      <w:pPr>
        <w:spacing w:after="160"/>
        <w:jc w:val="center"/>
      </w:pPr>
      <w:r>
        <w:rPr>
          <w:i/>
          <w:sz w:val="16"/>
        </w:rPr>
        <w:t>Fuente: Registro de Operaciones Mina Cuajone (2025).</w:t>
      </w:r>
    </w:p>
    <w:p w14:paraId="7CB78415" w14:textId="77777777" w:rsidR="0002371E" w:rsidRDefault="007E352E">
      <w:pPr>
        <w:spacing w:after="120"/>
        <w:jc w:val="both"/>
      </w:pPr>
      <w:r>
        <w:t>Comparativa técnica de tolvas instaladas en la flota CAT 797F:</w:t>
      </w:r>
    </w:p>
    <w:p w14:paraId="2753114B" w14:textId="77777777" w:rsidR="0002371E" w:rsidRDefault="007E352E">
      <w:pPr>
        <w:spacing w:after="120"/>
        <w:jc w:val="both"/>
      </w:pPr>
      <w:r>
        <w:t>TOLVA AUSTIN JEC: Ancho: 7.6 m | Altura de carga: 7.4 m | Cola: 4.8 m | Espesor: 0.4 m | Enclavamiento: 10° | Peso: 43.6 t.</w:t>
      </w:r>
    </w:p>
    <w:p w14:paraId="38CB20DF" w14:textId="77777777" w:rsidR="0002371E" w:rsidRDefault="007E352E">
      <w:pPr>
        <w:spacing w:before="120" w:after="60"/>
        <w:jc w:val="center"/>
      </w:pPr>
      <w:r>
        <w:rPr>
          <w:noProof/>
        </w:rPr>
        <w:drawing>
          <wp:inline distT="0" distB="0" distL="0" distR="0" wp14:anchorId="6E2E8704" wp14:editId="09FE8424">
            <wp:extent cx="3960000" cy="23349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9a.png"/>
                    <pic:cNvPicPr/>
                  </pic:nvPicPr>
                  <pic:blipFill>
                    <a:blip r:embed="rId17"/>
                    <a:stretch>
                      <a:fillRect/>
                    </a:stretch>
                  </pic:blipFill>
                  <pic:spPr>
                    <a:xfrm>
                      <a:off x="0" y="0"/>
                      <a:ext cx="3960000" cy="2334980"/>
                    </a:xfrm>
                    <a:prstGeom prst="rect">
                      <a:avLst/>
                    </a:prstGeom>
                  </pic:spPr>
                </pic:pic>
              </a:graphicData>
            </a:graphic>
          </wp:inline>
        </w:drawing>
      </w:r>
    </w:p>
    <w:p w14:paraId="63B8CE72" w14:textId="77777777" w:rsidR="0002371E" w:rsidRDefault="007E352E">
      <w:pPr>
        <w:spacing w:after="40"/>
        <w:jc w:val="center"/>
      </w:pPr>
      <w:r>
        <w:rPr>
          <w:b/>
          <w:sz w:val="18"/>
        </w:rPr>
        <w:t>Figura 9a. Tolva Austin JEC (Flota CAT 797F).</w:t>
      </w:r>
    </w:p>
    <w:p w14:paraId="43D4D789" w14:textId="77777777" w:rsidR="0002371E" w:rsidRDefault="007E352E">
      <w:pPr>
        <w:spacing w:after="160"/>
        <w:jc w:val="center"/>
      </w:pPr>
      <w:r>
        <w:rPr>
          <w:i/>
          <w:sz w:val="16"/>
        </w:rPr>
        <w:t>Fuente: Registro de Operaciones Mina Cuajone (2025).</w:t>
      </w:r>
    </w:p>
    <w:p w14:paraId="575D80BA" w14:textId="77777777" w:rsidR="0002371E" w:rsidRDefault="007E352E">
      <w:pPr>
        <w:spacing w:after="120"/>
        <w:jc w:val="both"/>
      </w:pPr>
      <w:r>
        <w:t>TOLVA AUSTIN WESTECH: Ancho: 7.7 m | Altura de carga: 7.3 m | Cola: 4.9 m | Espesor: 0.4 m | Enclavamiento: 8° | Peso: 30.6 t.</w:t>
      </w:r>
    </w:p>
    <w:p w14:paraId="3920573B" w14:textId="77777777" w:rsidR="0002371E" w:rsidRDefault="007E352E">
      <w:pPr>
        <w:spacing w:before="120" w:after="60"/>
        <w:jc w:val="center"/>
      </w:pPr>
      <w:r>
        <w:rPr>
          <w:noProof/>
        </w:rPr>
        <w:drawing>
          <wp:inline distT="0" distB="0" distL="0" distR="0" wp14:anchorId="04200AE9" wp14:editId="5C4F381A">
            <wp:extent cx="3960000" cy="2356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9b.png"/>
                    <pic:cNvPicPr/>
                  </pic:nvPicPr>
                  <pic:blipFill>
                    <a:blip r:embed="rId18"/>
                    <a:stretch>
                      <a:fillRect/>
                    </a:stretch>
                  </pic:blipFill>
                  <pic:spPr>
                    <a:xfrm>
                      <a:off x="0" y="0"/>
                      <a:ext cx="3960000" cy="2356129"/>
                    </a:xfrm>
                    <a:prstGeom prst="rect">
                      <a:avLst/>
                    </a:prstGeom>
                  </pic:spPr>
                </pic:pic>
              </a:graphicData>
            </a:graphic>
          </wp:inline>
        </w:drawing>
      </w:r>
    </w:p>
    <w:p w14:paraId="28BF4F59" w14:textId="77777777" w:rsidR="0002371E" w:rsidRDefault="007E352E">
      <w:pPr>
        <w:spacing w:after="40"/>
        <w:jc w:val="center"/>
      </w:pPr>
      <w:r>
        <w:rPr>
          <w:b/>
          <w:sz w:val="18"/>
        </w:rPr>
        <w:t>Figura 9b. Tolva Austin WESTECH (Flota CAT 797F).</w:t>
      </w:r>
    </w:p>
    <w:p w14:paraId="4E53C5CC" w14:textId="77777777" w:rsidR="0002371E" w:rsidRDefault="007E352E">
      <w:pPr>
        <w:spacing w:after="160"/>
        <w:jc w:val="center"/>
      </w:pPr>
      <w:r>
        <w:rPr>
          <w:i/>
          <w:sz w:val="16"/>
        </w:rPr>
        <w:t>Fuente: Registro de Operaciones Mina Cuajone (2025).</w:t>
      </w:r>
    </w:p>
    <w:p w14:paraId="7ED81359" w14:textId="77777777" w:rsidR="0002371E" w:rsidRDefault="007E352E">
      <w:pPr>
        <w:keepNext/>
        <w:spacing w:before="200" w:after="80"/>
      </w:pPr>
      <w:r>
        <w:rPr>
          <w:b/>
          <w:sz w:val="23"/>
        </w:rPr>
        <w:t>5.2. Flota Caterpillar 798AC</w:t>
      </w:r>
    </w:p>
    <w:p w14:paraId="426B4148" w14:textId="77777777" w:rsidR="0002371E" w:rsidRDefault="007E352E">
      <w:pPr>
        <w:spacing w:after="120"/>
        <w:jc w:val="both"/>
      </w:pPr>
      <w:r>
        <w:t>En la Figura 10 se muestra el resultado de pesaje de la flota CAT 798AC. En carga útil, el volquete V10 de tolva MP supera en 3 toneladas al volquete V11 de tolva HE. Estos volquetes no presentan parachoque.</w:t>
      </w:r>
    </w:p>
    <w:p w14:paraId="27B43C0D" w14:textId="77777777" w:rsidR="0002371E" w:rsidRDefault="007E352E">
      <w:pPr>
        <w:spacing w:before="120" w:after="60"/>
        <w:jc w:val="center"/>
      </w:pPr>
      <w:r>
        <w:rPr>
          <w:noProof/>
        </w:rPr>
        <w:drawing>
          <wp:inline distT="0" distB="0" distL="0" distR="0" wp14:anchorId="662824C5" wp14:editId="2D1785EA">
            <wp:extent cx="4500000" cy="37329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png"/>
                    <pic:cNvPicPr/>
                  </pic:nvPicPr>
                  <pic:blipFill>
                    <a:blip r:embed="rId19"/>
                    <a:stretch>
                      <a:fillRect/>
                    </a:stretch>
                  </pic:blipFill>
                  <pic:spPr>
                    <a:xfrm>
                      <a:off x="0" y="0"/>
                      <a:ext cx="4500000" cy="3732955"/>
                    </a:xfrm>
                    <a:prstGeom prst="rect">
                      <a:avLst/>
                    </a:prstGeom>
                  </pic:spPr>
                </pic:pic>
              </a:graphicData>
            </a:graphic>
          </wp:inline>
        </w:drawing>
      </w:r>
    </w:p>
    <w:p w14:paraId="487090D8" w14:textId="77777777" w:rsidR="0002371E" w:rsidRDefault="007E352E">
      <w:pPr>
        <w:spacing w:after="40"/>
        <w:jc w:val="center"/>
      </w:pPr>
      <w:r>
        <w:rPr>
          <w:b/>
          <w:sz w:val="18"/>
        </w:rPr>
        <w:t>Figura 10. Pesaje de la flota CAT 798AC.</w:t>
      </w:r>
    </w:p>
    <w:p w14:paraId="21718B4F" w14:textId="77777777" w:rsidR="0002371E" w:rsidRDefault="007E352E">
      <w:pPr>
        <w:spacing w:after="160"/>
        <w:jc w:val="center"/>
      </w:pPr>
      <w:r>
        <w:rPr>
          <w:i/>
          <w:sz w:val="16"/>
        </w:rPr>
        <w:t>Fuente: Registro de Operaciones Mina Cuajone (2025).</w:t>
      </w:r>
    </w:p>
    <w:p w14:paraId="1BFA0B33" w14:textId="77777777" w:rsidR="0002371E" w:rsidRDefault="007E352E">
      <w:pPr>
        <w:spacing w:after="120"/>
        <w:jc w:val="both"/>
      </w:pPr>
      <w:r>
        <w:t>Comparativa técnica de tolvas instaladas en la flota CAT 798AC:</w:t>
      </w:r>
    </w:p>
    <w:p w14:paraId="628C7187" w14:textId="77777777" w:rsidR="0002371E" w:rsidRDefault="007E352E">
      <w:pPr>
        <w:spacing w:after="120"/>
        <w:jc w:val="both"/>
      </w:pPr>
      <w:r>
        <w:t>TOLVA MP: Max Payload (MP) | Ancho: 9.93 m | Altura de carga: 7.04 m | Cola: 5.03 m | Espesor: 0.4 m | Enclavamiento: 12°.</w:t>
      </w:r>
    </w:p>
    <w:p w14:paraId="40EC2541" w14:textId="77777777" w:rsidR="0002371E" w:rsidRDefault="007E352E">
      <w:pPr>
        <w:spacing w:before="120" w:after="60"/>
        <w:jc w:val="center"/>
      </w:pPr>
      <w:r>
        <w:rPr>
          <w:noProof/>
        </w:rPr>
        <w:drawing>
          <wp:inline distT="0" distB="0" distL="0" distR="0" wp14:anchorId="7A792E82" wp14:editId="15FA1C87">
            <wp:extent cx="3600000" cy="25411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1a.png"/>
                    <pic:cNvPicPr/>
                  </pic:nvPicPr>
                  <pic:blipFill>
                    <a:blip r:embed="rId20"/>
                    <a:stretch>
                      <a:fillRect/>
                    </a:stretch>
                  </pic:blipFill>
                  <pic:spPr>
                    <a:xfrm>
                      <a:off x="0" y="0"/>
                      <a:ext cx="3600000" cy="2541176"/>
                    </a:xfrm>
                    <a:prstGeom prst="rect">
                      <a:avLst/>
                    </a:prstGeom>
                  </pic:spPr>
                </pic:pic>
              </a:graphicData>
            </a:graphic>
          </wp:inline>
        </w:drawing>
      </w:r>
    </w:p>
    <w:p w14:paraId="3E5E06F4" w14:textId="77777777" w:rsidR="0002371E" w:rsidRDefault="007E352E">
      <w:pPr>
        <w:spacing w:after="40"/>
        <w:jc w:val="center"/>
      </w:pPr>
      <w:r>
        <w:rPr>
          <w:b/>
          <w:sz w:val="18"/>
        </w:rPr>
        <w:t>Figura 11a. Tolva MP (Max Payload) - CAT 798AC.</w:t>
      </w:r>
    </w:p>
    <w:p w14:paraId="383D9E66" w14:textId="77777777" w:rsidR="0002371E" w:rsidRDefault="007E352E">
      <w:pPr>
        <w:spacing w:after="160"/>
        <w:jc w:val="center"/>
      </w:pPr>
      <w:r>
        <w:rPr>
          <w:i/>
          <w:sz w:val="16"/>
        </w:rPr>
        <w:t>Fuente: Registro de Operaciones Mina Cuajone (2025).</w:t>
      </w:r>
    </w:p>
    <w:p w14:paraId="2EF28E24" w14:textId="77777777" w:rsidR="0002371E" w:rsidRDefault="007E352E">
      <w:pPr>
        <w:spacing w:after="120"/>
        <w:jc w:val="both"/>
      </w:pPr>
      <w:r>
        <w:t>TOLVA HE: High Efficiency (HE) | Ancho: 9.74 m | Altura de carga: 7.66 m | Cola: 4.91 m | Espesor: 0.44 m | Enclavamiento: 16°.</w:t>
      </w:r>
    </w:p>
    <w:p w14:paraId="2A43C1D0" w14:textId="77777777" w:rsidR="0002371E" w:rsidRDefault="007E352E">
      <w:pPr>
        <w:spacing w:before="120" w:after="60"/>
        <w:jc w:val="center"/>
      </w:pPr>
      <w:r>
        <w:rPr>
          <w:noProof/>
        </w:rPr>
        <w:drawing>
          <wp:inline distT="0" distB="0" distL="0" distR="0" wp14:anchorId="37251EB7" wp14:editId="26182ABF">
            <wp:extent cx="3600000" cy="24580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1b.png"/>
                    <pic:cNvPicPr/>
                  </pic:nvPicPr>
                  <pic:blipFill>
                    <a:blip r:embed="rId21"/>
                    <a:stretch>
                      <a:fillRect/>
                    </a:stretch>
                  </pic:blipFill>
                  <pic:spPr>
                    <a:xfrm>
                      <a:off x="0" y="0"/>
                      <a:ext cx="3600000" cy="2458065"/>
                    </a:xfrm>
                    <a:prstGeom prst="rect">
                      <a:avLst/>
                    </a:prstGeom>
                  </pic:spPr>
                </pic:pic>
              </a:graphicData>
            </a:graphic>
          </wp:inline>
        </w:drawing>
      </w:r>
    </w:p>
    <w:p w14:paraId="046F0E06" w14:textId="77777777" w:rsidR="0002371E" w:rsidRDefault="007E352E">
      <w:pPr>
        <w:spacing w:after="40"/>
        <w:jc w:val="center"/>
      </w:pPr>
      <w:r>
        <w:rPr>
          <w:b/>
          <w:sz w:val="18"/>
        </w:rPr>
        <w:t>Figura 11b. Tolva HE (High Efficiency) - CAT 798AC.</w:t>
      </w:r>
    </w:p>
    <w:p w14:paraId="3379BE44" w14:textId="77777777" w:rsidR="0002371E" w:rsidRDefault="007E352E">
      <w:pPr>
        <w:spacing w:after="160"/>
        <w:jc w:val="center"/>
      </w:pPr>
      <w:r>
        <w:rPr>
          <w:i/>
          <w:sz w:val="16"/>
        </w:rPr>
        <w:t>Fuente: Registro de Operaciones Mina Cuajone (2025).</w:t>
      </w:r>
    </w:p>
    <w:p w14:paraId="6085187C" w14:textId="77777777" w:rsidR="0002371E" w:rsidRDefault="007E352E">
      <w:pPr>
        <w:keepNext/>
        <w:spacing w:before="200" w:after="80"/>
      </w:pPr>
      <w:r>
        <w:rPr>
          <w:b/>
          <w:sz w:val="23"/>
        </w:rPr>
        <w:t>5.3. Flota Caterpillar 793D</w:t>
      </w:r>
    </w:p>
    <w:p w14:paraId="6D092875" w14:textId="77777777" w:rsidR="0002371E" w:rsidRDefault="007E352E">
      <w:pPr>
        <w:spacing w:after="120"/>
        <w:jc w:val="both"/>
      </w:pPr>
      <w:r>
        <w:t>El peso del volquete V120 supera en 5 toneladas al volquete V121. El volquete V120 cargó en promedio 9 toneladas más que el V121. El análisis se muestra en la Figura 12. La tolva del volquete V120 tiene una mayor capacidad volumétrica que la tolva del V121.</w:t>
      </w:r>
    </w:p>
    <w:p w14:paraId="1362016D" w14:textId="77777777" w:rsidR="0002371E" w:rsidRDefault="007E352E">
      <w:pPr>
        <w:spacing w:before="120" w:after="60"/>
        <w:jc w:val="center"/>
      </w:pPr>
      <w:r>
        <w:rPr>
          <w:noProof/>
        </w:rPr>
        <w:drawing>
          <wp:inline distT="0" distB="0" distL="0" distR="0" wp14:anchorId="082CBA2E" wp14:editId="36EF338E">
            <wp:extent cx="4500000" cy="36390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2.png"/>
                    <pic:cNvPicPr/>
                  </pic:nvPicPr>
                  <pic:blipFill>
                    <a:blip r:embed="rId22"/>
                    <a:stretch>
                      <a:fillRect/>
                    </a:stretch>
                  </pic:blipFill>
                  <pic:spPr>
                    <a:xfrm>
                      <a:off x="0" y="0"/>
                      <a:ext cx="4500000" cy="3639031"/>
                    </a:xfrm>
                    <a:prstGeom prst="rect">
                      <a:avLst/>
                    </a:prstGeom>
                  </pic:spPr>
                </pic:pic>
              </a:graphicData>
            </a:graphic>
          </wp:inline>
        </w:drawing>
      </w:r>
    </w:p>
    <w:p w14:paraId="31DD5BE2" w14:textId="77777777" w:rsidR="0002371E" w:rsidRDefault="007E352E">
      <w:pPr>
        <w:spacing w:after="40"/>
        <w:jc w:val="center"/>
      </w:pPr>
      <w:r>
        <w:rPr>
          <w:b/>
          <w:sz w:val="18"/>
        </w:rPr>
        <w:t>Figura 12. Pesaje de la flota CAT 793D.</w:t>
      </w:r>
    </w:p>
    <w:p w14:paraId="141ACA2A" w14:textId="77777777" w:rsidR="0002371E" w:rsidRDefault="007E352E">
      <w:pPr>
        <w:spacing w:after="160"/>
        <w:jc w:val="center"/>
      </w:pPr>
      <w:r>
        <w:rPr>
          <w:i/>
          <w:sz w:val="16"/>
        </w:rPr>
        <w:t>Fuente: Registro de Operaciones Mina Cuajone (2025).</w:t>
      </w:r>
    </w:p>
    <w:p w14:paraId="62CA77A9" w14:textId="77777777" w:rsidR="0002371E" w:rsidRDefault="007E352E">
      <w:pPr>
        <w:spacing w:after="120"/>
        <w:jc w:val="both"/>
      </w:pPr>
      <w:r>
        <w:t>Comparativa técnica de tolvas MSDII instaladas en la flota CAT 793D:</w:t>
      </w:r>
    </w:p>
    <w:p w14:paraId="0C5D7666" w14:textId="77777777" w:rsidR="0002371E" w:rsidRDefault="007E352E">
      <w:pPr>
        <w:spacing w:after="120"/>
        <w:jc w:val="both"/>
      </w:pPr>
      <w:r>
        <w:t>TOLVA MSDII (V120): Estándar | Ancho: 7.72 m | Altura de carga: 6.41 m | Cola: 4.35 m | Espesor: 0.43 m | Enclavamiento: 9°.</w:t>
      </w:r>
    </w:p>
    <w:p w14:paraId="7893DF06" w14:textId="77777777" w:rsidR="0002371E" w:rsidRDefault="007E352E">
      <w:pPr>
        <w:spacing w:before="120" w:after="60"/>
        <w:jc w:val="center"/>
      </w:pPr>
      <w:r>
        <w:rPr>
          <w:noProof/>
        </w:rPr>
        <w:drawing>
          <wp:inline distT="0" distB="0" distL="0" distR="0" wp14:anchorId="119994F2" wp14:editId="4BF3D0E5">
            <wp:extent cx="3960000" cy="18967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3a.png"/>
                    <pic:cNvPicPr/>
                  </pic:nvPicPr>
                  <pic:blipFill>
                    <a:blip r:embed="rId23"/>
                    <a:stretch>
                      <a:fillRect/>
                    </a:stretch>
                  </pic:blipFill>
                  <pic:spPr>
                    <a:xfrm>
                      <a:off x="0" y="0"/>
                      <a:ext cx="3960000" cy="1896757"/>
                    </a:xfrm>
                    <a:prstGeom prst="rect">
                      <a:avLst/>
                    </a:prstGeom>
                  </pic:spPr>
                </pic:pic>
              </a:graphicData>
            </a:graphic>
          </wp:inline>
        </w:drawing>
      </w:r>
    </w:p>
    <w:p w14:paraId="5BDFDD51" w14:textId="77777777" w:rsidR="0002371E" w:rsidRDefault="007E352E">
      <w:pPr>
        <w:spacing w:after="40"/>
        <w:jc w:val="center"/>
      </w:pPr>
      <w:r>
        <w:rPr>
          <w:b/>
          <w:sz w:val="18"/>
        </w:rPr>
        <w:t>Figura 13a. Tolva MSDII de 7.72 m (Volquete V120).</w:t>
      </w:r>
    </w:p>
    <w:p w14:paraId="363A5B3F" w14:textId="77777777" w:rsidR="0002371E" w:rsidRDefault="007E352E">
      <w:pPr>
        <w:spacing w:after="160"/>
        <w:jc w:val="center"/>
      </w:pPr>
      <w:r>
        <w:rPr>
          <w:i/>
          <w:sz w:val="16"/>
        </w:rPr>
        <w:t>Fuente: Registro de Operaciones Mina Cuajone (2025).</w:t>
      </w:r>
    </w:p>
    <w:p w14:paraId="77CB4C29" w14:textId="77777777" w:rsidR="0002371E" w:rsidRDefault="007E352E">
      <w:pPr>
        <w:spacing w:after="120"/>
        <w:jc w:val="both"/>
      </w:pPr>
      <w:r>
        <w:t>TOLVA MSDII (V121): Estándar | Ancho: 7.44 m | Altura de carga: 6.19 m | Cola: 4.17 m | Espesor: 0.44 m | Enclavamiento: 13°.</w:t>
      </w:r>
    </w:p>
    <w:p w14:paraId="4D35BDA6" w14:textId="77777777" w:rsidR="0002371E" w:rsidRDefault="007E352E">
      <w:pPr>
        <w:spacing w:before="120" w:after="60"/>
        <w:jc w:val="center"/>
      </w:pPr>
      <w:r>
        <w:rPr>
          <w:noProof/>
        </w:rPr>
        <w:drawing>
          <wp:inline distT="0" distB="0" distL="0" distR="0" wp14:anchorId="63A1B7E2" wp14:editId="4E183902">
            <wp:extent cx="3960000" cy="19041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3b.png"/>
                    <pic:cNvPicPr/>
                  </pic:nvPicPr>
                  <pic:blipFill>
                    <a:blip r:embed="rId24"/>
                    <a:stretch>
                      <a:fillRect/>
                    </a:stretch>
                  </pic:blipFill>
                  <pic:spPr>
                    <a:xfrm>
                      <a:off x="0" y="0"/>
                      <a:ext cx="3960000" cy="1904196"/>
                    </a:xfrm>
                    <a:prstGeom prst="rect">
                      <a:avLst/>
                    </a:prstGeom>
                  </pic:spPr>
                </pic:pic>
              </a:graphicData>
            </a:graphic>
          </wp:inline>
        </w:drawing>
      </w:r>
    </w:p>
    <w:p w14:paraId="21B973C8" w14:textId="77777777" w:rsidR="0002371E" w:rsidRDefault="007E352E">
      <w:pPr>
        <w:spacing w:after="40"/>
        <w:jc w:val="center"/>
      </w:pPr>
      <w:r>
        <w:rPr>
          <w:b/>
          <w:sz w:val="18"/>
        </w:rPr>
        <w:t>Figura 13b. Tolva MSDII de 7.44 m (Volquete V121).</w:t>
      </w:r>
    </w:p>
    <w:p w14:paraId="629B7767" w14:textId="77777777" w:rsidR="0002371E" w:rsidRDefault="007E352E">
      <w:pPr>
        <w:spacing w:after="160"/>
        <w:jc w:val="center"/>
      </w:pPr>
      <w:r>
        <w:rPr>
          <w:i/>
          <w:sz w:val="16"/>
        </w:rPr>
        <w:t>Fuente: Registro de Operaciones Mina Cuajone (2025).</w:t>
      </w:r>
    </w:p>
    <w:p w14:paraId="014089A8" w14:textId="77777777" w:rsidR="0002371E" w:rsidRDefault="007E352E">
      <w:pPr>
        <w:keepNext/>
        <w:spacing w:before="200" w:after="80"/>
      </w:pPr>
      <w:r>
        <w:rPr>
          <w:b/>
          <w:sz w:val="23"/>
        </w:rPr>
        <w:t>5.4. Flota Komatsu 930E</w:t>
      </w:r>
    </w:p>
    <w:p w14:paraId="23EDA057" w14:textId="77777777" w:rsidR="0002371E" w:rsidRDefault="007E352E">
      <w:pPr>
        <w:spacing w:after="120"/>
        <w:jc w:val="both"/>
      </w:pPr>
      <w:r>
        <w:t>Los volquetes V100 y V101, equipados con tolvas DT-Hiload, presentan pesos vacíos con mínima variación (1 t). En su lugar, el V103 posee tolva Estándar, mientras que el V105 una Austin WESTECH. La variación en los modelos de tolva y de Motor (QSK60, MTU2000), justifican una variación en el EMW. NOTA: Todos los volquetes presentan parachoque y ninguno protector de goma.</w:t>
      </w:r>
    </w:p>
    <w:p w14:paraId="6E2CE6D2" w14:textId="77777777" w:rsidR="0002371E" w:rsidRDefault="007E352E">
      <w:pPr>
        <w:spacing w:before="120" w:after="60"/>
        <w:jc w:val="center"/>
      </w:pPr>
      <w:r>
        <w:rPr>
          <w:noProof/>
        </w:rPr>
        <w:drawing>
          <wp:inline distT="0" distB="0" distL="0" distR="0" wp14:anchorId="124FEEC0" wp14:editId="1F86FA3E">
            <wp:extent cx="4500000" cy="39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4.png"/>
                    <pic:cNvPicPr/>
                  </pic:nvPicPr>
                  <pic:blipFill>
                    <a:blip r:embed="rId25"/>
                    <a:stretch>
                      <a:fillRect/>
                    </a:stretch>
                  </pic:blipFill>
                  <pic:spPr>
                    <a:xfrm>
                      <a:off x="0" y="0"/>
                      <a:ext cx="4500000" cy="3900000"/>
                    </a:xfrm>
                    <a:prstGeom prst="rect">
                      <a:avLst/>
                    </a:prstGeom>
                  </pic:spPr>
                </pic:pic>
              </a:graphicData>
            </a:graphic>
          </wp:inline>
        </w:drawing>
      </w:r>
    </w:p>
    <w:p w14:paraId="4B9FFAFD" w14:textId="77777777" w:rsidR="0002371E" w:rsidRDefault="007E352E">
      <w:pPr>
        <w:spacing w:after="40"/>
        <w:jc w:val="center"/>
      </w:pPr>
      <w:r>
        <w:rPr>
          <w:b/>
          <w:sz w:val="18"/>
        </w:rPr>
        <w:t>Figura 14. Pesaje de la flota Komatsu 930E.</w:t>
      </w:r>
    </w:p>
    <w:p w14:paraId="536CA555" w14:textId="77777777" w:rsidR="0002371E" w:rsidRDefault="007E352E">
      <w:pPr>
        <w:spacing w:after="160"/>
        <w:jc w:val="center"/>
      </w:pPr>
      <w:r>
        <w:rPr>
          <w:i/>
          <w:sz w:val="16"/>
        </w:rPr>
        <w:t>Fuente: Registro de Operaciones Mina Cuajone (2025).</w:t>
      </w:r>
    </w:p>
    <w:p w14:paraId="0A0F9D87" w14:textId="77777777" w:rsidR="0002371E" w:rsidRDefault="007E352E">
      <w:pPr>
        <w:spacing w:after="120"/>
        <w:jc w:val="both"/>
      </w:pPr>
      <w:r>
        <w:t>Comparativa técnica de tolvas instaladas en la flota Komatsu 930E:</w:t>
      </w:r>
    </w:p>
    <w:p w14:paraId="141AE9E3" w14:textId="77777777" w:rsidR="0002371E" w:rsidRDefault="007E352E">
      <w:pPr>
        <w:spacing w:after="120"/>
        <w:jc w:val="both"/>
      </w:pPr>
      <w:r>
        <w:t>TOLVA DT HILOAD: Ancho: 8.66 m | Altura de carga: 7.41 m | Cola: 4.85 m | Espesor: 0.26 m | Enclavamiento: 13° | Peso: 33.2 t.</w:t>
      </w:r>
    </w:p>
    <w:p w14:paraId="678B5286" w14:textId="77777777" w:rsidR="0002371E" w:rsidRDefault="007E352E">
      <w:pPr>
        <w:spacing w:before="120" w:after="60"/>
        <w:jc w:val="center"/>
      </w:pPr>
      <w:r>
        <w:rPr>
          <w:noProof/>
        </w:rPr>
        <w:drawing>
          <wp:inline distT="0" distB="0" distL="0" distR="0" wp14:anchorId="183AE2BC" wp14:editId="26190158">
            <wp:extent cx="3780000" cy="26008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5a.png"/>
                    <pic:cNvPicPr/>
                  </pic:nvPicPr>
                  <pic:blipFill>
                    <a:blip r:embed="rId26"/>
                    <a:stretch>
                      <a:fillRect/>
                    </a:stretch>
                  </pic:blipFill>
                  <pic:spPr>
                    <a:xfrm>
                      <a:off x="0" y="0"/>
                      <a:ext cx="3780000" cy="2600816"/>
                    </a:xfrm>
                    <a:prstGeom prst="rect">
                      <a:avLst/>
                    </a:prstGeom>
                  </pic:spPr>
                </pic:pic>
              </a:graphicData>
            </a:graphic>
          </wp:inline>
        </w:drawing>
      </w:r>
    </w:p>
    <w:p w14:paraId="66E9CD32" w14:textId="77777777" w:rsidR="0002371E" w:rsidRDefault="007E352E">
      <w:pPr>
        <w:spacing w:after="40"/>
        <w:jc w:val="center"/>
      </w:pPr>
      <w:r>
        <w:rPr>
          <w:b/>
          <w:sz w:val="18"/>
        </w:rPr>
        <w:t>Figura 15a. Tolva DT Hiload (Komatsu 930E).</w:t>
      </w:r>
    </w:p>
    <w:p w14:paraId="3271F44C" w14:textId="77777777" w:rsidR="0002371E" w:rsidRDefault="007E352E">
      <w:pPr>
        <w:spacing w:after="160"/>
        <w:jc w:val="center"/>
      </w:pPr>
      <w:r>
        <w:rPr>
          <w:i/>
          <w:sz w:val="16"/>
        </w:rPr>
        <w:t>Fuente: Registro de Operaciones Mina Cuajone (2025).</w:t>
      </w:r>
    </w:p>
    <w:p w14:paraId="58B5C81F" w14:textId="77777777" w:rsidR="0002371E" w:rsidRDefault="007E352E">
      <w:pPr>
        <w:spacing w:after="120"/>
        <w:jc w:val="both"/>
      </w:pPr>
      <w:r>
        <w:t>TOLVA AUSTIN WESTECH: Ancho: 8.58 m | Altura de carga: 7.47 m | Cola: 4.6 m | Espesor: 0.39 m | Enclavamiento: 9° | Peso: 39.5 t.</w:t>
      </w:r>
    </w:p>
    <w:p w14:paraId="50CB3629" w14:textId="77777777" w:rsidR="0002371E" w:rsidRDefault="007E352E">
      <w:pPr>
        <w:spacing w:before="120" w:after="60"/>
        <w:jc w:val="center"/>
      </w:pPr>
      <w:r>
        <w:rPr>
          <w:noProof/>
        </w:rPr>
        <w:drawing>
          <wp:inline distT="0" distB="0" distL="0" distR="0" wp14:anchorId="2855458B" wp14:editId="6A599E4A">
            <wp:extent cx="4140000" cy="27810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5b.png"/>
                    <pic:cNvPicPr/>
                  </pic:nvPicPr>
                  <pic:blipFill>
                    <a:blip r:embed="rId27"/>
                    <a:stretch>
                      <a:fillRect/>
                    </a:stretch>
                  </pic:blipFill>
                  <pic:spPr>
                    <a:xfrm>
                      <a:off x="0" y="0"/>
                      <a:ext cx="4140000" cy="2781025"/>
                    </a:xfrm>
                    <a:prstGeom prst="rect">
                      <a:avLst/>
                    </a:prstGeom>
                  </pic:spPr>
                </pic:pic>
              </a:graphicData>
            </a:graphic>
          </wp:inline>
        </w:drawing>
      </w:r>
    </w:p>
    <w:p w14:paraId="1EE9A820" w14:textId="77777777" w:rsidR="0002371E" w:rsidRDefault="007E352E">
      <w:pPr>
        <w:spacing w:after="40"/>
        <w:jc w:val="center"/>
      </w:pPr>
      <w:r>
        <w:rPr>
          <w:b/>
          <w:sz w:val="18"/>
        </w:rPr>
        <w:t>Figura 15b. Tolva Austin WESTECH (Komatsu 930E).</w:t>
      </w:r>
    </w:p>
    <w:p w14:paraId="04E39651" w14:textId="77777777" w:rsidR="0002371E" w:rsidRDefault="007E352E">
      <w:pPr>
        <w:spacing w:after="160"/>
        <w:jc w:val="center"/>
      </w:pPr>
      <w:r>
        <w:rPr>
          <w:i/>
          <w:sz w:val="16"/>
        </w:rPr>
        <w:t>Fuente: Registro de Operaciones Mina Cuajone (2025).</w:t>
      </w:r>
    </w:p>
    <w:p w14:paraId="2A0A47DE" w14:textId="77777777" w:rsidR="0002371E" w:rsidRDefault="007E352E">
      <w:pPr>
        <w:keepNext/>
        <w:spacing w:before="200" w:after="80"/>
      </w:pPr>
      <w:r>
        <w:rPr>
          <w:b/>
          <w:sz w:val="23"/>
        </w:rPr>
        <w:t>5.5. Flota Komatsu 930E-4</w:t>
      </w:r>
    </w:p>
    <w:p w14:paraId="6773CA17" w14:textId="77777777" w:rsidR="0002371E" w:rsidRDefault="007E352E">
      <w:pPr>
        <w:spacing w:after="120"/>
        <w:jc w:val="both"/>
      </w:pPr>
      <w:r>
        <w:t>Los volquetes que comparten el modelo de tolva tienen un peso vacío muy similar. Cabe mencionar que el volquete V106 es de tolva WESTECH. DT Hiload: V107, V108 y V112. NOTA: Todos los volquetes presentan parachoque y ninguno protector de goma.</w:t>
      </w:r>
    </w:p>
    <w:p w14:paraId="601CC845" w14:textId="77777777" w:rsidR="0002371E" w:rsidRDefault="007E352E">
      <w:pPr>
        <w:spacing w:before="120" w:after="60"/>
        <w:jc w:val="center"/>
      </w:pPr>
      <w:r>
        <w:rPr>
          <w:noProof/>
        </w:rPr>
        <w:drawing>
          <wp:inline distT="0" distB="0" distL="0" distR="0" wp14:anchorId="0B1A70F3" wp14:editId="106BDB9E">
            <wp:extent cx="4500000" cy="39209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6.png"/>
                    <pic:cNvPicPr/>
                  </pic:nvPicPr>
                  <pic:blipFill>
                    <a:blip r:embed="rId28"/>
                    <a:stretch>
                      <a:fillRect/>
                    </a:stretch>
                  </pic:blipFill>
                  <pic:spPr>
                    <a:xfrm>
                      <a:off x="0" y="0"/>
                      <a:ext cx="4500000" cy="3920979"/>
                    </a:xfrm>
                    <a:prstGeom prst="rect">
                      <a:avLst/>
                    </a:prstGeom>
                  </pic:spPr>
                </pic:pic>
              </a:graphicData>
            </a:graphic>
          </wp:inline>
        </w:drawing>
      </w:r>
    </w:p>
    <w:p w14:paraId="4B3BD8D5" w14:textId="77777777" w:rsidR="0002371E" w:rsidRDefault="007E352E">
      <w:pPr>
        <w:spacing w:after="40"/>
        <w:jc w:val="center"/>
      </w:pPr>
      <w:r>
        <w:rPr>
          <w:b/>
          <w:sz w:val="18"/>
        </w:rPr>
        <w:t>Figura 16. Pesaje de la flota Komatsu 930E-4.</w:t>
      </w:r>
    </w:p>
    <w:p w14:paraId="51FA2E15" w14:textId="77777777" w:rsidR="0002371E" w:rsidRDefault="007E352E">
      <w:pPr>
        <w:spacing w:after="160"/>
        <w:jc w:val="center"/>
      </w:pPr>
      <w:r>
        <w:rPr>
          <w:i/>
          <w:sz w:val="16"/>
        </w:rPr>
        <w:t>Fuente: Registro de Operaciones Mina Cuajone (2025).</w:t>
      </w:r>
    </w:p>
    <w:p w14:paraId="05C6B925" w14:textId="77777777" w:rsidR="0002371E" w:rsidRDefault="007E352E">
      <w:pPr>
        <w:spacing w:after="120"/>
        <w:jc w:val="both"/>
      </w:pPr>
      <w:r>
        <w:t>Comparativa técnica de tolvas instaladas en la flota Komatsu 930E-4:</w:t>
      </w:r>
    </w:p>
    <w:p w14:paraId="33B967EE" w14:textId="77777777" w:rsidR="0002371E" w:rsidRDefault="007E352E">
      <w:pPr>
        <w:spacing w:after="120"/>
        <w:jc w:val="both"/>
      </w:pPr>
      <w:r>
        <w:t>TOLVA AUSTIN JEC (V110, V112): Altura de carga: 7.28 m | Cola: 4.71 m | Espesor: 0.5 m | Enclavamiento: 8° | Peso: 35.5 t.</w:t>
      </w:r>
    </w:p>
    <w:p w14:paraId="6AD4E4BC" w14:textId="77777777" w:rsidR="0002371E" w:rsidRDefault="007E352E">
      <w:pPr>
        <w:spacing w:before="120" w:after="60"/>
        <w:jc w:val="center"/>
      </w:pPr>
      <w:r>
        <w:rPr>
          <w:noProof/>
        </w:rPr>
        <w:drawing>
          <wp:inline distT="0" distB="0" distL="0" distR="0" wp14:anchorId="14D4FEDD" wp14:editId="4A421C2E">
            <wp:extent cx="3960000" cy="27313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7a.png"/>
                    <pic:cNvPicPr/>
                  </pic:nvPicPr>
                  <pic:blipFill>
                    <a:blip r:embed="rId29"/>
                    <a:stretch>
                      <a:fillRect/>
                    </a:stretch>
                  </pic:blipFill>
                  <pic:spPr>
                    <a:xfrm>
                      <a:off x="0" y="0"/>
                      <a:ext cx="3960000" cy="2731321"/>
                    </a:xfrm>
                    <a:prstGeom prst="rect">
                      <a:avLst/>
                    </a:prstGeom>
                  </pic:spPr>
                </pic:pic>
              </a:graphicData>
            </a:graphic>
          </wp:inline>
        </w:drawing>
      </w:r>
    </w:p>
    <w:p w14:paraId="0457E0E2" w14:textId="77777777" w:rsidR="0002371E" w:rsidRDefault="007E352E">
      <w:pPr>
        <w:spacing w:after="40"/>
        <w:jc w:val="center"/>
      </w:pPr>
      <w:r>
        <w:rPr>
          <w:b/>
          <w:sz w:val="18"/>
        </w:rPr>
        <w:t>Figura 17a. Tolva Austin JEC (Flota 930E-4).</w:t>
      </w:r>
    </w:p>
    <w:p w14:paraId="3A5AF6D3" w14:textId="77777777" w:rsidR="0002371E" w:rsidRDefault="007E352E">
      <w:pPr>
        <w:spacing w:after="160"/>
        <w:jc w:val="center"/>
      </w:pPr>
      <w:r>
        <w:rPr>
          <w:i/>
          <w:sz w:val="16"/>
        </w:rPr>
        <w:t>Fuente: Registro de Operaciones Mina Cuajone (2025).</w:t>
      </w:r>
    </w:p>
    <w:p w14:paraId="4EBBC362" w14:textId="77777777" w:rsidR="0002371E" w:rsidRDefault="007E352E">
      <w:pPr>
        <w:spacing w:after="120"/>
        <w:jc w:val="both"/>
      </w:pPr>
      <w:r>
        <w:t>TOLVA ESTÁNDAR (V109, V111, V113): Cola: 4.6 m | Espesor: 0.39 m | Enclavamiento: 9°.</w:t>
      </w:r>
    </w:p>
    <w:p w14:paraId="1443726D" w14:textId="77777777" w:rsidR="0002371E" w:rsidRDefault="007E352E">
      <w:pPr>
        <w:spacing w:before="120" w:after="60"/>
        <w:jc w:val="center"/>
      </w:pPr>
      <w:r>
        <w:rPr>
          <w:noProof/>
        </w:rPr>
        <w:drawing>
          <wp:inline distT="0" distB="0" distL="0" distR="0" wp14:anchorId="653FFDE1" wp14:editId="62FB9387">
            <wp:extent cx="3960000" cy="2743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7b.png"/>
                    <pic:cNvPicPr/>
                  </pic:nvPicPr>
                  <pic:blipFill>
                    <a:blip r:embed="rId30"/>
                    <a:stretch>
                      <a:fillRect/>
                    </a:stretch>
                  </pic:blipFill>
                  <pic:spPr>
                    <a:xfrm>
                      <a:off x="0" y="0"/>
                      <a:ext cx="3960000" cy="2743714"/>
                    </a:xfrm>
                    <a:prstGeom prst="rect">
                      <a:avLst/>
                    </a:prstGeom>
                  </pic:spPr>
                </pic:pic>
              </a:graphicData>
            </a:graphic>
          </wp:inline>
        </w:drawing>
      </w:r>
    </w:p>
    <w:p w14:paraId="7A8981AE" w14:textId="77777777" w:rsidR="0002371E" w:rsidRDefault="007E352E">
      <w:pPr>
        <w:spacing w:after="40"/>
        <w:jc w:val="center"/>
      </w:pPr>
      <w:r>
        <w:rPr>
          <w:b/>
          <w:sz w:val="18"/>
        </w:rPr>
        <w:t>Figura 17b. Tolva Estándar (Flota 930E-4).</w:t>
      </w:r>
    </w:p>
    <w:p w14:paraId="0840F85C" w14:textId="77777777" w:rsidR="0002371E" w:rsidRDefault="007E352E">
      <w:pPr>
        <w:spacing w:after="160"/>
        <w:jc w:val="center"/>
      </w:pPr>
      <w:r>
        <w:rPr>
          <w:i/>
          <w:sz w:val="16"/>
        </w:rPr>
        <w:t>Fuente: Registro de Operaciones Mina Cuajone (2025).</w:t>
      </w:r>
    </w:p>
    <w:p w14:paraId="3F84968C" w14:textId="77777777" w:rsidR="0002371E" w:rsidRDefault="007E352E">
      <w:pPr>
        <w:keepNext/>
        <w:spacing w:before="200" w:after="80"/>
      </w:pPr>
      <w:r>
        <w:rPr>
          <w:b/>
          <w:sz w:val="23"/>
        </w:rPr>
        <w:t>5.6. Flota Komatsu 930E-4SE</w:t>
      </w:r>
    </w:p>
    <w:p w14:paraId="5C904A61" w14:textId="77777777" w:rsidR="0002371E" w:rsidRDefault="007E352E">
      <w:pPr>
        <w:spacing w:after="120"/>
        <w:jc w:val="both"/>
      </w:pPr>
      <w:r>
        <w:t>En la flota 930E-4SE, el volquete V116 supera en 6 toneladas al volquete V115. Esta ventaja en peso es en el eje trasero, debido a que el volquete V116 tiene instalados dados en su tolva DT Hiload Phase X.</w:t>
      </w:r>
    </w:p>
    <w:p w14:paraId="26825D0E" w14:textId="77777777" w:rsidR="0002371E" w:rsidRDefault="007E352E">
      <w:pPr>
        <w:spacing w:before="120" w:after="60"/>
        <w:jc w:val="center"/>
      </w:pPr>
      <w:r>
        <w:rPr>
          <w:noProof/>
        </w:rPr>
        <w:drawing>
          <wp:inline distT="0" distB="0" distL="0" distR="0" wp14:anchorId="6857865F" wp14:editId="00CACCAC">
            <wp:extent cx="4500000" cy="39863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png"/>
                    <pic:cNvPicPr/>
                  </pic:nvPicPr>
                  <pic:blipFill>
                    <a:blip r:embed="rId31"/>
                    <a:stretch>
                      <a:fillRect/>
                    </a:stretch>
                  </pic:blipFill>
                  <pic:spPr>
                    <a:xfrm>
                      <a:off x="0" y="0"/>
                      <a:ext cx="4500000" cy="3986381"/>
                    </a:xfrm>
                    <a:prstGeom prst="rect">
                      <a:avLst/>
                    </a:prstGeom>
                  </pic:spPr>
                </pic:pic>
              </a:graphicData>
            </a:graphic>
          </wp:inline>
        </w:drawing>
      </w:r>
    </w:p>
    <w:p w14:paraId="7238B88D" w14:textId="77777777" w:rsidR="0002371E" w:rsidRDefault="007E352E">
      <w:pPr>
        <w:spacing w:after="40"/>
        <w:jc w:val="center"/>
      </w:pPr>
      <w:r>
        <w:rPr>
          <w:b/>
          <w:sz w:val="18"/>
        </w:rPr>
        <w:t>Figura 18. Pesaje de la flota Komatsu 930E-4SE.</w:t>
      </w:r>
    </w:p>
    <w:p w14:paraId="050CEA98" w14:textId="77777777" w:rsidR="0002371E" w:rsidRDefault="007E352E">
      <w:pPr>
        <w:spacing w:after="160"/>
        <w:jc w:val="center"/>
      </w:pPr>
      <w:r>
        <w:rPr>
          <w:i/>
          <w:sz w:val="16"/>
        </w:rPr>
        <w:t>Fuente: Registro de Operaciones Mina Cuajone (2025).</w:t>
      </w:r>
    </w:p>
    <w:p w14:paraId="5B9075F3" w14:textId="77777777" w:rsidR="0002371E" w:rsidRDefault="007E352E">
      <w:pPr>
        <w:spacing w:after="120"/>
        <w:jc w:val="both"/>
      </w:pPr>
      <w:r>
        <w:t>Comparativa de dados de tolva instalados:</w:t>
      </w:r>
    </w:p>
    <w:p w14:paraId="5009D5F9" w14:textId="77777777" w:rsidR="0002371E" w:rsidRDefault="007E352E">
      <w:pPr>
        <w:spacing w:after="120"/>
        <w:jc w:val="both"/>
      </w:pPr>
      <w:r>
        <w:t>VOLQUETE V115: Sin dados de protección instalados en tolva.</w:t>
      </w:r>
    </w:p>
    <w:p w14:paraId="2462A479" w14:textId="77777777" w:rsidR="0002371E" w:rsidRDefault="007E352E">
      <w:pPr>
        <w:spacing w:before="120" w:after="60"/>
        <w:jc w:val="center"/>
      </w:pPr>
      <w:r>
        <w:rPr>
          <w:noProof/>
        </w:rPr>
        <w:drawing>
          <wp:inline distT="0" distB="0" distL="0" distR="0" wp14:anchorId="7F1A9402" wp14:editId="39AD1367">
            <wp:extent cx="3780000" cy="2645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9a.png"/>
                    <pic:cNvPicPr/>
                  </pic:nvPicPr>
                  <pic:blipFill>
                    <a:blip r:embed="rId32"/>
                    <a:stretch>
                      <a:fillRect/>
                    </a:stretch>
                  </pic:blipFill>
                  <pic:spPr>
                    <a:xfrm>
                      <a:off x="0" y="0"/>
                      <a:ext cx="3780000" cy="2645999"/>
                    </a:xfrm>
                    <a:prstGeom prst="rect">
                      <a:avLst/>
                    </a:prstGeom>
                  </pic:spPr>
                </pic:pic>
              </a:graphicData>
            </a:graphic>
          </wp:inline>
        </w:drawing>
      </w:r>
    </w:p>
    <w:p w14:paraId="774C88D3" w14:textId="77777777" w:rsidR="0002371E" w:rsidRDefault="007E352E">
      <w:pPr>
        <w:spacing w:after="40"/>
        <w:jc w:val="center"/>
      </w:pPr>
      <w:r>
        <w:rPr>
          <w:b/>
          <w:sz w:val="18"/>
        </w:rPr>
        <w:t>Figura 19a. Volquete V115 sin dados.</w:t>
      </w:r>
    </w:p>
    <w:p w14:paraId="4E2A02CF" w14:textId="77777777" w:rsidR="0002371E" w:rsidRDefault="007E352E">
      <w:pPr>
        <w:spacing w:after="160"/>
        <w:jc w:val="center"/>
      </w:pPr>
      <w:r>
        <w:rPr>
          <w:i/>
          <w:sz w:val="16"/>
        </w:rPr>
        <w:t>Fuente: Registro de Operaciones Mina Cuajone (2025).</w:t>
      </w:r>
    </w:p>
    <w:p w14:paraId="3CBA984A" w14:textId="77777777" w:rsidR="0002371E" w:rsidRDefault="007E352E">
      <w:pPr>
        <w:spacing w:after="120"/>
        <w:jc w:val="both"/>
      </w:pPr>
      <w:r>
        <w:t>VOLQUETE V116: Con dados de refuerzo instalados en tolva DT Hiload Phase X.</w:t>
      </w:r>
    </w:p>
    <w:p w14:paraId="5D712799" w14:textId="77777777" w:rsidR="0002371E" w:rsidRDefault="007E352E">
      <w:pPr>
        <w:spacing w:before="120" w:after="60"/>
        <w:jc w:val="center"/>
      </w:pPr>
      <w:r>
        <w:rPr>
          <w:noProof/>
        </w:rPr>
        <w:drawing>
          <wp:inline distT="0" distB="0" distL="0" distR="0" wp14:anchorId="3FCE3368" wp14:editId="6496E037">
            <wp:extent cx="4140000" cy="284385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9b.png"/>
                    <pic:cNvPicPr/>
                  </pic:nvPicPr>
                  <pic:blipFill>
                    <a:blip r:embed="rId33"/>
                    <a:stretch>
                      <a:fillRect/>
                    </a:stretch>
                  </pic:blipFill>
                  <pic:spPr>
                    <a:xfrm>
                      <a:off x="0" y="0"/>
                      <a:ext cx="4140000" cy="2843857"/>
                    </a:xfrm>
                    <a:prstGeom prst="rect">
                      <a:avLst/>
                    </a:prstGeom>
                  </pic:spPr>
                </pic:pic>
              </a:graphicData>
            </a:graphic>
          </wp:inline>
        </w:drawing>
      </w:r>
    </w:p>
    <w:p w14:paraId="5908F4D1" w14:textId="77777777" w:rsidR="0002371E" w:rsidRDefault="007E352E">
      <w:pPr>
        <w:spacing w:after="40"/>
        <w:jc w:val="center"/>
      </w:pPr>
      <w:r>
        <w:rPr>
          <w:b/>
          <w:sz w:val="18"/>
        </w:rPr>
        <w:t>Figura 19b. Volquete V116 con dados instalados.</w:t>
      </w:r>
    </w:p>
    <w:p w14:paraId="47A4E6C5" w14:textId="77777777" w:rsidR="0002371E" w:rsidRDefault="007E352E">
      <w:pPr>
        <w:spacing w:after="160"/>
        <w:jc w:val="center"/>
      </w:pPr>
      <w:r>
        <w:rPr>
          <w:i/>
          <w:sz w:val="16"/>
        </w:rPr>
        <w:t>Fuente: Registro de Operaciones Mina Cuajone (2025).</w:t>
      </w:r>
    </w:p>
    <w:p w14:paraId="1C35DC2D" w14:textId="77777777" w:rsidR="0002371E" w:rsidRDefault="007E352E">
      <w:pPr>
        <w:keepNext/>
        <w:spacing w:before="200" w:after="80"/>
      </w:pPr>
      <w:r>
        <w:rPr>
          <w:b/>
          <w:sz w:val="23"/>
        </w:rPr>
        <w:t>5.7. Flota Komatsu 980E-4</w:t>
      </w:r>
    </w:p>
    <w:p w14:paraId="594C5E32" w14:textId="77777777" w:rsidR="0002371E" w:rsidRDefault="007E352E">
      <w:pPr>
        <w:spacing w:after="120"/>
        <w:jc w:val="both"/>
      </w:pPr>
      <w:r>
        <w:t>El menor peso vacío (EMW) de los volquetes V160 y V165 se debe a que no tienen instaladas gomas de protección en sus tolvas, a diferencia de los demás. En promedio hay una diferencia de 15 toneladas en comparación a los volquetes que presentan liner.</w:t>
      </w:r>
    </w:p>
    <w:p w14:paraId="61C698AD" w14:textId="77777777" w:rsidR="0002371E" w:rsidRDefault="007E352E">
      <w:pPr>
        <w:spacing w:before="120" w:after="60"/>
        <w:jc w:val="center"/>
      </w:pPr>
      <w:r>
        <w:rPr>
          <w:noProof/>
        </w:rPr>
        <w:drawing>
          <wp:inline distT="0" distB="0" distL="0" distR="0" wp14:anchorId="0B248A1B" wp14:editId="13D2E569">
            <wp:extent cx="4680000" cy="24120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0.png"/>
                    <pic:cNvPicPr/>
                  </pic:nvPicPr>
                  <pic:blipFill>
                    <a:blip r:embed="rId34"/>
                    <a:stretch>
                      <a:fillRect/>
                    </a:stretch>
                  </pic:blipFill>
                  <pic:spPr>
                    <a:xfrm>
                      <a:off x="0" y="0"/>
                      <a:ext cx="4680000" cy="2412028"/>
                    </a:xfrm>
                    <a:prstGeom prst="rect">
                      <a:avLst/>
                    </a:prstGeom>
                  </pic:spPr>
                </pic:pic>
              </a:graphicData>
            </a:graphic>
          </wp:inline>
        </w:drawing>
      </w:r>
    </w:p>
    <w:p w14:paraId="1ADC0FFF" w14:textId="77777777" w:rsidR="0002371E" w:rsidRDefault="007E352E">
      <w:pPr>
        <w:spacing w:after="40"/>
        <w:jc w:val="center"/>
      </w:pPr>
      <w:r>
        <w:rPr>
          <w:b/>
          <w:sz w:val="18"/>
        </w:rPr>
        <w:t>Figura 20. Pesaje de la flota Komatsu 980E-4.</w:t>
      </w:r>
    </w:p>
    <w:p w14:paraId="075E79BD" w14:textId="77777777" w:rsidR="0002371E" w:rsidRDefault="007E352E">
      <w:pPr>
        <w:spacing w:after="160"/>
        <w:jc w:val="center"/>
      </w:pPr>
      <w:r>
        <w:rPr>
          <w:i/>
          <w:sz w:val="16"/>
        </w:rPr>
        <w:t>Fuente: Registro de Operaciones Mina Cuajone (2025).</w:t>
      </w:r>
    </w:p>
    <w:p w14:paraId="4E7101CE" w14:textId="77777777" w:rsidR="0002371E" w:rsidRDefault="007E352E">
      <w:pPr>
        <w:keepNext/>
        <w:spacing w:before="200" w:after="80"/>
      </w:pPr>
      <w:r>
        <w:rPr>
          <w:b/>
          <w:sz w:val="23"/>
        </w:rPr>
        <w:t>5.8. Flota Komatsu 980E-5</w:t>
      </w:r>
    </w:p>
    <w:p w14:paraId="605F13E0" w14:textId="77777777" w:rsidR="0002371E" w:rsidRDefault="007E352E">
      <w:pPr>
        <w:spacing w:after="120"/>
        <w:jc w:val="both"/>
      </w:pPr>
      <w:r>
        <w:t>En la flota 980 E-5, no hay una variación significativa en el peso vacío, esta flota, en su totalidad presenta tolva DT Hiload Phase X y motor QSK78, además, todos presentan protector de caucho y ninguno parachoque.</w:t>
      </w:r>
    </w:p>
    <w:p w14:paraId="3A8A62A0" w14:textId="77777777" w:rsidR="0002371E" w:rsidRDefault="007E352E">
      <w:pPr>
        <w:spacing w:before="120" w:after="60"/>
        <w:jc w:val="center"/>
      </w:pPr>
      <w:r>
        <w:rPr>
          <w:noProof/>
        </w:rPr>
        <w:drawing>
          <wp:inline distT="0" distB="0" distL="0" distR="0" wp14:anchorId="1CB79815" wp14:editId="4A52142D">
            <wp:extent cx="4500000" cy="37480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png"/>
                    <pic:cNvPicPr/>
                  </pic:nvPicPr>
                  <pic:blipFill>
                    <a:blip r:embed="rId35"/>
                    <a:stretch>
                      <a:fillRect/>
                    </a:stretch>
                  </pic:blipFill>
                  <pic:spPr>
                    <a:xfrm>
                      <a:off x="0" y="0"/>
                      <a:ext cx="4500000" cy="3748058"/>
                    </a:xfrm>
                    <a:prstGeom prst="rect">
                      <a:avLst/>
                    </a:prstGeom>
                  </pic:spPr>
                </pic:pic>
              </a:graphicData>
            </a:graphic>
          </wp:inline>
        </w:drawing>
      </w:r>
    </w:p>
    <w:p w14:paraId="69F65D54" w14:textId="77777777" w:rsidR="0002371E" w:rsidRDefault="007E352E">
      <w:pPr>
        <w:spacing w:after="40"/>
        <w:jc w:val="center"/>
      </w:pPr>
      <w:r>
        <w:rPr>
          <w:b/>
          <w:sz w:val="18"/>
        </w:rPr>
        <w:t>Figura 21. Pesaje de la flota Komatsu 980E-5.</w:t>
      </w:r>
    </w:p>
    <w:p w14:paraId="2B674B1D" w14:textId="77777777" w:rsidR="0002371E" w:rsidRDefault="007E352E">
      <w:pPr>
        <w:spacing w:after="160"/>
        <w:jc w:val="center"/>
      </w:pPr>
      <w:r>
        <w:rPr>
          <w:i/>
          <w:sz w:val="16"/>
        </w:rPr>
        <w:t>Fuente: Registro de Operaciones Mina Cuajone (2025).</w:t>
      </w:r>
    </w:p>
    <w:p w14:paraId="34B96B15" w14:textId="77777777" w:rsidR="0002371E" w:rsidRDefault="007E352E">
      <w:pPr>
        <w:spacing w:before="120" w:after="60"/>
        <w:jc w:val="center"/>
      </w:pPr>
      <w:r>
        <w:rPr>
          <w:noProof/>
        </w:rPr>
        <w:drawing>
          <wp:inline distT="0" distB="0" distL="0" distR="0" wp14:anchorId="49DCE52E" wp14:editId="3A50DF97">
            <wp:extent cx="4140000" cy="2921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png"/>
                    <pic:cNvPicPr/>
                  </pic:nvPicPr>
                  <pic:blipFill>
                    <a:blip r:embed="rId36"/>
                    <a:stretch>
                      <a:fillRect/>
                    </a:stretch>
                  </pic:blipFill>
                  <pic:spPr>
                    <a:xfrm>
                      <a:off x="0" y="0"/>
                      <a:ext cx="4140000" cy="2921640"/>
                    </a:xfrm>
                    <a:prstGeom prst="rect">
                      <a:avLst/>
                    </a:prstGeom>
                  </pic:spPr>
                </pic:pic>
              </a:graphicData>
            </a:graphic>
          </wp:inline>
        </w:drawing>
      </w:r>
    </w:p>
    <w:p w14:paraId="484DCC69" w14:textId="77777777" w:rsidR="0002371E" w:rsidRDefault="007E352E">
      <w:pPr>
        <w:spacing w:after="40"/>
        <w:jc w:val="center"/>
      </w:pPr>
      <w:r>
        <w:rPr>
          <w:b/>
          <w:sz w:val="18"/>
        </w:rPr>
        <w:t>Figura 22. Modelo de tolva DT Hiload Phase X (Flota 980E-5).</w:t>
      </w:r>
    </w:p>
    <w:p w14:paraId="6BA7B26E" w14:textId="77777777" w:rsidR="0002371E" w:rsidRDefault="007E352E">
      <w:pPr>
        <w:spacing w:after="160"/>
        <w:jc w:val="center"/>
      </w:pPr>
      <w:r>
        <w:rPr>
          <w:i/>
          <w:sz w:val="16"/>
        </w:rPr>
        <w:t>Fuente: Registro de Operaciones Mina Cuajone (2025).</w:t>
      </w:r>
    </w:p>
    <w:p w14:paraId="1B752172" w14:textId="77777777" w:rsidR="0002371E" w:rsidRDefault="007E352E">
      <w:pPr>
        <w:spacing w:before="120" w:after="60"/>
        <w:jc w:val="center"/>
      </w:pPr>
      <w:r>
        <w:rPr>
          <w:noProof/>
        </w:rPr>
        <w:drawing>
          <wp:inline distT="0" distB="0" distL="0" distR="0" wp14:anchorId="4B9E8171" wp14:editId="1AD8A0DF">
            <wp:extent cx="4680000" cy="189729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png"/>
                    <pic:cNvPicPr/>
                  </pic:nvPicPr>
                  <pic:blipFill>
                    <a:blip r:embed="rId37"/>
                    <a:stretch>
                      <a:fillRect/>
                    </a:stretch>
                  </pic:blipFill>
                  <pic:spPr>
                    <a:xfrm>
                      <a:off x="0" y="0"/>
                      <a:ext cx="4680000" cy="1897297"/>
                    </a:xfrm>
                    <a:prstGeom prst="rect">
                      <a:avLst/>
                    </a:prstGeom>
                  </pic:spPr>
                </pic:pic>
              </a:graphicData>
            </a:graphic>
          </wp:inline>
        </w:drawing>
      </w:r>
    </w:p>
    <w:p w14:paraId="7790D313" w14:textId="77777777" w:rsidR="0002371E" w:rsidRDefault="007E352E">
      <w:pPr>
        <w:spacing w:after="40"/>
        <w:jc w:val="center"/>
      </w:pPr>
      <w:r>
        <w:rPr>
          <w:b/>
          <w:sz w:val="18"/>
        </w:rPr>
        <w:t>Figura 23. Análisis de distribución en la posición 1 y 2 vacío.</w:t>
      </w:r>
    </w:p>
    <w:p w14:paraId="09FE76BE" w14:textId="77777777" w:rsidR="0002371E" w:rsidRDefault="007E352E">
      <w:pPr>
        <w:spacing w:after="160"/>
        <w:jc w:val="center"/>
      </w:pPr>
      <w:r>
        <w:rPr>
          <w:i/>
          <w:sz w:val="16"/>
        </w:rPr>
        <w:t>Fuente: Registro de Operaciones Mina Cuajone (2025).</w:t>
      </w:r>
    </w:p>
    <w:p w14:paraId="021E0DCD" w14:textId="77777777" w:rsidR="0002371E" w:rsidRDefault="007E352E">
      <w:pPr>
        <w:keepNext/>
        <w:spacing w:before="280" w:after="120"/>
      </w:pPr>
      <w:r>
        <w:rPr>
          <w:b/>
          <w:sz w:val="26"/>
        </w:rPr>
        <w:t>6. DISTRIBUCIÓN DE CARGA EN EL EJE DELANTERO</w:t>
      </w:r>
    </w:p>
    <w:p w14:paraId="56041C7B" w14:textId="77777777" w:rsidR="0002371E" w:rsidRDefault="007E352E">
      <w:pPr>
        <w:keepNext/>
        <w:spacing w:before="200" w:after="80"/>
      </w:pPr>
      <w:r>
        <w:rPr>
          <w:b/>
          <w:sz w:val="23"/>
        </w:rPr>
        <w:t>6.1. Análisis de Distribución en Flota de Mayor Tonelaje</w:t>
      </w:r>
    </w:p>
    <w:p w14:paraId="76C57E90" w14:textId="77777777" w:rsidR="0002371E" w:rsidRDefault="007E352E">
      <w:pPr>
        <w:spacing w:after="120"/>
        <w:jc w:val="both"/>
      </w:pPr>
      <w:r>
        <w:t>En la flota CAT 797F y CAT 798AC hay un desbalance de 7.5 toneladas entre la posición 1 y 2 en vacío. En el caso de la flota Komatsu el desbalance es de 2 toneladas a favor de la posición 2. Este desbalance se debe a la ubicación del tanque de combustible, en la flota CAT el desbalance es mayor debido a que el tanque de combustible es de 2000 gl frente a los 1400 gl de la flota Komatsu.</w:t>
      </w:r>
    </w:p>
    <w:p w14:paraId="11955007" w14:textId="77777777" w:rsidR="0002371E" w:rsidRDefault="007E352E">
      <w:pPr>
        <w:spacing w:after="120"/>
        <w:jc w:val="both"/>
      </w:pPr>
      <w:r>
        <w:t>En la flota CAT 797F la posición 1 y 2 cargan en promedio 115 toneladas, con picos de hasta 134 toneladas, superando excesivamente al target de Michelin (109 toneladas) en el tamaño 59/80R63 y en ocasiones al target de Bridgestone VREV (123.5 toneladas). Esto se agrava en la rampa negativa de la ruta de P08 hacia Cuajone Este. Esta condición podría provocar prematuramente una separación mecánica.</w:t>
      </w:r>
    </w:p>
    <w:p w14:paraId="282BDDCF" w14:textId="77777777" w:rsidR="0002371E" w:rsidRDefault="007E352E">
      <w:pPr>
        <w:spacing w:before="120" w:after="60"/>
        <w:jc w:val="center"/>
      </w:pPr>
      <w:r>
        <w:rPr>
          <w:noProof/>
        </w:rPr>
        <w:drawing>
          <wp:inline distT="0" distB="0" distL="0" distR="0" wp14:anchorId="03A0562B" wp14:editId="39166A37">
            <wp:extent cx="4680000" cy="211333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4.png"/>
                    <pic:cNvPicPr/>
                  </pic:nvPicPr>
                  <pic:blipFill>
                    <a:blip r:embed="rId38"/>
                    <a:stretch>
                      <a:fillRect/>
                    </a:stretch>
                  </pic:blipFill>
                  <pic:spPr>
                    <a:xfrm>
                      <a:off x="0" y="0"/>
                      <a:ext cx="4680000" cy="2113338"/>
                    </a:xfrm>
                    <a:prstGeom prst="rect">
                      <a:avLst/>
                    </a:prstGeom>
                  </pic:spPr>
                </pic:pic>
              </a:graphicData>
            </a:graphic>
          </wp:inline>
        </w:drawing>
      </w:r>
    </w:p>
    <w:p w14:paraId="35E909B1" w14:textId="77777777" w:rsidR="0002371E" w:rsidRDefault="007E352E">
      <w:pPr>
        <w:spacing w:after="40"/>
        <w:jc w:val="center"/>
      </w:pPr>
      <w:r>
        <w:rPr>
          <w:b/>
          <w:sz w:val="18"/>
        </w:rPr>
        <w:t>Figura 24. Análisis de distribución de peso en la posición 1 y 2 cargado.</w:t>
      </w:r>
    </w:p>
    <w:p w14:paraId="4825ADAE" w14:textId="77777777" w:rsidR="0002371E" w:rsidRDefault="007E352E">
      <w:pPr>
        <w:spacing w:after="160"/>
        <w:jc w:val="center"/>
      </w:pPr>
      <w:r>
        <w:rPr>
          <w:i/>
          <w:sz w:val="16"/>
        </w:rPr>
        <w:t>Fuente: Registro de Operaciones Mina Cuajone (2025).</w:t>
      </w:r>
    </w:p>
    <w:p w14:paraId="6884D901" w14:textId="77777777" w:rsidR="0002371E" w:rsidRDefault="007E352E">
      <w:pPr>
        <w:keepNext/>
        <w:spacing w:before="200" w:after="80"/>
      </w:pPr>
      <w:r>
        <w:rPr>
          <w:b/>
          <w:sz w:val="23"/>
        </w:rPr>
        <w:t>6.2. Análisis de Distribución en Flota de Menor Tonelaje</w:t>
      </w:r>
    </w:p>
    <w:p w14:paraId="4B85F1AD" w14:textId="77777777" w:rsidR="0002371E" w:rsidRDefault="007E352E">
      <w:pPr>
        <w:spacing w:after="120"/>
        <w:jc w:val="both"/>
      </w:pPr>
      <w:r>
        <w:t>En la flota CAT 793D existe un desbalance de 2.6 toneladas a favor de la posición 1. En la flota Komatsu 930 hay un desbalance de 3 toneladas a favor de la posición 2. Este desbalance se debe a la ubicación respectiva del tanque de combustible. La capacidad del tanque de combustible en la flota Komatsu 930E-4SE es de 1400 galones.</w:t>
      </w:r>
    </w:p>
    <w:p w14:paraId="6C954C6B" w14:textId="77777777" w:rsidR="0002371E" w:rsidRDefault="007E352E">
      <w:pPr>
        <w:spacing w:before="120" w:after="60"/>
        <w:jc w:val="center"/>
      </w:pPr>
      <w:r>
        <w:rPr>
          <w:noProof/>
        </w:rPr>
        <w:drawing>
          <wp:inline distT="0" distB="0" distL="0" distR="0" wp14:anchorId="2BF59B78" wp14:editId="085A1C1F">
            <wp:extent cx="4680000" cy="21082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png"/>
                    <pic:cNvPicPr/>
                  </pic:nvPicPr>
                  <pic:blipFill>
                    <a:blip r:embed="rId39"/>
                    <a:stretch>
                      <a:fillRect/>
                    </a:stretch>
                  </pic:blipFill>
                  <pic:spPr>
                    <a:xfrm>
                      <a:off x="0" y="0"/>
                      <a:ext cx="4680000" cy="2108285"/>
                    </a:xfrm>
                    <a:prstGeom prst="rect">
                      <a:avLst/>
                    </a:prstGeom>
                  </pic:spPr>
                </pic:pic>
              </a:graphicData>
            </a:graphic>
          </wp:inline>
        </w:drawing>
      </w:r>
    </w:p>
    <w:p w14:paraId="36A18528" w14:textId="77777777" w:rsidR="0002371E" w:rsidRDefault="007E352E">
      <w:pPr>
        <w:spacing w:after="40"/>
        <w:jc w:val="center"/>
      </w:pPr>
      <w:r>
        <w:rPr>
          <w:b/>
          <w:sz w:val="18"/>
        </w:rPr>
        <w:t>Figura 25. Análisis de distribución de peso en posición 1 y 2 vacío.</w:t>
      </w:r>
    </w:p>
    <w:p w14:paraId="6D7E12BD" w14:textId="77777777" w:rsidR="0002371E" w:rsidRDefault="007E352E">
      <w:pPr>
        <w:spacing w:after="160"/>
        <w:jc w:val="center"/>
      </w:pPr>
      <w:r>
        <w:rPr>
          <w:i/>
          <w:sz w:val="16"/>
        </w:rPr>
        <w:t>Fuente: Registro de Operaciones Mina Cuajone (2025).</w:t>
      </w:r>
    </w:p>
    <w:p w14:paraId="18A1DA3E" w14:textId="77777777" w:rsidR="0002371E" w:rsidRDefault="007E352E">
      <w:pPr>
        <w:keepNext/>
        <w:spacing w:before="280" w:after="120"/>
      </w:pPr>
      <w:r>
        <w:rPr>
          <w:b/>
          <w:sz w:val="26"/>
        </w:rPr>
        <w:t>7. DISTRIBUCIÓN DE CARGA EN EL EJE POSTERIOR</w:t>
      </w:r>
    </w:p>
    <w:p w14:paraId="143E407D" w14:textId="77777777" w:rsidR="0002371E" w:rsidRDefault="007E352E">
      <w:pPr>
        <w:keepNext/>
        <w:spacing w:before="200" w:after="80"/>
      </w:pPr>
      <w:r>
        <w:rPr>
          <w:b/>
          <w:sz w:val="23"/>
        </w:rPr>
        <w:t>7.1. Análisis de Distribución en Flota de Mayor Tonelaje</w:t>
      </w:r>
    </w:p>
    <w:p w14:paraId="333CA539" w14:textId="77777777" w:rsidR="0002371E" w:rsidRDefault="007E352E">
      <w:pPr>
        <w:spacing w:after="120"/>
        <w:jc w:val="both"/>
      </w:pPr>
      <w:r>
        <w:t>Distribución de cargas del volquete cargado y vacío por neumáticos en flotas de mayor tonelaje:</w:t>
      </w:r>
    </w:p>
    <w:p w14:paraId="389B3CD2" w14:textId="77777777" w:rsidR="0002371E" w:rsidRDefault="007E352E">
      <w:pPr>
        <w:spacing w:before="120" w:after="60"/>
        <w:jc w:val="center"/>
      </w:pPr>
      <w:r>
        <w:rPr>
          <w:noProof/>
        </w:rPr>
        <w:drawing>
          <wp:inline distT="0" distB="0" distL="0" distR="0" wp14:anchorId="03F5765B" wp14:editId="7ACA3129">
            <wp:extent cx="4680000" cy="21241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6.png"/>
                    <pic:cNvPicPr/>
                  </pic:nvPicPr>
                  <pic:blipFill>
                    <a:blip r:embed="rId40"/>
                    <a:stretch>
                      <a:fillRect/>
                    </a:stretch>
                  </pic:blipFill>
                  <pic:spPr>
                    <a:xfrm>
                      <a:off x="0" y="0"/>
                      <a:ext cx="4680000" cy="2124107"/>
                    </a:xfrm>
                    <a:prstGeom prst="rect">
                      <a:avLst/>
                    </a:prstGeom>
                  </pic:spPr>
                </pic:pic>
              </a:graphicData>
            </a:graphic>
          </wp:inline>
        </w:drawing>
      </w:r>
    </w:p>
    <w:p w14:paraId="36791836" w14:textId="77777777" w:rsidR="0002371E" w:rsidRDefault="007E352E">
      <w:pPr>
        <w:spacing w:after="40"/>
        <w:jc w:val="center"/>
      </w:pPr>
      <w:r>
        <w:rPr>
          <w:b/>
          <w:sz w:val="18"/>
        </w:rPr>
        <w:t>Figura 26. Análisis de distribución de peso en posición 3&amp;4 vs 5&amp;6 cargado.</w:t>
      </w:r>
    </w:p>
    <w:p w14:paraId="5EA293E0" w14:textId="77777777" w:rsidR="0002371E" w:rsidRDefault="007E352E">
      <w:pPr>
        <w:spacing w:after="160"/>
        <w:jc w:val="center"/>
      </w:pPr>
      <w:r>
        <w:rPr>
          <w:i/>
          <w:sz w:val="16"/>
        </w:rPr>
        <w:t>Fuente: Registro de Operaciones Mina Cuajone (2025).</w:t>
      </w:r>
    </w:p>
    <w:p w14:paraId="1E0FE46D" w14:textId="77777777" w:rsidR="0002371E" w:rsidRDefault="007E352E">
      <w:pPr>
        <w:spacing w:before="120" w:after="60"/>
        <w:jc w:val="center"/>
      </w:pPr>
      <w:r>
        <w:rPr>
          <w:noProof/>
        </w:rPr>
        <w:drawing>
          <wp:inline distT="0" distB="0" distL="0" distR="0" wp14:anchorId="39CCE343" wp14:editId="04375470">
            <wp:extent cx="4680000" cy="21296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7.png"/>
                    <pic:cNvPicPr/>
                  </pic:nvPicPr>
                  <pic:blipFill>
                    <a:blip r:embed="rId41"/>
                    <a:stretch>
                      <a:fillRect/>
                    </a:stretch>
                  </pic:blipFill>
                  <pic:spPr>
                    <a:xfrm>
                      <a:off x="0" y="0"/>
                      <a:ext cx="4680000" cy="2129663"/>
                    </a:xfrm>
                    <a:prstGeom prst="rect">
                      <a:avLst/>
                    </a:prstGeom>
                  </pic:spPr>
                </pic:pic>
              </a:graphicData>
            </a:graphic>
          </wp:inline>
        </w:drawing>
      </w:r>
    </w:p>
    <w:p w14:paraId="62BADA39" w14:textId="77777777" w:rsidR="0002371E" w:rsidRDefault="007E352E">
      <w:pPr>
        <w:spacing w:after="40"/>
        <w:jc w:val="center"/>
      </w:pPr>
      <w:r>
        <w:rPr>
          <w:b/>
          <w:sz w:val="18"/>
        </w:rPr>
        <w:t>Figura 27. Análisis de distribución de peso en posición 3&amp;4 vs 5&amp;6 vacío.</w:t>
      </w:r>
    </w:p>
    <w:p w14:paraId="3552B87D" w14:textId="77777777" w:rsidR="0002371E" w:rsidRDefault="007E352E">
      <w:pPr>
        <w:spacing w:after="160"/>
        <w:jc w:val="center"/>
      </w:pPr>
      <w:r>
        <w:rPr>
          <w:i/>
          <w:sz w:val="16"/>
        </w:rPr>
        <w:t>Fuente: Registro de Operaciones Mina Cuajone (2025).</w:t>
      </w:r>
    </w:p>
    <w:p w14:paraId="417C6FF2" w14:textId="77777777" w:rsidR="0002371E" w:rsidRDefault="007E352E">
      <w:pPr>
        <w:keepNext/>
        <w:spacing w:before="200" w:after="80"/>
      </w:pPr>
      <w:r>
        <w:rPr>
          <w:b/>
          <w:sz w:val="23"/>
        </w:rPr>
        <w:t>7.2. Análisis de Distribución en Flota de Menor Tonelaje</w:t>
      </w:r>
    </w:p>
    <w:p w14:paraId="5DDF7D44" w14:textId="77777777" w:rsidR="0002371E" w:rsidRDefault="007E352E">
      <w:pPr>
        <w:spacing w:after="120"/>
        <w:jc w:val="both"/>
      </w:pPr>
      <w:r>
        <w:t>Distribución de cargas del volquete cargado y vacío por neumáticos en flotas de menor tonelaje:</w:t>
      </w:r>
    </w:p>
    <w:p w14:paraId="61D57830" w14:textId="77777777" w:rsidR="0002371E" w:rsidRDefault="007E352E">
      <w:pPr>
        <w:spacing w:before="120" w:after="60"/>
        <w:jc w:val="center"/>
      </w:pPr>
      <w:r>
        <w:rPr>
          <w:noProof/>
        </w:rPr>
        <w:drawing>
          <wp:inline distT="0" distB="0" distL="0" distR="0" wp14:anchorId="59AF1105" wp14:editId="2C2CDFD5">
            <wp:extent cx="4680000" cy="21326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8.png"/>
                    <pic:cNvPicPr/>
                  </pic:nvPicPr>
                  <pic:blipFill>
                    <a:blip r:embed="rId42"/>
                    <a:stretch>
                      <a:fillRect/>
                    </a:stretch>
                  </pic:blipFill>
                  <pic:spPr>
                    <a:xfrm>
                      <a:off x="0" y="0"/>
                      <a:ext cx="4680000" cy="2132617"/>
                    </a:xfrm>
                    <a:prstGeom prst="rect">
                      <a:avLst/>
                    </a:prstGeom>
                  </pic:spPr>
                </pic:pic>
              </a:graphicData>
            </a:graphic>
          </wp:inline>
        </w:drawing>
      </w:r>
    </w:p>
    <w:p w14:paraId="5570A526" w14:textId="77777777" w:rsidR="0002371E" w:rsidRDefault="007E352E">
      <w:pPr>
        <w:spacing w:after="40"/>
        <w:jc w:val="center"/>
      </w:pPr>
      <w:r>
        <w:rPr>
          <w:b/>
          <w:sz w:val="18"/>
        </w:rPr>
        <w:t>Figura 28. Distribución de peso en posición 3&amp;4 vs 5&amp;6 cargado (Menor tonelaje).</w:t>
      </w:r>
    </w:p>
    <w:p w14:paraId="5D7C893B" w14:textId="77777777" w:rsidR="0002371E" w:rsidRDefault="007E352E">
      <w:pPr>
        <w:spacing w:after="160"/>
        <w:jc w:val="center"/>
      </w:pPr>
      <w:r>
        <w:rPr>
          <w:i/>
          <w:sz w:val="16"/>
        </w:rPr>
        <w:t>Fuente: Registro de Operaciones Mina Cuajone (2025).</w:t>
      </w:r>
    </w:p>
    <w:p w14:paraId="0DA981E4" w14:textId="77777777" w:rsidR="0002371E" w:rsidRDefault="007E352E">
      <w:pPr>
        <w:spacing w:before="120" w:after="60"/>
        <w:jc w:val="center"/>
      </w:pPr>
      <w:r>
        <w:rPr>
          <w:noProof/>
        </w:rPr>
        <w:drawing>
          <wp:inline distT="0" distB="0" distL="0" distR="0" wp14:anchorId="5093C140" wp14:editId="4F698A0B">
            <wp:extent cx="4680000" cy="209196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9.png"/>
                    <pic:cNvPicPr/>
                  </pic:nvPicPr>
                  <pic:blipFill>
                    <a:blip r:embed="rId43"/>
                    <a:stretch>
                      <a:fillRect/>
                    </a:stretch>
                  </pic:blipFill>
                  <pic:spPr>
                    <a:xfrm>
                      <a:off x="0" y="0"/>
                      <a:ext cx="4680000" cy="2091967"/>
                    </a:xfrm>
                    <a:prstGeom prst="rect">
                      <a:avLst/>
                    </a:prstGeom>
                  </pic:spPr>
                </pic:pic>
              </a:graphicData>
            </a:graphic>
          </wp:inline>
        </w:drawing>
      </w:r>
    </w:p>
    <w:p w14:paraId="3AE8B90F" w14:textId="77777777" w:rsidR="0002371E" w:rsidRDefault="007E352E">
      <w:pPr>
        <w:spacing w:after="40"/>
        <w:jc w:val="center"/>
      </w:pPr>
      <w:r>
        <w:rPr>
          <w:b/>
          <w:sz w:val="18"/>
        </w:rPr>
        <w:t>Figura 29. Distribución de peso en posición 3&amp;4 vs 5&amp;6 vacío (Menor tonelaje).</w:t>
      </w:r>
    </w:p>
    <w:p w14:paraId="0D1034E4" w14:textId="77777777" w:rsidR="0002371E" w:rsidRDefault="007E352E">
      <w:pPr>
        <w:spacing w:after="160"/>
        <w:jc w:val="center"/>
      </w:pPr>
      <w:r>
        <w:rPr>
          <w:i/>
          <w:sz w:val="16"/>
        </w:rPr>
        <w:t>Fuente: Registro de Operaciones Mina Cuajone (2025).</w:t>
      </w:r>
    </w:p>
    <w:p w14:paraId="41C9CA65" w14:textId="77777777" w:rsidR="0002371E" w:rsidRDefault="007E352E">
      <w:pPr>
        <w:keepNext/>
        <w:spacing w:before="280" w:after="120"/>
      </w:pPr>
      <w:r>
        <w:rPr>
          <w:b/>
          <w:sz w:val="26"/>
        </w:rPr>
        <w:t>8. DISTRIBUCIÓN DE CARGA POR EJE</w:t>
      </w:r>
    </w:p>
    <w:p w14:paraId="75666E0A" w14:textId="77777777" w:rsidR="0002371E" w:rsidRDefault="007E352E">
      <w:pPr>
        <w:keepNext/>
        <w:spacing w:before="200" w:after="80"/>
      </w:pPr>
      <w:r>
        <w:rPr>
          <w:b/>
          <w:sz w:val="23"/>
        </w:rPr>
        <w:t>8.1. Análisis por Flota</w:t>
      </w:r>
    </w:p>
    <w:p w14:paraId="75985E4E" w14:textId="77777777" w:rsidR="0002371E" w:rsidRDefault="007E352E">
      <w:pPr>
        <w:spacing w:after="120"/>
        <w:jc w:val="both"/>
      </w:pPr>
      <w:r>
        <w:t>Distribución porcentual de cargas por eje en condición de vacío y cargado:</w:t>
      </w:r>
    </w:p>
    <w:p w14:paraId="7166CD18" w14:textId="77777777" w:rsidR="0002371E" w:rsidRDefault="007E352E">
      <w:pPr>
        <w:spacing w:before="120" w:after="60"/>
        <w:jc w:val="center"/>
      </w:pPr>
      <w:r>
        <w:rPr>
          <w:noProof/>
        </w:rPr>
        <w:drawing>
          <wp:inline distT="0" distB="0" distL="0" distR="0" wp14:anchorId="1EE1A103" wp14:editId="50EAC1D6">
            <wp:extent cx="4680000" cy="20836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0.png"/>
                    <pic:cNvPicPr/>
                  </pic:nvPicPr>
                  <pic:blipFill>
                    <a:blip r:embed="rId44"/>
                    <a:stretch>
                      <a:fillRect/>
                    </a:stretch>
                  </pic:blipFill>
                  <pic:spPr>
                    <a:xfrm>
                      <a:off x="0" y="0"/>
                      <a:ext cx="4680000" cy="2083629"/>
                    </a:xfrm>
                    <a:prstGeom prst="rect">
                      <a:avLst/>
                    </a:prstGeom>
                  </pic:spPr>
                </pic:pic>
              </a:graphicData>
            </a:graphic>
          </wp:inline>
        </w:drawing>
      </w:r>
    </w:p>
    <w:p w14:paraId="0FD70E2E" w14:textId="77777777" w:rsidR="0002371E" w:rsidRDefault="007E352E">
      <w:pPr>
        <w:spacing w:after="40"/>
        <w:jc w:val="center"/>
      </w:pPr>
      <w:r>
        <w:rPr>
          <w:b/>
          <w:sz w:val="18"/>
        </w:rPr>
        <w:t>Figura 30. Distribución de carga por eje en vacío (Flota mayor).</w:t>
      </w:r>
    </w:p>
    <w:p w14:paraId="4847A2F2" w14:textId="77777777" w:rsidR="0002371E" w:rsidRDefault="007E352E">
      <w:pPr>
        <w:spacing w:after="160"/>
        <w:jc w:val="center"/>
      </w:pPr>
      <w:r>
        <w:rPr>
          <w:i/>
          <w:sz w:val="16"/>
        </w:rPr>
        <w:t>Fuente: Registro de Operaciones Mina Cuajone (2025).</w:t>
      </w:r>
    </w:p>
    <w:p w14:paraId="7F430C81" w14:textId="77777777" w:rsidR="0002371E" w:rsidRDefault="007E352E">
      <w:pPr>
        <w:spacing w:before="120" w:after="60"/>
        <w:jc w:val="center"/>
      </w:pPr>
      <w:r>
        <w:rPr>
          <w:noProof/>
        </w:rPr>
        <w:drawing>
          <wp:inline distT="0" distB="0" distL="0" distR="0" wp14:anchorId="591B0F19" wp14:editId="7E1F228C">
            <wp:extent cx="4680000" cy="18841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1.png"/>
                    <pic:cNvPicPr/>
                  </pic:nvPicPr>
                  <pic:blipFill>
                    <a:blip r:embed="rId45"/>
                    <a:stretch>
                      <a:fillRect/>
                    </a:stretch>
                  </pic:blipFill>
                  <pic:spPr>
                    <a:xfrm>
                      <a:off x="0" y="0"/>
                      <a:ext cx="4680000" cy="1884114"/>
                    </a:xfrm>
                    <a:prstGeom prst="rect">
                      <a:avLst/>
                    </a:prstGeom>
                  </pic:spPr>
                </pic:pic>
              </a:graphicData>
            </a:graphic>
          </wp:inline>
        </w:drawing>
      </w:r>
    </w:p>
    <w:p w14:paraId="4A43B4F6" w14:textId="77777777" w:rsidR="0002371E" w:rsidRDefault="007E352E">
      <w:pPr>
        <w:spacing w:after="40"/>
        <w:jc w:val="center"/>
      </w:pPr>
      <w:r>
        <w:rPr>
          <w:b/>
          <w:sz w:val="18"/>
        </w:rPr>
        <w:t>Figura 31. Distribución de carga por eje en vacío (Flota menor).</w:t>
      </w:r>
    </w:p>
    <w:p w14:paraId="22822433" w14:textId="77777777" w:rsidR="0002371E" w:rsidRDefault="007E352E">
      <w:pPr>
        <w:spacing w:after="160"/>
        <w:jc w:val="center"/>
      </w:pPr>
      <w:r>
        <w:rPr>
          <w:i/>
          <w:sz w:val="16"/>
        </w:rPr>
        <w:t>Fuente: Registro de Operaciones Mina Cuajone (2025).</w:t>
      </w:r>
    </w:p>
    <w:p w14:paraId="75B38267" w14:textId="77777777" w:rsidR="0002371E" w:rsidRDefault="007E352E">
      <w:pPr>
        <w:spacing w:before="120" w:after="60"/>
        <w:jc w:val="center"/>
      </w:pPr>
      <w:r>
        <w:rPr>
          <w:noProof/>
        </w:rPr>
        <w:drawing>
          <wp:inline distT="0" distB="0" distL="0" distR="0" wp14:anchorId="0B7D475A" wp14:editId="60271026">
            <wp:extent cx="4680000" cy="1755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2.png"/>
                    <pic:cNvPicPr/>
                  </pic:nvPicPr>
                  <pic:blipFill>
                    <a:blip r:embed="rId46"/>
                    <a:stretch>
                      <a:fillRect/>
                    </a:stretch>
                  </pic:blipFill>
                  <pic:spPr>
                    <a:xfrm>
                      <a:off x="0" y="0"/>
                      <a:ext cx="4680000" cy="1755000"/>
                    </a:xfrm>
                    <a:prstGeom prst="rect">
                      <a:avLst/>
                    </a:prstGeom>
                  </pic:spPr>
                </pic:pic>
              </a:graphicData>
            </a:graphic>
          </wp:inline>
        </w:drawing>
      </w:r>
    </w:p>
    <w:p w14:paraId="029EAD5F" w14:textId="77777777" w:rsidR="0002371E" w:rsidRDefault="007E352E">
      <w:pPr>
        <w:spacing w:after="40"/>
        <w:jc w:val="center"/>
      </w:pPr>
      <w:r>
        <w:rPr>
          <w:b/>
          <w:sz w:val="18"/>
        </w:rPr>
        <w:t>Figura 32. Distribución de carga por eje en condición de carga.</w:t>
      </w:r>
    </w:p>
    <w:p w14:paraId="1C6DC40B" w14:textId="77777777" w:rsidR="0002371E" w:rsidRDefault="007E352E">
      <w:pPr>
        <w:spacing w:after="160"/>
        <w:jc w:val="center"/>
      </w:pPr>
      <w:r>
        <w:rPr>
          <w:i/>
          <w:sz w:val="16"/>
        </w:rPr>
        <w:t>Fuente: Registro de Operaciones Mina Cuajone (2025).</w:t>
      </w:r>
    </w:p>
    <w:p w14:paraId="3A06AC1F" w14:textId="77777777" w:rsidR="0002371E" w:rsidRDefault="007E352E">
      <w:pPr>
        <w:keepNext/>
        <w:spacing w:before="200" w:after="80"/>
      </w:pPr>
      <w:r>
        <w:rPr>
          <w:b/>
          <w:sz w:val="23"/>
        </w:rPr>
        <w:t>8.2. Análisis por Volquete</w:t>
      </w:r>
    </w:p>
    <w:p w14:paraId="2D05EEBD" w14:textId="77777777" w:rsidR="0002371E" w:rsidRDefault="007E352E">
      <w:pPr>
        <w:spacing w:after="120"/>
        <w:jc w:val="both"/>
      </w:pPr>
      <w:r>
        <w:t>Análisis individualizado por cada unidad en las flotas operativas:</w:t>
      </w:r>
    </w:p>
    <w:p w14:paraId="57A49B74" w14:textId="77777777" w:rsidR="0002371E" w:rsidRDefault="007E352E">
      <w:pPr>
        <w:keepNext/>
        <w:spacing w:before="200" w:after="80"/>
      </w:pPr>
      <w:r>
        <w:rPr>
          <w:b/>
          <w:sz w:val="23"/>
        </w:rPr>
        <w:t>8.2.1. Flota Caterpillar 797F</w:t>
      </w:r>
    </w:p>
    <w:p w14:paraId="60ECA654" w14:textId="77777777" w:rsidR="0002371E" w:rsidRDefault="007E352E">
      <w:pPr>
        <w:spacing w:before="120" w:after="60"/>
        <w:jc w:val="center"/>
      </w:pPr>
      <w:r>
        <w:rPr>
          <w:noProof/>
        </w:rPr>
        <w:drawing>
          <wp:inline distT="0" distB="0" distL="0" distR="0" wp14:anchorId="55A37472" wp14:editId="7AB70FCE">
            <wp:extent cx="4680000" cy="17934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3.png"/>
                    <pic:cNvPicPr/>
                  </pic:nvPicPr>
                  <pic:blipFill>
                    <a:blip r:embed="rId47"/>
                    <a:stretch>
                      <a:fillRect/>
                    </a:stretch>
                  </pic:blipFill>
                  <pic:spPr>
                    <a:xfrm>
                      <a:off x="0" y="0"/>
                      <a:ext cx="4680000" cy="1793419"/>
                    </a:xfrm>
                    <a:prstGeom prst="rect">
                      <a:avLst/>
                    </a:prstGeom>
                  </pic:spPr>
                </pic:pic>
              </a:graphicData>
            </a:graphic>
          </wp:inline>
        </w:drawing>
      </w:r>
    </w:p>
    <w:p w14:paraId="71B5C1A6" w14:textId="77777777" w:rsidR="0002371E" w:rsidRDefault="007E352E">
      <w:pPr>
        <w:spacing w:after="40"/>
        <w:jc w:val="center"/>
      </w:pPr>
      <w:r>
        <w:rPr>
          <w:b/>
          <w:sz w:val="18"/>
        </w:rPr>
        <w:t>Figura 33. Distribución por eje en vacío (CAT 797F).</w:t>
      </w:r>
    </w:p>
    <w:p w14:paraId="64D2F50A" w14:textId="77777777" w:rsidR="0002371E" w:rsidRDefault="007E352E">
      <w:pPr>
        <w:spacing w:after="160"/>
        <w:jc w:val="center"/>
      </w:pPr>
      <w:r>
        <w:rPr>
          <w:i/>
          <w:sz w:val="16"/>
        </w:rPr>
        <w:t>Fuente: Registro de Operaciones Mina Cuajone (2025).</w:t>
      </w:r>
    </w:p>
    <w:p w14:paraId="0C0F64AA" w14:textId="77777777" w:rsidR="0002371E" w:rsidRDefault="007E352E">
      <w:pPr>
        <w:spacing w:before="120" w:after="60"/>
        <w:jc w:val="center"/>
      </w:pPr>
      <w:r>
        <w:rPr>
          <w:noProof/>
        </w:rPr>
        <w:drawing>
          <wp:inline distT="0" distB="0" distL="0" distR="0" wp14:anchorId="5BE63C3C" wp14:editId="2AA1A0F1">
            <wp:extent cx="4680000" cy="186321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4.png"/>
                    <pic:cNvPicPr/>
                  </pic:nvPicPr>
                  <pic:blipFill>
                    <a:blip r:embed="rId48"/>
                    <a:stretch>
                      <a:fillRect/>
                    </a:stretch>
                  </pic:blipFill>
                  <pic:spPr>
                    <a:xfrm>
                      <a:off x="0" y="0"/>
                      <a:ext cx="4680000" cy="1863217"/>
                    </a:xfrm>
                    <a:prstGeom prst="rect">
                      <a:avLst/>
                    </a:prstGeom>
                  </pic:spPr>
                </pic:pic>
              </a:graphicData>
            </a:graphic>
          </wp:inline>
        </w:drawing>
      </w:r>
    </w:p>
    <w:p w14:paraId="4595940A" w14:textId="77777777" w:rsidR="0002371E" w:rsidRDefault="007E352E">
      <w:pPr>
        <w:spacing w:after="40"/>
        <w:jc w:val="center"/>
      </w:pPr>
      <w:r>
        <w:rPr>
          <w:b/>
          <w:sz w:val="18"/>
        </w:rPr>
        <w:t>Figura 34. Distribución por eje en cargado (CAT 797F).</w:t>
      </w:r>
    </w:p>
    <w:p w14:paraId="165D2C03" w14:textId="77777777" w:rsidR="0002371E" w:rsidRDefault="007E352E">
      <w:pPr>
        <w:spacing w:after="160"/>
        <w:jc w:val="center"/>
      </w:pPr>
      <w:r>
        <w:rPr>
          <w:i/>
          <w:sz w:val="16"/>
        </w:rPr>
        <w:t>Fuente: Registro de Operaciones Mina Cuajone (2025).</w:t>
      </w:r>
    </w:p>
    <w:p w14:paraId="0F6E238B" w14:textId="77777777" w:rsidR="0002371E" w:rsidRDefault="007E352E">
      <w:pPr>
        <w:spacing w:after="120"/>
        <w:jc w:val="both"/>
      </w:pPr>
      <w:r>
        <w:t>La distribución del peso en condición de carga en la flota CAT 797 F, en el eje delantero, fue mayor al target (33.33%). Se debe retroalimentar a los operadores de pala sobre la importancia del centrado de carga en el rendimiento de neumáticos. A partir de un 34.2% excedemos el límite carga de los neumáticos Michelin de tamaño 59/80R63.</w:t>
      </w:r>
    </w:p>
    <w:p w14:paraId="0F5644AB" w14:textId="77777777" w:rsidR="0002371E" w:rsidRDefault="007E352E">
      <w:pPr>
        <w:keepNext/>
        <w:spacing w:before="200" w:after="80"/>
      </w:pPr>
      <w:r>
        <w:rPr>
          <w:b/>
          <w:sz w:val="23"/>
        </w:rPr>
        <w:t>8.2.2. Flota Caterpillar 798AC</w:t>
      </w:r>
    </w:p>
    <w:tbl>
      <w:tblPr>
        <w:tblW w:w="0" w:type="auto"/>
        <w:jc w:val="center"/>
        <w:tblLook w:val="04A0" w:firstRow="1" w:lastRow="0" w:firstColumn="1" w:lastColumn="0" w:noHBand="0" w:noVBand="1"/>
      </w:tblPr>
      <w:tblGrid>
        <w:gridCol w:w="4297"/>
        <w:gridCol w:w="4297"/>
      </w:tblGrid>
      <w:tr w:rsidR="0002371E" w14:paraId="11F1CDF4" w14:textId="77777777">
        <w:trPr>
          <w:jc w:val="center"/>
        </w:trPr>
        <w:tc>
          <w:tcPr>
            <w:tcW w:w="4082" w:type="dxa"/>
          </w:tcPr>
          <w:p w14:paraId="7B951E4C" w14:textId="77777777" w:rsidR="0002371E" w:rsidRDefault="007E352E">
            <w:pPr>
              <w:spacing w:before="80" w:after="40"/>
              <w:jc w:val="center"/>
            </w:pPr>
            <w:r>
              <w:rPr>
                <w:noProof/>
              </w:rPr>
              <w:drawing>
                <wp:inline distT="0" distB="0" distL="0" distR="0" wp14:anchorId="15A7FA8C" wp14:editId="68437ACA">
                  <wp:extent cx="2592000" cy="19336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5.png"/>
                          <pic:cNvPicPr/>
                        </pic:nvPicPr>
                        <pic:blipFill>
                          <a:blip r:embed="rId49"/>
                          <a:stretch>
                            <a:fillRect/>
                          </a:stretch>
                        </pic:blipFill>
                        <pic:spPr>
                          <a:xfrm>
                            <a:off x="0" y="0"/>
                            <a:ext cx="2592000" cy="1933620"/>
                          </a:xfrm>
                          <a:prstGeom prst="rect">
                            <a:avLst/>
                          </a:prstGeom>
                        </pic:spPr>
                      </pic:pic>
                    </a:graphicData>
                  </a:graphic>
                </wp:inline>
              </w:drawing>
            </w:r>
          </w:p>
        </w:tc>
        <w:tc>
          <w:tcPr>
            <w:tcW w:w="4082" w:type="dxa"/>
          </w:tcPr>
          <w:p w14:paraId="22B84312" w14:textId="77777777" w:rsidR="0002371E" w:rsidRDefault="007E352E">
            <w:pPr>
              <w:spacing w:before="80" w:after="40"/>
              <w:jc w:val="center"/>
            </w:pPr>
            <w:r>
              <w:rPr>
                <w:noProof/>
              </w:rPr>
              <w:drawing>
                <wp:inline distT="0" distB="0" distL="0" distR="0" wp14:anchorId="7FCA7E7B" wp14:editId="1663327E">
                  <wp:extent cx="2592000" cy="181439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6.png"/>
                          <pic:cNvPicPr/>
                        </pic:nvPicPr>
                        <pic:blipFill>
                          <a:blip r:embed="rId50"/>
                          <a:stretch>
                            <a:fillRect/>
                          </a:stretch>
                        </pic:blipFill>
                        <pic:spPr>
                          <a:xfrm>
                            <a:off x="0" y="0"/>
                            <a:ext cx="2592000" cy="1814399"/>
                          </a:xfrm>
                          <a:prstGeom prst="rect">
                            <a:avLst/>
                          </a:prstGeom>
                        </pic:spPr>
                      </pic:pic>
                    </a:graphicData>
                  </a:graphic>
                </wp:inline>
              </w:drawing>
            </w:r>
          </w:p>
        </w:tc>
      </w:tr>
      <w:tr w:rsidR="0002371E" w14:paraId="6F3BDA80" w14:textId="77777777">
        <w:trPr>
          <w:jc w:val="center"/>
        </w:trPr>
        <w:tc>
          <w:tcPr>
            <w:tcW w:w="4082" w:type="dxa"/>
          </w:tcPr>
          <w:p w14:paraId="0476B6E7" w14:textId="77777777" w:rsidR="0002371E" w:rsidRDefault="007E352E">
            <w:pPr>
              <w:spacing w:after="20"/>
              <w:jc w:val="center"/>
            </w:pPr>
            <w:r>
              <w:rPr>
                <w:b/>
                <w:sz w:val="17"/>
              </w:rPr>
              <w:t>Figura 35. Distribución de peso por eje en vacío (CAT 798AC).</w:t>
            </w:r>
          </w:p>
        </w:tc>
        <w:tc>
          <w:tcPr>
            <w:tcW w:w="4082" w:type="dxa"/>
          </w:tcPr>
          <w:p w14:paraId="5953644E" w14:textId="77777777" w:rsidR="0002371E" w:rsidRDefault="007E352E">
            <w:pPr>
              <w:spacing w:after="20"/>
              <w:jc w:val="center"/>
            </w:pPr>
            <w:r>
              <w:rPr>
                <w:b/>
                <w:sz w:val="17"/>
              </w:rPr>
              <w:t>Figura 36. Distribución de peso por eje cargado (CAT 798AC).</w:t>
            </w:r>
          </w:p>
        </w:tc>
      </w:tr>
      <w:tr w:rsidR="0002371E" w14:paraId="616A406A" w14:textId="77777777">
        <w:trPr>
          <w:jc w:val="center"/>
        </w:trPr>
        <w:tc>
          <w:tcPr>
            <w:tcW w:w="4082" w:type="dxa"/>
          </w:tcPr>
          <w:p w14:paraId="663A5C5B" w14:textId="77777777" w:rsidR="0002371E" w:rsidRDefault="007E352E">
            <w:pPr>
              <w:spacing w:after="120"/>
              <w:jc w:val="center"/>
            </w:pPr>
            <w:r>
              <w:rPr>
                <w:i/>
                <w:sz w:val="15"/>
              </w:rPr>
              <w:t>Fuente: Operaciones Mina Cuajone.</w:t>
            </w:r>
          </w:p>
        </w:tc>
        <w:tc>
          <w:tcPr>
            <w:tcW w:w="4082" w:type="dxa"/>
          </w:tcPr>
          <w:p w14:paraId="67F5F2A3" w14:textId="77777777" w:rsidR="0002371E" w:rsidRDefault="007E352E">
            <w:pPr>
              <w:spacing w:after="120"/>
              <w:jc w:val="center"/>
            </w:pPr>
            <w:r>
              <w:rPr>
                <w:i/>
                <w:sz w:val="15"/>
              </w:rPr>
              <w:t>Fuente: Operaciones Mina Cuajone.</w:t>
            </w:r>
          </w:p>
        </w:tc>
      </w:tr>
    </w:tbl>
    <w:p w14:paraId="4435FD3F" w14:textId="77777777" w:rsidR="0002371E" w:rsidRDefault="007E352E">
      <w:pPr>
        <w:spacing w:after="120"/>
        <w:jc w:val="both"/>
      </w:pPr>
      <w:r>
        <w:t>La distribución del peso en condición de carga en la flota CAT 798 AC, en el eje delantero, fue mayor al target (33.33%). El eje delantero del V11 (36.5%) soporta 231.7 ton, asumiendo una distribución uniforme, cada neumático del eje delantero soporta 115.9 toneladas, excediendo el target de Michelin (109 ton).</w:t>
      </w:r>
    </w:p>
    <w:p w14:paraId="66413273" w14:textId="77777777" w:rsidR="0002371E" w:rsidRDefault="007E352E">
      <w:pPr>
        <w:keepNext/>
        <w:spacing w:before="200" w:after="80"/>
      </w:pPr>
      <w:r>
        <w:rPr>
          <w:b/>
          <w:sz w:val="23"/>
        </w:rPr>
        <w:t>8.2.3. Flota Komatsu 930E</w:t>
      </w:r>
    </w:p>
    <w:tbl>
      <w:tblPr>
        <w:tblW w:w="0" w:type="auto"/>
        <w:jc w:val="center"/>
        <w:tblLook w:val="04A0" w:firstRow="1" w:lastRow="0" w:firstColumn="1" w:lastColumn="0" w:noHBand="0" w:noVBand="1"/>
      </w:tblPr>
      <w:tblGrid>
        <w:gridCol w:w="4297"/>
        <w:gridCol w:w="4297"/>
      </w:tblGrid>
      <w:tr w:rsidR="0002371E" w14:paraId="68193AC9" w14:textId="77777777">
        <w:trPr>
          <w:jc w:val="center"/>
        </w:trPr>
        <w:tc>
          <w:tcPr>
            <w:tcW w:w="4082" w:type="dxa"/>
          </w:tcPr>
          <w:p w14:paraId="6E395A70" w14:textId="77777777" w:rsidR="0002371E" w:rsidRDefault="007E352E">
            <w:pPr>
              <w:spacing w:before="80" w:after="40"/>
              <w:jc w:val="center"/>
            </w:pPr>
            <w:r>
              <w:rPr>
                <w:noProof/>
              </w:rPr>
              <w:drawing>
                <wp:inline distT="0" distB="0" distL="0" distR="0" wp14:anchorId="7694BE59" wp14:editId="43574D79">
                  <wp:extent cx="2592000" cy="196991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7.png"/>
                          <pic:cNvPicPr/>
                        </pic:nvPicPr>
                        <pic:blipFill>
                          <a:blip r:embed="rId51"/>
                          <a:stretch>
                            <a:fillRect/>
                          </a:stretch>
                        </pic:blipFill>
                        <pic:spPr>
                          <a:xfrm>
                            <a:off x="0" y="0"/>
                            <a:ext cx="2592000" cy="1969919"/>
                          </a:xfrm>
                          <a:prstGeom prst="rect">
                            <a:avLst/>
                          </a:prstGeom>
                        </pic:spPr>
                      </pic:pic>
                    </a:graphicData>
                  </a:graphic>
                </wp:inline>
              </w:drawing>
            </w:r>
          </w:p>
        </w:tc>
        <w:tc>
          <w:tcPr>
            <w:tcW w:w="4082" w:type="dxa"/>
          </w:tcPr>
          <w:p w14:paraId="294F73C6" w14:textId="77777777" w:rsidR="0002371E" w:rsidRDefault="007E352E">
            <w:pPr>
              <w:spacing w:before="80" w:after="40"/>
              <w:jc w:val="center"/>
            </w:pPr>
            <w:r>
              <w:rPr>
                <w:noProof/>
              </w:rPr>
              <w:drawing>
                <wp:inline distT="0" distB="0" distL="0" distR="0" wp14:anchorId="0743FF97" wp14:editId="56B0F528">
                  <wp:extent cx="2592000" cy="17140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8.png"/>
                          <pic:cNvPicPr/>
                        </pic:nvPicPr>
                        <pic:blipFill>
                          <a:blip r:embed="rId52"/>
                          <a:stretch>
                            <a:fillRect/>
                          </a:stretch>
                        </pic:blipFill>
                        <pic:spPr>
                          <a:xfrm>
                            <a:off x="0" y="0"/>
                            <a:ext cx="2592000" cy="1714064"/>
                          </a:xfrm>
                          <a:prstGeom prst="rect">
                            <a:avLst/>
                          </a:prstGeom>
                        </pic:spPr>
                      </pic:pic>
                    </a:graphicData>
                  </a:graphic>
                </wp:inline>
              </w:drawing>
            </w:r>
          </w:p>
        </w:tc>
      </w:tr>
      <w:tr w:rsidR="0002371E" w14:paraId="0D7972CA" w14:textId="77777777">
        <w:trPr>
          <w:jc w:val="center"/>
        </w:trPr>
        <w:tc>
          <w:tcPr>
            <w:tcW w:w="4082" w:type="dxa"/>
          </w:tcPr>
          <w:p w14:paraId="2AF11247" w14:textId="77777777" w:rsidR="0002371E" w:rsidRDefault="007E352E">
            <w:pPr>
              <w:spacing w:after="20"/>
              <w:jc w:val="center"/>
            </w:pPr>
            <w:r>
              <w:rPr>
                <w:b/>
                <w:sz w:val="17"/>
              </w:rPr>
              <w:t>Figura 37. Distribución de peso por eje en vacío (Komatsu 930E).</w:t>
            </w:r>
          </w:p>
        </w:tc>
        <w:tc>
          <w:tcPr>
            <w:tcW w:w="4082" w:type="dxa"/>
          </w:tcPr>
          <w:p w14:paraId="7D56FEC9" w14:textId="77777777" w:rsidR="0002371E" w:rsidRDefault="007E352E">
            <w:pPr>
              <w:spacing w:after="20"/>
              <w:jc w:val="center"/>
            </w:pPr>
            <w:r>
              <w:rPr>
                <w:b/>
                <w:sz w:val="17"/>
              </w:rPr>
              <w:t>Figura 38. Distribución de peso por eje en cargado (Komatsu 930E).</w:t>
            </w:r>
          </w:p>
        </w:tc>
      </w:tr>
      <w:tr w:rsidR="0002371E" w14:paraId="5F90726A" w14:textId="77777777">
        <w:trPr>
          <w:jc w:val="center"/>
        </w:trPr>
        <w:tc>
          <w:tcPr>
            <w:tcW w:w="4082" w:type="dxa"/>
          </w:tcPr>
          <w:p w14:paraId="073555FA" w14:textId="77777777" w:rsidR="0002371E" w:rsidRDefault="007E352E">
            <w:pPr>
              <w:spacing w:after="120"/>
              <w:jc w:val="center"/>
            </w:pPr>
            <w:r>
              <w:rPr>
                <w:i/>
                <w:sz w:val="15"/>
              </w:rPr>
              <w:t>Fuente: Operaciones Mina Cuajone.</w:t>
            </w:r>
          </w:p>
        </w:tc>
        <w:tc>
          <w:tcPr>
            <w:tcW w:w="4082" w:type="dxa"/>
          </w:tcPr>
          <w:p w14:paraId="242FF9D7" w14:textId="77777777" w:rsidR="0002371E" w:rsidRDefault="007E352E">
            <w:pPr>
              <w:spacing w:after="120"/>
              <w:jc w:val="center"/>
            </w:pPr>
            <w:r>
              <w:rPr>
                <w:i/>
                <w:sz w:val="15"/>
              </w:rPr>
              <w:t>Fuente: Operaciones Mina Cuajone.</w:t>
            </w:r>
          </w:p>
        </w:tc>
      </w:tr>
    </w:tbl>
    <w:p w14:paraId="43822705" w14:textId="77777777" w:rsidR="0002371E" w:rsidRDefault="007E352E">
      <w:pPr>
        <w:spacing w:after="120"/>
        <w:jc w:val="both"/>
      </w:pPr>
      <w:r>
        <w:t>En la flota 930E el volquete con mayor % de peso en el eje delantero es el V101, esta distribución de carga de 34.4% significa un peso de al menos 89.1 toneladas en cada neumático, por debajo del target de Michelin (92 toneladas).</w:t>
      </w:r>
    </w:p>
    <w:p w14:paraId="731FD4D6" w14:textId="77777777" w:rsidR="0002371E" w:rsidRDefault="007E352E">
      <w:pPr>
        <w:keepNext/>
        <w:spacing w:before="200" w:after="80"/>
      </w:pPr>
      <w:r>
        <w:rPr>
          <w:b/>
          <w:sz w:val="23"/>
        </w:rPr>
        <w:t>8.2.4. Flota Komatsu 930E-4</w:t>
      </w:r>
    </w:p>
    <w:tbl>
      <w:tblPr>
        <w:tblW w:w="0" w:type="auto"/>
        <w:jc w:val="center"/>
        <w:tblLook w:val="04A0" w:firstRow="1" w:lastRow="0" w:firstColumn="1" w:lastColumn="0" w:noHBand="0" w:noVBand="1"/>
      </w:tblPr>
      <w:tblGrid>
        <w:gridCol w:w="4297"/>
        <w:gridCol w:w="4297"/>
      </w:tblGrid>
      <w:tr w:rsidR="0002371E" w14:paraId="2650BE6C" w14:textId="77777777">
        <w:trPr>
          <w:jc w:val="center"/>
        </w:trPr>
        <w:tc>
          <w:tcPr>
            <w:tcW w:w="4082" w:type="dxa"/>
          </w:tcPr>
          <w:p w14:paraId="273516C5" w14:textId="77777777" w:rsidR="0002371E" w:rsidRDefault="007E352E">
            <w:pPr>
              <w:spacing w:before="80" w:after="40"/>
              <w:jc w:val="center"/>
            </w:pPr>
            <w:r>
              <w:rPr>
                <w:noProof/>
              </w:rPr>
              <w:drawing>
                <wp:inline distT="0" distB="0" distL="0" distR="0" wp14:anchorId="5DB9ED4D" wp14:editId="40D180C8">
                  <wp:extent cx="2592000" cy="19578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9.png"/>
                          <pic:cNvPicPr/>
                        </pic:nvPicPr>
                        <pic:blipFill>
                          <a:blip r:embed="rId53"/>
                          <a:stretch>
                            <a:fillRect/>
                          </a:stretch>
                        </pic:blipFill>
                        <pic:spPr>
                          <a:xfrm>
                            <a:off x="0" y="0"/>
                            <a:ext cx="2592000" cy="1957871"/>
                          </a:xfrm>
                          <a:prstGeom prst="rect">
                            <a:avLst/>
                          </a:prstGeom>
                        </pic:spPr>
                      </pic:pic>
                    </a:graphicData>
                  </a:graphic>
                </wp:inline>
              </w:drawing>
            </w:r>
          </w:p>
        </w:tc>
        <w:tc>
          <w:tcPr>
            <w:tcW w:w="4082" w:type="dxa"/>
          </w:tcPr>
          <w:p w14:paraId="3AB75550" w14:textId="77777777" w:rsidR="0002371E" w:rsidRDefault="007E352E">
            <w:pPr>
              <w:spacing w:before="80" w:after="40"/>
              <w:jc w:val="center"/>
            </w:pPr>
            <w:r>
              <w:rPr>
                <w:noProof/>
              </w:rPr>
              <w:drawing>
                <wp:inline distT="0" distB="0" distL="0" distR="0" wp14:anchorId="40466261" wp14:editId="67390864">
                  <wp:extent cx="2592000" cy="171406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0.png"/>
                          <pic:cNvPicPr/>
                        </pic:nvPicPr>
                        <pic:blipFill>
                          <a:blip r:embed="rId54"/>
                          <a:stretch>
                            <a:fillRect/>
                          </a:stretch>
                        </pic:blipFill>
                        <pic:spPr>
                          <a:xfrm>
                            <a:off x="0" y="0"/>
                            <a:ext cx="2592000" cy="1714064"/>
                          </a:xfrm>
                          <a:prstGeom prst="rect">
                            <a:avLst/>
                          </a:prstGeom>
                        </pic:spPr>
                      </pic:pic>
                    </a:graphicData>
                  </a:graphic>
                </wp:inline>
              </w:drawing>
            </w:r>
          </w:p>
        </w:tc>
      </w:tr>
      <w:tr w:rsidR="0002371E" w14:paraId="2BC18CC2" w14:textId="77777777">
        <w:trPr>
          <w:jc w:val="center"/>
        </w:trPr>
        <w:tc>
          <w:tcPr>
            <w:tcW w:w="4082" w:type="dxa"/>
          </w:tcPr>
          <w:p w14:paraId="02A5FF58" w14:textId="77777777" w:rsidR="0002371E" w:rsidRDefault="007E352E">
            <w:pPr>
              <w:spacing w:after="20"/>
              <w:jc w:val="center"/>
            </w:pPr>
            <w:r>
              <w:rPr>
                <w:b/>
                <w:sz w:val="17"/>
              </w:rPr>
              <w:t>Figura 39. Distribución de peso por eje en vacío (Komatsu 930E-4).</w:t>
            </w:r>
          </w:p>
        </w:tc>
        <w:tc>
          <w:tcPr>
            <w:tcW w:w="4082" w:type="dxa"/>
          </w:tcPr>
          <w:p w14:paraId="354178BC" w14:textId="77777777" w:rsidR="0002371E" w:rsidRDefault="007E352E">
            <w:pPr>
              <w:spacing w:after="20"/>
              <w:jc w:val="center"/>
            </w:pPr>
            <w:r>
              <w:rPr>
                <w:b/>
                <w:sz w:val="17"/>
              </w:rPr>
              <w:t>Figura 40. Distribución de peso por eje cargado (Komatsu 930E-4).</w:t>
            </w:r>
          </w:p>
        </w:tc>
      </w:tr>
      <w:tr w:rsidR="0002371E" w14:paraId="30A1F7AD" w14:textId="77777777">
        <w:trPr>
          <w:jc w:val="center"/>
        </w:trPr>
        <w:tc>
          <w:tcPr>
            <w:tcW w:w="4082" w:type="dxa"/>
          </w:tcPr>
          <w:p w14:paraId="3B41AB65" w14:textId="77777777" w:rsidR="0002371E" w:rsidRDefault="007E352E">
            <w:pPr>
              <w:spacing w:after="120"/>
              <w:jc w:val="center"/>
            </w:pPr>
            <w:r>
              <w:rPr>
                <w:i/>
                <w:sz w:val="15"/>
              </w:rPr>
              <w:t>Fuente: Operaciones Mina Cuajone.</w:t>
            </w:r>
          </w:p>
        </w:tc>
        <w:tc>
          <w:tcPr>
            <w:tcW w:w="4082" w:type="dxa"/>
          </w:tcPr>
          <w:p w14:paraId="61590F04" w14:textId="77777777" w:rsidR="0002371E" w:rsidRDefault="007E352E">
            <w:pPr>
              <w:spacing w:after="120"/>
              <w:jc w:val="center"/>
            </w:pPr>
            <w:r>
              <w:rPr>
                <w:i/>
                <w:sz w:val="15"/>
              </w:rPr>
              <w:t>Fuente: Operaciones Mina Cuajone.</w:t>
            </w:r>
          </w:p>
        </w:tc>
      </w:tr>
    </w:tbl>
    <w:p w14:paraId="50A77EEA" w14:textId="77777777" w:rsidR="0002371E" w:rsidRDefault="007E352E">
      <w:pPr>
        <w:spacing w:after="120"/>
        <w:jc w:val="both"/>
      </w:pPr>
      <w:r>
        <w:t>Solo en el volquete V114, con una distribución de 36.2% en el eje delantero, se excede el límite de carga de Michelin en 1 tonelada, teniendo en cuenta que en condición vacía, es el volquete con mayor distribución en el eje delantero.</w:t>
      </w:r>
    </w:p>
    <w:p w14:paraId="44BCB365" w14:textId="77777777" w:rsidR="0002371E" w:rsidRDefault="007E352E">
      <w:pPr>
        <w:keepNext/>
        <w:spacing w:before="200" w:after="80"/>
      </w:pPr>
      <w:r>
        <w:rPr>
          <w:b/>
          <w:sz w:val="23"/>
        </w:rPr>
        <w:t>8.2.5. Flota Komatsu 930E-4SE</w:t>
      </w:r>
    </w:p>
    <w:tbl>
      <w:tblPr>
        <w:tblW w:w="0" w:type="auto"/>
        <w:jc w:val="center"/>
        <w:tblLook w:val="04A0" w:firstRow="1" w:lastRow="0" w:firstColumn="1" w:lastColumn="0" w:noHBand="0" w:noVBand="1"/>
      </w:tblPr>
      <w:tblGrid>
        <w:gridCol w:w="4297"/>
        <w:gridCol w:w="4297"/>
      </w:tblGrid>
      <w:tr w:rsidR="0002371E" w14:paraId="7703DEBB" w14:textId="77777777">
        <w:trPr>
          <w:jc w:val="center"/>
        </w:trPr>
        <w:tc>
          <w:tcPr>
            <w:tcW w:w="4082" w:type="dxa"/>
          </w:tcPr>
          <w:p w14:paraId="163B021C" w14:textId="77777777" w:rsidR="0002371E" w:rsidRDefault="007E352E">
            <w:pPr>
              <w:spacing w:before="80" w:after="40"/>
              <w:jc w:val="center"/>
            </w:pPr>
            <w:r>
              <w:rPr>
                <w:noProof/>
              </w:rPr>
              <w:drawing>
                <wp:inline distT="0" distB="0" distL="0" distR="0" wp14:anchorId="1203C66A" wp14:editId="35DF7B11">
                  <wp:extent cx="2592000" cy="194201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1.png"/>
                          <pic:cNvPicPr/>
                        </pic:nvPicPr>
                        <pic:blipFill>
                          <a:blip r:embed="rId55"/>
                          <a:stretch>
                            <a:fillRect/>
                          </a:stretch>
                        </pic:blipFill>
                        <pic:spPr>
                          <a:xfrm>
                            <a:off x="0" y="0"/>
                            <a:ext cx="2592000" cy="1942017"/>
                          </a:xfrm>
                          <a:prstGeom prst="rect">
                            <a:avLst/>
                          </a:prstGeom>
                        </pic:spPr>
                      </pic:pic>
                    </a:graphicData>
                  </a:graphic>
                </wp:inline>
              </w:drawing>
            </w:r>
          </w:p>
        </w:tc>
        <w:tc>
          <w:tcPr>
            <w:tcW w:w="4082" w:type="dxa"/>
          </w:tcPr>
          <w:p w14:paraId="70CCAC88" w14:textId="77777777" w:rsidR="0002371E" w:rsidRDefault="007E352E">
            <w:pPr>
              <w:spacing w:before="80" w:after="40"/>
              <w:jc w:val="center"/>
            </w:pPr>
            <w:r>
              <w:rPr>
                <w:noProof/>
              </w:rPr>
              <w:drawing>
                <wp:inline distT="0" distB="0" distL="0" distR="0" wp14:anchorId="59811B9B" wp14:editId="490D00BE">
                  <wp:extent cx="2592000" cy="172103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2.png"/>
                          <pic:cNvPicPr/>
                        </pic:nvPicPr>
                        <pic:blipFill>
                          <a:blip r:embed="rId56"/>
                          <a:stretch>
                            <a:fillRect/>
                          </a:stretch>
                        </pic:blipFill>
                        <pic:spPr>
                          <a:xfrm>
                            <a:off x="0" y="0"/>
                            <a:ext cx="2592000" cy="1721031"/>
                          </a:xfrm>
                          <a:prstGeom prst="rect">
                            <a:avLst/>
                          </a:prstGeom>
                        </pic:spPr>
                      </pic:pic>
                    </a:graphicData>
                  </a:graphic>
                </wp:inline>
              </w:drawing>
            </w:r>
          </w:p>
        </w:tc>
      </w:tr>
      <w:tr w:rsidR="0002371E" w14:paraId="33FED657" w14:textId="77777777">
        <w:trPr>
          <w:jc w:val="center"/>
        </w:trPr>
        <w:tc>
          <w:tcPr>
            <w:tcW w:w="4082" w:type="dxa"/>
          </w:tcPr>
          <w:p w14:paraId="6A84998D" w14:textId="77777777" w:rsidR="0002371E" w:rsidRDefault="007E352E">
            <w:pPr>
              <w:spacing w:after="20"/>
              <w:jc w:val="center"/>
            </w:pPr>
            <w:r>
              <w:rPr>
                <w:b/>
                <w:sz w:val="17"/>
              </w:rPr>
              <w:t>Figura 41. Distribución de peso por eje en vacío (Komatsu 930E-4SE).</w:t>
            </w:r>
          </w:p>
        </w:tc>
        <w:tc>
          <w:tcPr>
            <w:tcW w:w="4082" w:type="dxa"/>
          </w:tcPr>
          <w:p w14:paraId="7C03AC88" w14:textId="77777777" w:rsidR="0002371E" w:rsidRDefault="007E352E">
            <w:pPr>
              <w:spacing w:after="20"/>
              <w:jc w:val="center"/>
            </w:pPr>
            <w:r>
              <w:rPr>
                <w:b/>
                <w:sz w:val="17"/>
              </w:rPr>
              <w:t>Figura 42. Distribución de peso por eje en cargado (Komatsu 930E-4SE).</w:t>
            </w:r>
          </w:p>
        </w:tc>
      </w:tr>
      <w:tr w:rsidR="0002371E" w14:paraId="0B7FDFC3" w14:textId="77777777">
        <w:trPr>
          <w:jc w:val="center"/>
        </w:trPr>
        <w:tc>
          <w:tcPr>
            <w:tcW w:w="4082" w:type="dxa"/>
          </w:tcPr>
          <w:p w14:paraId="5271A80A" w14:textId="77777777" w:rsidR="0002371E" w:rsidRDefault="007E352E">
            <w:pPr>
              <w:spacing w:after="120"/>
              <w:jc w:val="center"/>
            </w:pPr>
            <w:r>
              <w:rPr>
                <w:i/>
                <w:sz w:val="15"/>
              </w:rPr>
              <w:t>Fuente: Operaciones Mina Cuajone.</w:t>
            </w:r>
          </w:p>
        </w:tc>
        <w:tc>
          <w:tcPr>
            <w:tcW w:w="4082" w:type="dxa"/>
          </w:tcPr>
          <w:p w14:paraId="6D4858B4" w14:textId="77777777" w:rsidR="0002371E" w:rsidRDefault="007E352E">
            <w:pPr>
              <w:spacing w:after="120"/>
              <w:jc w:val="center"/>
            </w:pPr>
            <w:r>
              <w:rPr>
                <w:i/>
                <w:sz w:val="15"/>
              </w:rPr>
              <w:t>Fuente: Operaciones Mina Cuajone.</w:t>
            </w:r>
          </w:p>
        </w:tc>
      </w:tr>
    </w:tbl>
    <w:p w14:paraId="43B804BF" w14:textId="77777777" w:rsidR="0002371E" w:rsidRDefault="007E352E">
      <w:pPr>
        <w:spacing w:after="120"/>
        <w:jc w:val="both"/>
      </w:pPr>
      <w:r>
        <w:t>El exceso de +1.5% en la distribución de peso en el eje delantero del V116, no significa un exceso al límite de carga de Michelin. En conclusión, los neumáticos de tamaño 53/80 R63 instalados en la flota Komatsu 930E, E4, 4SE trabajan por debajo del límite de carga de Michelin.</w:t>
      </w:r>
    </w:p>
    <w:p w14:paraId="059AE31D" w14:textId="77777777" w:rsidR="0002371E" w:rsidRDefault="007E352E">
      <w:pPr>
        <w:keepNext/>
        <w:spacing w:before="200" w:after="80"/>
      </w:pPr>
      <w:r>
        <w:rPr>
          <w:b/>
          <w:sz w:val="23"/>
        </w:rPr>
        <w:t>8.2.6. Flota Komatsu 980E-4</w:t>
      </w:r>
    </w:p>
    <w:tbl>
      <w:tblPr>
        <w:tblW w:w="0" w:type="auto"/>
        <w:jc w:val="center"/>
        <w:tblLook w:val="04A0" w:firstRow="1" w:lastRow="0" w:firstColumn="1" w:lastColumn="0" w:noHBand="0" w:noVBand="1"/>
      </w:tblPr>
      <w:tblGrid>
        <w:gridCol w:w="4297"/>
        <w:gridCol w:w="4297"/>
      </w:tblGrid>
      <w:tr w:rsidR="0002371E" w14:paraId="7D18E25B" w14:textId="77777777">
        <w:trPr>
          <w:jc w:val="center"/>
        </w:trPr>
        <w:tc>
          <w:tcPr>
            <w:tcW w:w="4082" w:type="dxa"/>
          </w:tcPr>
          <w:p w14:paraId="22078D34" w14:textId="77777777" w:rsidR="0002371E" w:rsidRDefault="007E352E">
            <w:pPr>
              <w:spacing w:before="80" w:after="40"/>
              <w:jc w:val="center"/>
            </w:pPr>
            <w:r>
              <w:rPr>
                <w:noProof/>
              </w:rPr>
              <w:drawing>
                <wp:inline distT="0" distB="0" distL="0" distR="0" wp14:anchorId="12E26765" wp14:editId="12A55686">
                  <wp:extent cx="2592000" cy="19877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3.png"/>
                          <pic:cNvPicPr/>
                        </pic:nvPicPr>
                        <pic:blipFill>
                          <a:blip r:embed="rId57"/>
                          <a:stretch>
                            <a:fillRect/>
                          </a:stretch>
                        </pic:blipFill>
                        <pic:spPr>
                          <a:xfrm>
                            <a:off x="0" y="0"/>
                            <a:ext cx="2592000" cy="1987730"/>
                          </a:xfrm>
                          <a:prstGeom prst="rect">
                            <a:avLst/>
                          </a:prstGeom>
                        </pic:spPr>
                      </pic:pic>
                    </a:graphicData>
                  </a:graphic>
                </wp:inline>
              </w:drawing>
            </w:r>
          </w:p>
        </w:tc>
        <w:tc>
          <w:tcPr>
            <w:tcW w:w="4082" w:type="dxa"/>
          </w:tcPr>
          <w:p w14:paraId="16C0CA2D" w14:textId="77777777" w:rsidR="0002371E" w:rsidRDefault="007E352E">
            <w:pPr>
              <w:spacing w:before="80" w:after="40"/>
              <w:jc w:val="center"/>
            </w:pPr>
            <w:r>
              <w:rPr>
                <w:noProof/>
              </w:rPr>
              <w:drawing>
                <wp:inline distT="0" distB="0" distL="0" distR="0" wp14:anchorId="6BF51B6F" wp14:editId="352A597A">
                  <wp:extent cx="2592000" cy="171406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4.png"/>
                          <pic:cNvPicPr/>
                        </pic:nvPicPr>
                        <pic:blipFill>
                          <a:blip r:embed="rId58"/>
                          <a:stretch>
                            <a:fillRect/>
                          </a:stretch>
                        </pic:blipFill>
                        <pic:spPr>
                          <a:xfrm>
                            <a:off x="0" y="0"/>
                            <a:ext cx="2592000" cy="1714064"/>
                          </a:xfrm>
                          <a:prstGeom prst="rect">
                            <a:avLst/>
                          </a:prstGeom>
                        </pic:spPr>
                      </pic:pic>
                    </a:graphicData>
                  </a:graphic>
                </wp:inline>
              </w:drawing>
            </w:r>
          </w:p>
        </w:tc>
      </w:tr>
      <w:tr w:rsidR="0002371E" w14:paraId="27E3FE0F" w14:textId="77777777">
        <w:trPr>
          <w:jc w:val="center"/>
        </w:trPr>
        <w:tc>
          <w:tcPr>
            <w:tcW w:w="4082" w:type="dxa"/>
          </w:tcPr>
          <w:p w14:paraId="3EB0BE3C" w14:textId="77777777" w:rsidR="0002371E" w:rsidRDefault="007E352E">
            <w:pPr>
              <w:spacing w:after="20"/>
              <w:jc w:val="center"/>
            </w:pPr>
            <w:r>
              <w:rPr>
                <w:b/>
                <w:sz w:val="17"/>
              </w:rPr>
              <w:t>Figura 43. Distribución de peso por eje en vacío (Komatsu 980E-4).</w:t>
            </w:r>
          </w:p>
        </w:tc>
        <w:tc>
          <w:tcPr>
            <w:tcW w:w="4082" w:type="dxa"/>
          </w:tcPr>
          <w:p w14:paraId="1D7EE355" w14:textId="77777777" w:rsidR="0002371E" w:rsidRDefault="007E352E">
            <w:pPr>
              <w:spacing w:after="20"/>
              <w:jc w:val="center"/>
            </w:pPr>
            <w:r>
              <w:rPr>
                <w:b/>
                <w:sz w:val="17"/>
              </w:rPr>
              <w:t>Figura 44. Distribución de peso por eje cargado (Komatsu 980E-4).</w:t>
            </w:r>
          </w:p>
        </w:tc>
      </w:tr>
      <w:tr w:rsidR="0002371E" w14:paraId="05B3C5D2" w14:textId="77777777">
        <w:trPr>
          <w:jc w:val="center"/>
        </w:trPr>
        <w:tc>
          <w:tcPr>
            <w:tcW w:w="4082" w:type="dxa"/>
          </w:tcPr>
          <w:p w14:paraId="7096588B" w14:textId="77777777" w:rsidR="0002371E" w:rsidRDefault="007E352E">
            <w:pPr>
              <w:spacing w:after="120"/>
              <w:jc w:val="center"/>
            </w:pPr>
            <w:r>
              <w:rPr>
                <w:i/>
                <w:sz w:val="15"/>
              </w:rPr>
              <w:t>Fuente: Operaciones Mina Cuajone.</w:t>
            </w:r>
          </w:p>
        </w:tc>
        <w:tc>
          <w:tcPr>
            <w:tcW w:w="4082" w:type="dxa"/>
          </w:tcPr>
          <w:p w14:paraId="52CFB731" w14:textId="77777777" w:rsidR="0002371E" w:rsidRDefault="007E352E">
            <w:pPr>
              <w:spacing w:after="120"/>
              <w:jc w:val="center"/>
            </w:pPr>
            <w:r>
              <w:rPr>
                <w:i/>
                <w:sz w:val="15"/>
              </w:rPr>
              <w:t>Fuente: Operaciones Mina Cuajone.</w:t>
            </w:r>
          </w:p>
        </w:tc>
      </w:tr>
    </w:tbl>
    <w:p w14:paraId="5CB8B5CC" w14:textId="77777777" w:rsidR="0002371E" w:rsidRDefault="007E352E">
      <w:pPr>
        <w:spacing w:after="120"/>
        <w:jc w:val="both"/>
      </w:pPr>
      <w:r>
        <w:t>Los volquetes V162, V163, V161 y V164 tienen instalado un protector de goma en su tolva (liner), por esa razón, en condición vacía, tienen mayor distribución en el eje posterior a comparación de los volquetes V160 y V165.</w:t>
      </w:r>
    </w:p>
    <w:p w14:paraId="352328E7" w14:textId="77777777" w:rsidR="0002371E" w:rsidRDefault="007E352E">
      <w:pPr>
        <w:keepNext/>
        <w:spacing w:before="200" w:after="80"/>
      </w:pPr>
      <w:r>
        <w:rPr>
          <w:b/>
          <w:sz w:val="23"/>
        </w:rPr>
        <w:t>8.2.7. Flota Komatsu 980E-5</w:t>
      </w:r>
    </w:p>
    <w:tbl>
      <w:tblPr>
        <w:tblW w:w="0" w:type="auto"/>
        <w:jc w:val="center"/>
        <w:tblLook w:val="04A0" w:firstRow="1" w:lastRow="0" w:firstColumn="1" w:lastColumn="0" w:noHBand="0" w:noVBand="1"/>
      </w:tblPr>
      <w:tblGrid>
        <w:gridCol w:w="4297"/>
        <w:gridCol w:w="4297"/>
      </w:tblGrid>
      <w:tr w:rsidR="0002371E" w14:paraId="192B0966" w14:textId="77777777">
        <w:trPr>
          <w:jc w:val="center"/>
        </w:trPr>
        <w:tc>
          <w:tcPr>
            <w:tcW w:w="4082" w:type="dxa"/>
          </w:tcPr>
          <w:p w14:paraId="20E4FEEF" w14:textId="77777777" w:rsidR="0002371E" w:rsidRDefault="007E352E">
            <w:pPr>
              <w:spacing w:before="80" w:after="40"/>
              <w:jc w:val="center"/>
            </w:pPr>
            <w:r>
              <w:rPr>
                <w:noProof/>
              </w:rPr>
              <w:drawing>
                <wp:inline distT="0" distB="0" distL="0" distR="0" wp14:anchorId="34B76361" wp14:editId="7A6C53B5">
                  <wp:extent cx="2592000" cy="19559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5.png"/>
                          <pic:cNvPicPr/>
                        </pic:nvPicPr>
                        <pic:blipFill>
                          <a:blip r:embed="rId59"/>
                          <a:stretch>
                            <a:fillRect/>
                          </a:stretch>
                        </pic:blipFill>
                        <pic:spPr>
                          <a:xfrm>
                            <a:off x="0" y="0"/>
                            <a:ext cx="2592000" cy="1955925"/>
                          </a:xfrm>
                          <a:prstGeom prst="rect">
                            <a:avLst/>
                          </a:prstGeom>
                        </pic:spPr>
                      </pic:pic>
                    </a:graphicData>
                  </a:graphic>
                </wp:inline>
              </w:drawing>
            </w:r>
          </w:p>
        </w:tc>
        <w:tc>
          <w:tcPr>
            <w:tcW w:w="4082" w:type="dxa"/>
          </w:tcPr>
          <w:p w14:paraId="0C14E893" w14:textId="77777777" w:rsidR="0002371E" w:rsidRDefault="007E352E">
            <w:pPr>
              <w:spacing w:before="80" w:after="40"/>
              <w:jc w:val="center"/>
            </w:pPr>
            <w:r>
              <w:rPr>
                <w:noProof/>
              </w:rPr>
              <w:drawing>
                <wp:inline distT="0" distB="0" distL="0" distR="0" wp14:anchorId="28D42DEF" wp14:editId="6EF2E1F1">
                  <wp:extent cx="2592000" cy="170709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6.png"/>
                          <pic:cNvPicPr/>
                        </pic:nvPicPr>
                        <pic:blipFill>
                          <a:blip r:embed="rId60"/>
                          <a:stretch>
                            <a:fillRect/>
                          </a:stretch>
                        </pic:blipFill>
                        <pic:spPr>
                          <a:xfrm>
                            <a:off x="0" y="0"/>
                            <a:ext cx="2592000" cy="1707096"/>
                          </a:xfrm>
                          <a:prstGeom prst="rect">
                            <a:avLst/>
                          </a:prstGeom>
                        </pic:spPr>
                      </pic:pic>
                    </a:graphicData>
                  </a:graphic>
                </wp:inline>
              </w:drawing>
            </w:r>
          </w:p>
        </w:tc>
      </w:tr>
      <w:tr w:rsidR="0002371E" w14:paraId="78A653A2" w14:textId="77777777">
        <w:trPr>
          <w:jc w:val="center"/>
        </w:trPr>
        <w:tc>
          <w:tcPr>
            <w:tcW w:w="4082" w:type="dxa"/>
          </w:tcPr>
          <w:p w14:paraId="23145829" w14:textId="77777777" w:rsidR="0002371E" w:rsidRDefault="007E352E">
            <w:pPr>
              <w:spacing w:after="20"/>
              <w:jc w:val="center"/>
            </w:pPr>
            <w:r>
              <w:rPr>
                <w:b/>
                <w:sz w:val="17"/>
              </w:rPr>
              <w:t>Figura 45. Distribución de peso por eje en vacío (Komatsu 980E-5).</w:t>
            </w:r>
          </w:p>
        </w:tc>
        <w:tc>
          <w:tcPr>
            <w:tcW w:w="4082" w:type="dxa"/>
          </w:tcPr>
          <w:p w14:paraId="5E86E905" w14:textId="77777777" w:rsidR="0002371E" w:rsidRDefault="007E352E">
            <w:pPr>
              <w:spacing w:after="20"/>
              <w:jc w:val="center"/>
            </w:pPr>
            <w:r>
              <w:rPr>
                <w:b/>
                <w:sz w:val="17"/>
              </w:rPr>
              <w:t>Figura 46. Distribución de peso por eje en cargado (Komatsu 980E-5).</w:t>
            </w:r>
          </w:p>
        </w:tc>
      </w:tr>
      <w:tr w:rsidR="0002371E" w14:paraId="32552D66" w14:textId="77777777">
        <w:trPr>
          <w:jc w:val="center"/>
        </w:trPr>
        <w:tc>
          <w:tcPr>
            <w:tcW w:w="4082" w:type="dxa"/>
          </w:tcPr>
          <w:p w14:paraId="1FE3607F" w14:textId="77777777" w:rsidR="0002371E" w:rsidRDefault="007E352E">
            <w:pPr>
              <w:spacing w:after="120"/>
              <w:jc w:val="center"/>
            </w:pPr>
            <w:r>
              <w:rPr>
                <w:i/>
                <w:sz w:val="15"/>
              </w:rPr>
              <w:t>Fuente: Operaciones Mina Cuajone.</w:t>
            </w:r>
          </w:p>
        </w:tc>
        <w:tc>
          <w:tcPr>
            <w:tcW w:w="4082" w:type="dxa"/>
          </w:tcPr>
          <w:p w14:paraId="70F99850" w14:textId="77777777" w:rsidR="0002371E" w:rsidRDefault="007E352E">
            <w:pPr>
              <w:spacing w:after="120"/>
              <w:jc w:val="center"/>
            </w:pPr>
            <w:r>
              <w:rPr>
                <w:i/>
                <w:sz w:val="15"/>
              </w:rPr>
              <w:t>Fuente: Operaciones Mina Cuajone.</w:t>
            </w:r>
          </w:p>
        </w:tc>
      </w:tr>
    </w:tbl>
    <w:p w14:paraId="08BB711C" w14:textId="77777777" w:rsidR="0002371E" w:rsidRDefault="007E352E">
      <w:pPr>
        <w:spacing w:after="120"/>
        <w:jc w:val="both"/>
      </w:pPr>
      <w:r>
        <w:t>No se observan diferencias significativas en distribución de peso en condición vacía, pues los 3 volquetes presentan liner y el mismo modelo de tolva. En condición de carga, el volquete V167 presenta un exceso de carga en el eje posterior, recalcando que fue cargado dos veces en la pala P08 con una distribución de 30% / 70%.</w:t>
      </w:r>
    </w:p>
    <w:p w14:paraId="19EEE47D" w14:textId="77777777" w:rsidR="0002371E" w:rsidRDefault="007E352E">
      <w:pPr>
        <w:keepNext/>
        <w:spacing w:before="200" w:after="80"/>
      </w:pPr>
      <w:r>
        <w:rPr>
          <w:b/>
          <w:sz w:val="23"/>
        </w:rPr>
        <w:t>8.2.8. Flota Caterpillar 793D</w:t>
      </w:r>
    </w:p>
    <w:tbl>
      <w:tblPr>
        <w:tblW w:w="0" w:type="auto"/>
        <w:jc w:val="center"/>
        <w:tblLook w:val="04A0" w:firstRow="1" w:lastRow="0" w:firstColumn="1" w:lastColumn="0" w:noHBand="0" w:noVBand="1"/>
      </w:tblPr>
      <w:tblGrid>
        <w:gridCol w:w="4297"/>
        <w:gridCol w:w="4297"/>
      </w:tblGrid>
      <w:tr w:rsidR="0002371E" w14:paraId="5CE47285" w14:textId="77777777">
        <w:trPr>
          <w:jc w:val="center"/>
        </w:trPr>
        <w:tc>
          <w:tcPr>
            <w:tcW w:w="4082" w:type="dxa"/>
          </w:tcPr>
          <w:p w14:paraId="7CC0546A" w14:textId="77777777" w:rsidR="0002371E" w:rsidRDefault="007E352E">
            <w:pPr>
              <w:spacing w:before="80" w:after="40"/>
              <w:jc w:val="center"/>
            </w:pPr>
            <w:r>
              <w:rPr>
                <w:noProof/>
              </w:rPr>
              <w:drawing>
                <wp:inline distT="0" distB="0" distL="0" distR="0" wp14:anchorId="76D2DCA0" wp14:editId="1266CC8E">
                  <wp:extent cx="2592000" cy="19559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7.png"/>
                          <pic:cNvPicPr/>
                        </pic:nvPicPr>
                        <pic:blipFill>
                          <a:blip r:embed="rId61"/>
                          <a:stretch>
                            <a:fillRect/>
                          </a:stretch>
                        </pic:blipFill>
                        <pic:spPr>
                          <a:xfrm>
                            <a:off x="0" y="0"/>
                            <a:ext cx="2592000" cy="1955925"/>
                          </a:xfrm>
                          <a:prstGeom prst="rect">
                            <a:avLst/>
                          </a:prstGeom>
                        </pic:spPr>
                      </pic:pic>
                    </a:graphicData>
                  </a:graphic>
                </wp:inline>
              </w:drawing>
            </w:r>
          </w:p>
        </w:tc>
        <w:tc>
          <w:tcPr>
            <w:tcW w:w="4082" w:type="dxa"/>
          </w:tcPr>
          <w:p w14:paraId="797371DF" w14:textId="77777777" w:rsidR="0002371E" w:rsidRDefault="007E352E">
            <w:pPr>
              <w:spacing w:before="80" w:after="40"/>
              <w:jc w:val="center"/>
            </w:pPr>
            <w:r>
              <w:rPr>
                <w:noProof/>
              </w:rPr>
              <w:drawing>
                <wp:inline distT="0" distB="0" distL="0" distR="0" wp14:anchorId="0CC222C1" wp14:editId="0EBBFE50">
                  <wp:extent cx="2592000" cy="170709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8.png"/>
                          <pic:cNvPicPr/>
                        </pic:nvPicPr>
                        <pic:blipFill>
                          <a:blip r:embed="rId62"/>
                          <a:stretch>
                            <a:fillRect/>
                          </a:stretch>
                        </pic:blipFill>
                        <pic:spPr>
                          <a:xfrm>
                            <a:off x="0" y="0"/>
                            <a:ext cx="2592000" cy="1707096"/>
                          </a:xfrm>
                          <a:prstGeom prst="rect">
                            <a:avLst/>
                          </a:prstGeom>
                        </pic:spPr>
                      </pic:pic>
                    </a:graphicData>
                  </a:graphic>
                </wp:inline>
              </w:drawing>
            </w:r>
          </w:p>
        </w:tc>
      </w:tr>
      <w:tr w:rsidR="0002371E" w14:paraId="41822728" w14:textId="77777777">
        <w:trPr>
          <w:jc w:val="center"/>
        </w:trPr>
        <w:tc>
          <w:tcPr>
            <w:tcW w:w="4082" w:type="dxa"/>
          </w:tcPr>
          <w:p w14:paraId="430A318E" w14:textId="77777777" w:rsidR="0002371E" w:rsidRDefault="007E352E">
            <w:pPr>
              <w:spacing w:after="20"/>
              <w:jc w:val="center"/>
            </w:pPr>
            <w:r>
              <w:rPr>
                <w:b/>
                <w:sz w:val="17"/>
              </w:rPr>
              <w:t>Figura 47. Distribución por eje en vacío (CAT 793D).</w:t>
            </w:r>
          </w:p>
        </w:tc>
        <w:tc>
          <w:tcPr>
            <w:tcW w:w="4082" w:type="dxa"/>
          </w:tcPr>
          <w:p w14:paraId="791BFB3C" w14:textId="77777777" w:rsidR="0002371E" w:rsidRDefault="007E352E">
            <w:pPr>
              <w:spacing w:after="20"/>
              <w:jc w:val="center"/>
            </w:pPr>
            <w:r>
              <w:rPr>
                <w:b/>
                <w:sz w:val="17"/>
              </w:rPr>
              <w:t>Figura 48. Distribución por eje en cargado (CAT 793D).</w:t>
            </w:r>
          </w:p>
        </w:tc>
      </w:tr>
      <w:tr w:rsidR="0002371E" w14:paraId="54E616AD" w14:textId="77777777">
        <w:trPr>
          <w:jc w:val="center"/>
        </w:trPr>
        <w:tc>
          <w:tcPr>
            <w:tcW w:w="4082" w:type="dxa"/>
          </w:tcPr>
          <w:p w14:paraId="3924F4D6" w14:textId="77777777" w:rsidR="0002371E" w:rsidRDefault="007E352E">
            <w:pPr>
              <w:spacing w:after="120"/>
              <w:jc w:val="center"/>
            </w:pPr>
            <w:r>
              <w:rPr>
                <w:i/>
                <w:sz w:val="15"/>
              </w:rPr>
              <w:t>Fuente: Operaciones Mina Cuajone.</w:t>
            </w:r>
          </w:p>
        </w:tc>
        <w:tc>
          <w:tcPr>
            <w:tcW w:w="4082" w:type="dxa"/>
          </w:tcPr>
          <w:p w14:paraId="59D17E46" w14:textId="77777777" w:rsidR="0002371E" w:rsidRDefault="007E352E">
            <w:pPr>
              <w:spacing w:after="120"/>
              <w:jc w:val="center"/>
            </w:pPr>
            <w:r>
              <w:rPr>
                <w:i/>
                <w:sz w:val="15"/>
              </w:rPr>
              <w:t>Fuente: Operaciones Mina Cuajone.</w:t>
            </w:r>
          </w:p>
        </w:tc>
      </w:tr>
    </w:tbl>
    <w:p w14:paraId="1A00BD1F" w14:textId="77777777" w:rsidR="0002371E" w:rsidRDefault="007E352E">
      <w:pPr>
        <w:spacing w:after="120"/>
        <w:jc w:val="both"/>
      </w:pPr>
      <w:r>
        <w:t>En condición vacía, el volquete V120 presenta mayor distribución en el eje posterior debido a su tolva más pesada y cola más larga en comparación al V121. Cada neumático del eje delantero soporta al menos 67 toneladas, los neumáticos usados en esta flota son de tamaño 40.00 R57.</w:t>
      </w:r>
    </w:p>
    <w:p w14:paraId="296412AC" w14:textId="77777777" w:rsidR="0002371E" w:rsidRDefault="007E352E">
      <w:pPr>
        <w:keepNext/>
        <w:spacing w:before="280" w:after="120"/>
      </w:pPr>
      <w:r>
        <w:rPr>
          <w:b/>
          <w:sz w:val="26"/>
        </w:rPr>
        <w:t>9. EFICIENCIA DE LOS PALEROS EN EL CENTRADO DE LA CARGA</w:t>
      </w:r>
    </w:p>
    <w:p w14:paraId="7F2D241A" w14:textId="77777777" w:rsidR="0002371E" w:rsidRDefault="007E352E">
      <w:pPr>
        <w:spacing w:after="120"/>
        <w:jc w:val="both"/>
      </w:pPr>
      <w:r>
        <w:t>Los operadores Oscar Pinedo, Efraín Huaypuna y Edil Valdivia destacan con la mayor eficiencia en la distribución de carga. En la Figura 49 se muestra la distribución de carga de todos los operadores evaluados.</w:t>
      </w:r>
    </w:p>
    <w:p w14:paraId="01CEEE90" w14:textId="77777777" w:rsidR="0002371E" w:rsidRDefault="007E352E">
      <w:pPr>
        <w:spacing w:before="120" w:after="60"/>
        <w:jc w:val="center"/>
      </w:pPr>
      <w:r>
        <w:rPr>
          <w:noProof/>
        </w:rPr>
        <w:drawing>
          <wp:inline distT="0" distB="0" distL="0" distR="0" wp14:anchorId="5D17FF61" wp14:editId="7CAD0E8A">
            <wp:extent cx="4680000" cy="263781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9.png"/>
                    <pic:cNvPicPr/>
                  </pic:nvPicPr>
                  <pic:blipFill>
                    <a:blip r:embed="rId63"/>
                    <a:stretch>
                      <a:fillRect/>
                    </a:stretch>
                  </pic:blipFill>
                  <pic:spPr>
                    <a:xfrm>
                      <a:off x="0" y="0"/>
                      <a:ext cx="4680000" cy="2637818"/>
                    </a:xfrm>
                    <a:prstGeom prst="rect">
                      <a:avLst/>
                    </a:prstGeom>
                  </pic:spPr>
                </pic:pic>
              </a:graphicData>
            </a:graphic>
          </wp:inline>
        </w:drawing>
      </w:r>
    </w:p>
    <w:p w14:paraId="7AA2BA30" w14:textId="77777777" w:rsidR="0002371E" w:rsidRDefault="007E352E">
      <w:pPr>
        <w:spacing w:after="40"/>
        <w:jc w:val="center"/>
      </w:pPr>
      <w:r>
        <w:rPr>
          <w:b/>
          <w:sz w:val="18"/>
        </w:rPr>
        <w:t>Figura 49. Ranking de operadores con mejor eficiencia en la distribución de carga.</w:t>
      </w:r>
    </w:p>
    <w:p w14:paraId="4FCDC644" w14:textId="77777777" w:rsidR="0002371E" w:rsidRDefault="007E352E">
      <w:pPr>
        <w:spacing w:after="160"/>
        <w:jc w:val="center"/>
      </w:pPr>
      <w:r>
        <w:rPr>
          <w:i/>
          <w:sz w:val="16"/>
        </w:rPr>
        <w:t>Fuente: Registro de Operaciones Mina Cuajone (2025).</w:t>
      </w:r>
    </w:p>
    <w:p w14:paraId="243BEECE" w14:textId="77777777" w:rsidR="0002371E" w:rsidRDefault="007E352E">
      <w:pPr>
        <w:keepNext/>
        <w:spacing w:before="280" w:after="120"/>
      </w:pPr>
      <w:r>
        <w:rPr>
          <w:b/>
          <w:sz w:val="26"/>
        </w:rPr>
        <w:t>10. PAYLOAD VS TONELAJE VIMS/PLM</w:t>
      </w:r>
    </w:p>
    <w:p w14:paraId="2A450EFB" w14:textId="77777777" w:rsidR="0002371E" w:rsidRDefault="007E352E">
      <w:pPr>
        <w:spacing w:after="120"/>
        <w:jc w:val="both"/>
      </w:pPr>
      <w:r>
        <w:t>El tonelaje de la pantalla VIMS en el volquete V11 es mayor en 1.6% que la carga real. En la flota CAT 793D, en el volquete V121 el sistema VIMS marca un 4.4% menos respecto a la carga útil real. En el caso del volquete V121 se debe inspeccionar las suspensiones.</w:t>
      </w:r>
    </w:p>
    <w:p w14:paraId="365C8B3A" w14:textId="77777777" w:rsidR="0002371E" w:rsidRDefault="007E352E">
      <w:pPr>
        <w:spacing w:before="120" w:after="60"/>
        <w:jc w:val="center"/>
      </w:pPr>
      <w:r>
        <w:rPr>
          <w:noProof/>
        </w:rPr>
        <w:drawing>
          <wp:inline distT="0" distB="0" distL="0" distR="0" wp14:anchorId="1613D054" wp14:editId="112BD44D">
            <wp:extent cx="4140000" cy="299362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0.png"/>
                    <pic:cNvPicPr/>
                  </pic:nvPicPr>
                  <pic:blipFill>
                    <a:blip r:embed="rId64"/>
                    <a:stretch>
                      <a:fillRect/>
                    </a:stretch>
                  </pic:blipFill>
                  <pic:spPr>
                    <a:xfrm>
                      <a:off x="0" y="0"/>
                      <a:ext cx="4140000" cy="2993622"/>
                    </a:xfrm>
                    <a:prstGeom prst="rect">
                      <a:avLst/>
                    </a:prstGeom>
                  </pic:spPr>
                </pic:pic>
              </a:graphicData>
            </a:graphic>
          </wp:inline>
        </w:drawing>
      </w:r>
    </w:p>
    <w:p w14:paraId="1755F3F5" w14:textId="77777777" w:rsidR="0002371E" w:rsidRDefault="007E352E">
      <w:pPr>
        <w:spacing w:after="40"/>
        <w:jc w:val="center"/>
      </w:pPr>
      <w:r>
        <w:rPr>
          <w:b/>
          <w:sz w:val="18"/>
        </w:rPr>
        <w:t>Figura 50. Tonelaje VIMS vs Payload CAT 798AC.</w:t>
      </w:r>
    </w:p>
    <w:p w14:paraId="577CC735" w14:textId="77777777" w:rsidR="0002371E" w:rsidRDefault="007E352E">
      <w:pPr>
        <w:spacing w:after="160"/>
        <w:jc w:val="center"/>
      </w:pPr>
      <w:r>
        <w:rPr>
          <w:i/>
          <w:sz w:val="16"/>
        </w:rPr>
        <w:t>Fuente: Registro de Operaciones Mina Cuajone (2025).</w:t>
      </w:r>
    </w:p>
    <w:p w14:paraId="68F327D9" w14:textId="77777777" w:rsidR="0002371E" w:rsidRDefault="007E352E">
      <w:pPr>
        <w:spacing w:before="120" w:after="60"/>
        <w:jc w:val="center"/>
      </w:pPr>
      <w:r>
        <w:rPr>
          <w:noProof/>
        </w:rPr>
        <w:drawing>
          <wp:inline distT="0" distB="0" distL="0" distR="0" wp14:anchorId="597C40C6" wp14:editId="0ECDCB9E">
            <wp:extent cx="4140000" cy="292453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1.png"/>
                    <pic:cNvPicPr/>
                  </pic:nvPicPr>
                  <pic:blipFill>
                    <a:blip r:embed="rId65"/>
                    <a:stretch>
                      <a:fillRect/>
                    </a:stretch>
                  </pic:blipFill>
                  <pic:spPr>
                    <a:xfrm>
                      <a:off x="0" y="0"/>
                      <a:ext cx="4140000" cy="2924538"/>
                    </a:xfrm>
                    <a:prstGeom prst="rect">
                      <a:avLst/>
                    </a:prstGeom>
                  </pic:spPr>
                </pic:pic>
              </a:graphicData>
            </a:graphic>
          </wp:inline>
        </w:drawing>
      </w:r>
    </w:p>
    <w:p w14:paraId="534CA9BD" w14:textId="77777777" w:rsidR="0002371E" w:rsidRDefault="007E352E">
      <w:pPr>
        <w:spacing w:after="40"/>
        <w:jc w:val="center"/>
      </w:pPr>
      <w:r>
        <w:rPr>
          <w:b/>
          <w:sz w:val="18"/>
        </w:rPr>
        <w:t>Figura 51. Tonelaje VIMS vs Payload CAT 793D.</w:t>
      </w:r>
    </w:p>
    <w:p w14:paraId="3F18A5CE" w14:textId="77777777" w:rsidR="0002371E" w:rsidRDefault="007E352E">
      <w:pPr>
        <w:spacing w:after="160"/>
        <w:jc w:val="center"/>
      </w:pPr>
      <w:r>
        <w:rPr>
          <w:i/>
          <w:sz w:val="16"/>
        </w:rPr>
        <w:t>Fuente: Registro de Operaciones Mina Cuajone (2025).</w:t>
      </w:r>
    </w:p>
    <w:p w14:paraId="2F9DAA20" w14:textId="77777777" w:rsidR="0002371E" w:rsidRDefault="007E352E">
      <w:pPr>
        <w:spacing w:after="120"/>
        <w:jc w:val="both"/>
      </w:pPr>
      <w:r>
        <w:t>El sistema Payload Meter en los volquetes Komatsu calcula la carga útil a partir de la presión de las suspensiones, la velocidad y la inclinación del equipo. El tonelaje mostrado en la pantalla de instrumentación electrónica varía en más de 5% con respecto a la carga útil en los volquetes V108, V112 y V115. En ocasiones la configuración del PLM está en toneladas cortas, por lo que se recomienda una inspección en esos volquetes.</w:t>
      </w:r>
    </w:p>
    <w:p w14:paraId="4E9462BE" w14:textId="77777777" w:rsidR="0002371E" w:rsidRDefault="007E352E">
      <w:pPr>
        <w:spacing w:before="120" w:after="60"/>
        <w:jc w:val="center"/>
      </w:pPr>
      <w:r>
        <w:rPr>
          <w:noProof/>
        </w:rPr>
        <w:drawing>
          <wp:inline distT="0" distB="0" distL="0" distR="0" wp14:anchorId="08091E28" wp14:editId="60D68905">
            <wp:extent cx="4680000" cy="184581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2.png"/>
                    <pic:cNvPicPr/>
                  </pic:nvPicPr>
                  <pic:blipFill>
                    <a:blip r:embed="rId66"/>
                    <a:stretch>
                      <a:fillRect/>
                    </a:stretch>
                  </pic:blipFill>
                  <pic:spPr>
                    <a:xfrm>
                      <a:off x="0" y="0"/>
                      <a:ext cx="4680000" cy="1845818"/>
                    </a:xfrm>
                    <a:prstGeom prst="rect">
                      <a:avLst/>
                    </a:prstGeom>
                  </pic:spPr>
                </pic:pic>
              </a:graphicData>
            </a:graphic>
          </wp:inline>
        </w:drawing>
      </w:r>
    </w:p>
    <w:p w14:paraId="2D9CFA0D" w14:textId="77777777" w:rsidR="0002371E" w:rsidRDefault="007E352E">
      <w:pPr>
        <w:spacing w:after="40"/>
        <w:jc w:val="center"/>
      </w:pPr>
      <w:r>
        <w:rPr>
          <w:b/>
          <w:sz w:val="18"/>
        </w:rPr>
        <w:t>Figura 52. Tonelaje VIMS vs Payload CAT 797F.</w:t>
      </w:r>
    </w:p>
    <w:p w14:paraId="7A319531" w14:textId="77777777" w:rsidR="0002371E" w:rsidRDefault="007E352E">
      <w:pPr>
        <w:spacing w:after="160"/>
        <w:jc w:val="center"/>
      </w:pPr>
      <w:r>
        <w:rPr>
          <w:i/>
          <w:sz w:val="16"/>
        </w:rPr>
        <w:t>Fuente: Registro de Operaciones Mina Cuajone (2025).</w:t>
      </w:r>
    </w:p>
    <w:p w14:paraId="5B357C26" w14:textId="77777777" w:rsidR="0002371E" w:rsidRDefault="007E352E">
      <w:pPr>
        <w:spacing w:before="120" w:after="60"/>
        <w:jc w:val="center"/>
      </w:pPr>
      <w:r>
        <w:rPr>
          <w:noProof/>
        </w:rPr>
        <w:drawing>
          <wp:inline distT="0" distB="0" distL="0" distR="0" wp14:anchorId="21537044" wp14:editId="1906A650">
            <wp:extent cx="4680000" cy="26869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3.png"/>
                    <pic:cNvPicPr/>
                  </pic:nvPicPr>
                  <pic:blipFill>
                    <a:blip r:embed="rId67"/>
                    <a:stretch>
                      <a:fillRect/>
                    </a:stretch>
                  </pic:blipFill>
                  <pic:spPr>
                    <a:xfrm>
                      <a:off x="0" y="0"/>
                      <a:ext cx="4680000" cy="2686940"/>
                    </a:xfrm>
                    <a:prstGeom prst="rect">
                      <a:avLst/>
                    </a:prstGeom>
                  </pic:spPr>
                </pic:pic>
              </a:graphicData>
            </a:graphic>
          </wp:inline>
        </w:drawing>
      </w:r>
    </w:p>
    <w:p w14:paraId="2DE8A7AE" w14:textId="77777777" w:rsidR="0002371E" w:rsidRDefault="007E352E">
      <w:pPr>
        <w:spacing w:after="40"/>
        <w:jc w:val="center"/>
      </w:pPr>
      <w:r>
        <w:rPr>
          <w:b/>
          <w:sz w:val="18"/>
        </w:rPr>
        <w:t>Figura 53. Tonelaje VIMS vs Payload Komatsu 930E.</w:t>
      </w:r>
    </w:p>
    <w:p w14:paraId="51758AF0" w14:textId="77777777" w:rsidR="0002371E" w:rsidRDefault="007E352E">
      <w:pPr>
        <w:spacing w:after="160"/>
        <w:jc w:val="center"/>
      </w:pPr>
      <w:r>
        <w:rPr>
          <w:i/>
          <w:sz w:val="16"/>
        </w:rPr>
        <w:t>Fuente: Registro de Operaciones Mina Cuajone (2025).</w:t>
      </w:r>
    </w:p>
    <w:p w14:paraId="255FF307" w14:textId="77777777" w:rsidR="0002371E" w:rsidRDefault="007E352E">
      <w:pPr>
        <w:spacing w:after="120"/>
        <w:jc w:val="both"/>
      </w:pPr>
      <w:r>
        <w:t>En la flota Komatsu 980 la variación entre el tonelaje Payload Meter y el payload real varía en más de 5% en los volquetes V163, V164 y V165. Se recomienda verificar la configuración de unidades (Toneladas Cortas).</w:t>
      </w:r>
    </w:p>
    <w:p w14:paraId="6CFB2536" w14:textId="77777777" w:rsidR="0002371E" w:rsidRDefault="007E352E">
      <w:pPr>
        <w:spacing w:before="120" w:after="60"/>
        <w:jc w:val="center"/>
      </w:pPr>
      <w:r>
        <w:rPr>
          <w:noProof/>
        </w:rPr>
        <w:drawing>
          <wp:inline distT="0" distB="0" distL="0" distR="0" wp14:anchorId="2F271B16" wp14:editId="0A46F489">
            <wp:extent cx="4680000" cy="180887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4.png"/>
                    <pic:cNvPicPr/>
                  </pic:nvPicPr>
                  <pic:blipFill>
                    <a:blip r:embed="rId68"/>
                    <a:stretch>
                      <a:fillRect/>
                    </a:stretch>
                  </pic:blipFill>
                  <pic:spPr>
                    <a:xfrm>
                      <a:off x="0" y="0"/>
                      <a:ext cx="4680000" cy="1808872"/>
                    </a:xfrm>
                    <a:prstGeom prst="rect">
                      <a:avLst/>
                    </a:prstGeom>
                  </pic:spPr>
                </pic:pic>
              </a:graphicData>
            </a:graphic>
          </wp:inline>
        </w:drawing>
      </w:r>
    </w:p>
    <w:p w14:paraId="79CF885E" w14:textId="77777777" w:rsidR="0002371E" w:rsidRDefault="007E352E">
      <w:pPr>
        <w:spacing w:after="40"/>
        <w:jc w:val="center"/>
      </w:pPr>
      <w:r>
        <w:rPr>
          <w:b/>
          <w:sz w:val="18"/>
        </w:rPr>
        <w:t>Figura 54. Tonelaje VIMS vs Payload Komatsu 980E.</w:t>
      </w:r>
    </w:p>
    <w:p w14:paraId="29AF72D0" w14:textId="77777777" w:rsidR="0002371E" w:rsidRDefault="007E352E">
      <w:pPr>
        <w:spacing w:after="160"/>
        <w:jc w:val="center"/>
      </w:pPr>
      <w:r>
        <w:rPr>
          <w:i/>
          <w:sz w:val="16"/>
        </w:rPr>
        <w:t>Fuente: Registro de Operaciones Mina Cuajone (2025).</w:t>
      </w:r>
    </w:p>
    <w:p w14:paraId="4AD4685C" w14:textId="77777777" w:rsidR="0002371E" w:rsidRDefault="007E352E">
      <w:pPr>
        <w:keepNext/>
        <w:spacing w:before="280" w:after="120"/>
      </w:pPr>
      <w:r>
        <w:rPr>
          <w:b/>
          <w:sz w:val="26"/>
        </w:rPr>
        <w:t>11. CÁLCULO DEL PESO DEL PARACHOQUE</w:t>
      </w:r>
    </w:p>
    <w:p w14:paraId="51B4603F" w14:textId="77777777" w:rsidR="0002371E" w:rsidRDefault="007E352E">
      <w:pPr>
        <w:spacing w:after="120"/>
        <w:jc w:val="both"/>
      </w:pPr>
      <w:r>
        <w:t>El volquete V131 fue pesado 6 veces vacío; la primera vez se pesó 3 veces sin el parachoques, posteriormente se instaló el parachoques el 15 de octubre del 2025, procediéndose nuevamente con su pesaje 3 veces vacío. El primer pesaje fue con un 92.61% de combustible y el segundo a 94.00%.</w:t>
      </w:r>
    </w:p>
    <w:p w14:paraId="0FDD2E07" w14:textId="77777777" w:rsidR="0002371E" w:rsidRDefault="007E352E">
      <w:pPr>
        <w:spacing w:after="120"/>
        <w:jc w:val="both"/>
      </w:pPr>
      <w:r>
        <w:t>Formulaciones de balance de masa aplicadas:</w:t>
      </w:r>
    </w:p>
    <w:p w14:paraId="333B6D8E" w14:textId="77777777" w:rsidR="0002371E" w:rsidRDefault="007E352E">
      <w:pPr>
        <w:spacing w:before="120" w:after="120"/>
        <w:jc w:val="center"/>
      </w:pPr>
      <w:r>
        <w:rPr>
          <w:rFonts w:ascii="Consolas" w:hAnsi="Consolas"/>
          <w:b/>
          <w:sz w:val="20"/>
        </w:rPr>
        <w:t>Peso Total 1 = Peso Vacío + Combustible 1</w:t>
      </w:r>
    </w:p>
    <w:p w14:paraId="09E69E1B" w14:textId="77777777" w:rsidR="0002371E" w:rsidRDefault="007E352E">
      <w:pPr>
        <w:spacing w:before="120" w:after="120"/>
        <w:jc w:val="center"/>
      </w:pPr>
      <w:r>
        <w:rPr>
          <w:rFonts w:ascii="Consolas" w:hAnsi="Consolas"/>
          <w:b/>
          <w:sz w:val="20"/>
        </w:rPr>
        <w:t>Peso Total 2 = Peso Vacío + Combustible 2 + Parachoques</w:t>
      </w:r>
    </w:p>
    <w:p w14:paraId="6F4C2A27" w14:textId="77777777" w:rsidR="0002371E" w:rsidRDefault="007E352E">
      <w:pPr>
        <w:spacing w:before="120" w:after="120"/>
        <w:jc w:val="center"/>
      </w:pPr>
      <w:r>
        <w:rPr>
          <w:rFonts w:ascii="Consolas" w:hAnsi="Consolas"/>
          <w:b/>
          <w:sz w:val="20"/>
        </w:rPr>
        <w:t>Parachoque (t) = Peso Total 2 - Peso Total 1 - Combustible 2 + Combustible 1</w:t>
      </w:r>
    </w:p>
    <w:p w14:paraId="57FA0AC9" w14:textId="77777777" w:rsidR="0002371E" w:rsidRDefault="007E352E">
      <w:pPr>
        <w:spacing w:before="120" w:after="120"/>
        <w:jc w:val="center"/>
      </w:pPr>
      <w:r>
        <w:rPr>
          <w:rFonts w:ascii="Consolas" w:hAnsi="Consolas"/>
          <w:b/>
          <w:sz w:val="20"/>
        </w:rPr>
        <w:t>Parachoque (t) = 299.30 t - 296.93 t - 94.00%(T) + 92.61%(T) = 2.37 t - 1.39%(T)</w:t>
      </w:r>
    </w:p>
    <w:p w14:paraId="2E7C9B29" w14:textId="77777777" w:rsidR="0002371E" w:rsidRDefault="007E352E">
      <w:pPr>
        <w:spacing w:before="120" w:after="120"/>
        <w:jc w:val="center"/>
      </w:pPr>
      <w:r>
        <w:rPr>
          <w:rFonts w:ascii="Consolas" w:hAnsi="Consolas"/>
          <w:b/>
          <w:sz w:val="20"/>
        </w:rPr>
        <w:t>Parachoque (t) = 2.37 t - (1.39% × 2,000 gl × 3.22 kg/gl) = 2.30 t</w:t>
      </w:r>
    </w:p>
    <w:p w14:paraId="7D593B13" w14:textId="77777777" w:rsidR="0002371E" w:rsidRDefault="007E352E">
      <w:pPr>
        <w:keepNext/>
        <w:spacing w:before="280" w:after="120"/>
      </w:pPr>
      <w:r>
        <w:rPr>
          <w:b/>
          <w:sz w:val="26"/>
        </w:rPr>
        <w:t>12. CONCLUSIONES</w:t>
      </w:r>
    </w:p>
    <w:p w14:paraId="633C372B" w14:textId="77777777" w:rsidR="0002371E" w:rsidRDefault="007E352E">
      <w:pPr>
        <w:pStyle w:val="Listaconvietas"/>
        <w:spacing w:after="80"/>
        <w:jc w:val="both"/>
      </w:pPr>
      <w:r>
        <w:rPr>
          <w:b/>
        </w:rPr>
        <w:t xml:space="preserve">1. </w:t>
      </w:r>
      <w:r>
        <w:t>El tonelaje añadido por la instalación del parachoques en los volquetes CATERPILLAR 797F le añade 2.3 toneladas al eje delantero.</w:t>
      </w:r>
    </w:p>
    <w:p w14:paraId="181D62C9" w14:textId="77777777" w:rsidR="0002371E" w:rsidRDefault="007E352E">
      <w:pPr>
        <w:pStyle w:val="Listaconvietas"/>
        <w:spacing w:after="80"/>
        <w:jc w:val="both"/>
      </w:pPr>
      <w:r>
        <w:rPr>
          <w:b/>
        </w:rPr>
        <w:t xml:space="preserve">2. </w:t>
      </w:r>
      <w:r>
        <w:t>El tonelaje añadido al eje posterior por la instalación del liner en la flota KOMATSU 980E-4 significa un adicional de 15 toneladas.</w:t>
      </w:r>
    </w:p>
    <w:p w14:paraId="3A637DA8" w14:textId="77777777" w:rsidR="0002371E" w:rsidRDefault="007E352E">
      <w:pPr>
        <w:pStyle w:val="Listaconvietas"/>
        <w:spacing w:after="80"/>
        <w:jc w:val="both"/>
      </w:pPr>
      <w:r>
        <w:rPr>
          <w:b/>
        </w:rPr>
        <w:t xml:space="preserve">3. </w:t>
      </w:r>
      <w:r>
        <w:t>Los operadores de pala con mejor centrado de carga son Oscar Pinedo, Efraín Huaypuna y Edil Valdivia.</w:t>
      </w:r>
    </w:p>
    <w:p w14:paraId="15D85832" w14:textId="77777777" w:rsidR="0002371E" w:rsidRDefault="007E352E">
      <w:pPr>
        <w:pStyle w:val="Listaconvietas"/>
        <w:spacing w:after="80"/>
        <w:jc w:val="both"/>
      </w:pPr>
      <w:r>
        <w:rPr>
          <w:b/>
        </w:rPr>
        <w:t xml:space="preserve">4. </w:t>
      </w:r>
      <w:r>
        <w:t>En la flota CATERPILLAR 798 AC, el volquete V10 de tolva MP presenta 3 toneladas más de carga útil que el volquete V11 de tolva HE.</w:t>
      </w:r>
    </w:p>
    <w:p w14:paraId="27BC388D" w14:textId="77777777" w:rsidR="0002371E" w:rsidRDefault="007E352E">
      <w:pPr>
        <w:pStyle w:val="Listaconvietas"/>
        <w:spacing w:after="80"/>
        <w:jc w:val="both"/>
      </w:pPr>
      <w:r>
        <w:rPr>
          <w:b/>
        </w:rPr>
        <w:t xml:space="preserve">5. </w:t>
      </w:r>
      <w:r>
        <w:t>En condición vacía, en las flotas CAT 797F y CAT 798AC existe un desbalance de más de 7 toneladas entre los neumáticos del eje delantero, debido a la ubicación del tanque de combustible.</w:t>
      </w:r>
    </w:p>
    <w:p w14:paraId="7AD25083" w14:textId="77777777" w:rsidR="0002371E" w:rsidRDefault="007E352E">
      <w:pPr>
        <w:pStyle w:val="Listaconvietas"/>
        <w:spacing w:after="80"/>
        <w:jc w:val="both"/>
      </w:pPr>
      <w:r>
        <w:rPr>
          <w:b/>
        </w:rPr>
        <w:t xml:space="preserve">6. </w:t>
      </w:r>
      <w:r>
        <w:t>En condición de carga, los neumáticos de posición 1 de la flota CAT 797F soportan más de 115 toneladas, excediendo el target de Michelin en el tamaño 59/80R63 (109 t).</w:t>
      </w:r>
    </w:p>
    <w:p w14:paraId="7167A2E1" w14:textId="77777777" w:rsidR="0002371E" w:rsidRDefault="007E352E">
      <w:pPr>
        <w:pStyle w:val="Listaconvietas"/>
        <w:spacing w:after="80"/>
        <w:jc w:val="both"/>
      </w:pPr>
      <w:r>
        <w:rPr>
          <w:b/>
        </w:rPr>
        <w:t xml:space="preserve">7. </w:t>
      </w:r>
      <w:r>
        <w:t>Se debe inspeccionar las suspensiones y/o las unidades de tonelajes del sistema Payload Meter en los volquetes V108, V115, V112, V165, V163, V164 y V165.</w:t>
      </w:r>
    </w:p>
    <w:sectPr w:rsidR="0002371E" w:rsidSect="00034616">
      <w:headerReference w:type="default" r:id="rId69"/>
      <w:footerReference w:type="default" r:id="rId70"/>
      <w:pgSz w:w="11906" w:h="16838"/>
      <w:pgMar w:top="1440"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A88E" w14:textId="77777777" w:rsidR="007E352E" w:rsidRDefault="007E352E">
      <w:pPr>
        <w:spacing w:after="0" w:line="240" w:lineRule="auto"/>
      </w:pPr>
      <w:r>
        <w:separator/>
      </w:r>
    </w:p>
  </w:endnote>
  <w:endnote w:type="continuationSeparator" w:id="0">
    <w:p w14:paraId="0B13DCA0" w14:textId="77777777" w:rsidR="007E352E" w:rsidRDefault="007E3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3DCE" w14:textId="77777777" w:rsidR="0002371E" w:rsidRDefault="007E352E">
    <w:pPr>
      <w:pStyle w:val="Piedepgina"/>
      <w:jc w:val="center"/>
    </w:pPr>
    <w:r>
      <w:rPr>
        <w:sz w:val="16"/>
      </w:rPr>
      <w:t>Trabajo de Investigación Técnica - Gerencia Mina Cuajone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7970" w14:textId="77777777" w:rsidR="007E352E" w:rsidRDefault="007E352E">
      <w:pPr>
        <w:spacing w:after="0" w:line="240" w:lineRule="auto"/>
      </w:pPr>
      <w:r>
        <w:separator/>
      </w:r>
    </w:p>
  </w:footnote>
  <w:footnote w:type="continuationSeparator" w:id="0">
    <w:p w14:paraId="6AB100B6" w14:textId="77777777" w:rsidR="007E352E" w:rsidRDefault="007E3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0FCA" w14:textId="77777777" w:rsidR="0002371E" w:rsidRDefault="007E352E">
    <w:pPr>
      <w:pStyle w:val="Encabezado"/>
      <w:jc w:val="right"/>
    </w:pPr>
    <w:r>
      <w:rPr>
        <w:sz w:val="17"/>
      </w:rPr>
      <w:t>UNIVERSIDAD NACIONAL DE INGENIERÍA | FIGMM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750564">
    <w:abstractNumId w:val="8"/>
  </w:num>
  <w:num w:numId="2" w16cid:durableId="937761592">
    <w:abstractNumId w:val="6"/>
  </w:num>
  <w:num w:numId="3" w16cid:durableId="322900111">
    <w:abstractNumId w:val="5"/>
  </w:num>
  <w:num w:numId="4" w16cid:durableId="2137605237">
    <w:abstractNumId w:val="4"/>
  </w:num>
  <w:num w:numId="5" w16cid:durableId="1261333846">
    <w:abstractNumId w:val="7"/>
  </w:num>
  <w:num w:numId="6" w16cid:durableId="668559569">
    <w:abstractNumId w:val="3"/>
  </w:num>
  <w:num w:numId="7" w16cid:durableId="1014304261">
    <w:abstractNumId w:val="2"/>
  </w:num>
  <w:num w:numId="8" w16cid:durableId="1616861991">
    <w:abstractNumId w:val="1"/>
  </w:num>
  <w:num w:numId="9" w16cid:durableId="227345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71E"/>
    <w:rsid w:val="00034616"/>
    <w:rsid w:val="0006063C"/>
    <w:rsid w:val="0015074B"/>
    <w:rsid w:val="0029639D"/>
    <w:rsid w:val="00307388"/>
    <w:rsid w:val="00326F90"/>
    <w:rsid w:val="004039F2"/>
    <w:rsid w:val="007E35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5C39D9"/>
  <w14:defaultImageDpi w14:val="300"/>
  <w15:docId w15:val="{6690FA14-2BAF-4E3A-93E8-B4C0FF062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4048</Words>
  <Characters>20446</Characters>
  <Application>Microsoft Office Word</Application>
  <DocSecurity>0</DocSecurity>
  <Lines>524</Lines>
  <Paragraphs>360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Contreras Ancieta</cp:lastModifiedBy>
  <cp:revision>2</cp:revision>
  <cp:lastPrinted>2026-08-30T23:31:00Z</cp:lastPrinted>
  <dcterms:created xsi:type="dcterms:W3CDTF">2013-12-23T23:15:00Z</dcterms:created>
  <dcterms:modified xsi:type="dcterms:W3CDTF">2026-08-30T23:32:00Z</dcterms:modified>
  <cp:category/>
</cp:coreProperties>
</file>