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B40DE" w14:textId="7A8B4B28" w:rsidR="006579B2" w:rsidRPr="00133512" w:rsidRDefault="000D7B92" w:rsidP="0015607D">
      <w:pPr>
        <w:spacing w:line="600" w:lineRule="auto"/>
        <w:jc w:val="center"/>
        <w:rPr>
          <w:rFonts w:ascii="Arial" w:hAnsi="Arial" w:cs="Arial"/>
          <w:b/>
          <w:bCs/>
          <w:sz w:val="28"/>
          <w:szCs w:val="28"/>
          <w:u w:val="single"/>
          <w:lang w:val="es-PE"/>
        </w:rPr>
      </w:pPr>
      <w:r w:rsidRPr="00133512">
        <w:rPr>
          <w:rFonts w:ascii="Arial" w:hAnsi="Arial" w:cs="Arial"/>
          <w:b/>
          <w:bCs/>
          <w:sz w:val="28"/>
          <w:szCs w:val="28"/>
          <w:u w:val="single"/>
          <w:lang w:val="es-PE"/>
        </w:rPr>
        <w:t>PLAN DE TESIS</w:t>
      </w:r>
    </w:p>
    <w:p w14:paraId="1EAAFD36" w14:textId="55412FA4" w:rsidR="00620E4C" w:rsidRPr="00133512" w:rsidRDefault="006579B2" w:rsidP="00A75C1C">
      <w:pPr>
        <w:pStyle w:val="Prrafodelista"/>
        <w:numPr>
          <w:ilvl w:val="0"/>
          <w:numId w:val="1"/>
        </w:numPr>
        <w:spacing w:after="0" w:line="480" w:lineRule="auto"/>
        <w:ind w:left="0" w:firstLine="0"/>
        <w:outlineLvl w:val="0"/>
        <w:rPr>
          <w:rFonts w:ascii="Arial" w:hAnsi="Arial" w:cs="Arial"/>
          <w:b/>
          <w:bCs/>
          <w:lang w:val="es-PE"/>
        </w:rPr>
      </w:pPr>
      <w:bookmarkStart w:id="0" w:name="_Toc103425996"/>
      <w:r w:rsidRPr="00133512">
        <w:rPr>
          <w:rFonts w:ascii="Arial" w:hAnsi="Arial" w:cs="Arial"/>
          <w:b/>
          <w:bCs/>
          <w:lang w:val="es-PE"/>
        </w:rPr>
        <w:t>TITULO</w:t>
      </w:r>
      <w:bookmarkEnd w:id="0"/>
    </w:p>
    <w:p w14:paraId="67812C6D" w14:textId="56844FCD" w:rsidR="00CD7144" w:rsidRPr="00133512" w:rsidRDefault="00444045" w:rsidP="0061496A">
      <w:pPr>
        <w:spacing w:after="0" w:line="480" w:lineRule="auto"/>
        <w:jc w:val="both"/>
        <w:rPr>
          <w:rFonts w:ascii="Arial" w:hAnsi="Arial" w:cs="Arial"/>
          <w:lang w:val="es-PE"/>
        </w:rPr>
      </w:pPr>
      <w:r w:rsidRPr="00133512">
        <w:rPr>
          <w:rFonts w:ascii="Arial" w:hAnsi="Arial" w:cs="Arial"/>
          <w:lang w:val="es-PE"/>
        </w:rPr>
        <w:t>“</w:t>
      </w:r>
      <w:r w:rsidR="00517B12">
        <w:rPr>
          <w:rFonts w:ascii="Arial" w:hAnsi="Arial" w:cs="Arial"/>
          <w:lang w:val="es-PE"/>
        </w:rPr>
        <w:t>CÁLCULO</w:t>
      </w:r>
      <w:r w:rsidRPr="00444045">
        <w:rPr>
          <w:rFonts w:ascii="Arial" w:hAnsi="Arial" w:cs="Arial"/>
          <w:lang w:val="es-PE"/>
        </w:rPr>
        <w:t xml:space="preserve"> DE LA VELOCIDAD DE MANIOBRA EN LA DESCARGA EN BOTADEROS PARA </w:t>
      </w:r>
      <w:r w:rsidR="009F7CD1">
        <w:rPr>
          <w:rFonts w:ascii="Arial" w:hAnsi="Arial" w:cs="Arial"/>
          <w:lang w:val="es-PE"/>
        </w:rPr>
        <w:t>OPTIMIZAR</w:t>
      </w:r>
      <w:r w:rsidRPr="00444045">
        <w:rPr>
          <w:rFonts w:ascii="Arial" w:hAnsi="Arial" w:cs="Arial"/>
          <w:lang w:val="es-PE"/>
        </w:rPr>
        <w:t xml:space="preserve"> </w:t>
      </w:r>
      <w:r w:rsidR="009F7CD1">
        <w:rPr>
          <w:rFonts w:ascii="Arial" w:hAnsi="Arial" w:cs="Arial"/>
          <w:lang w:val="es-PE"/>
        </w:rPr>
        <w:t>LOS COSTOS</w:t>
      </w:r>
      <w:r w:rsidRPr="00444045">
        <w:rPr>
          <w:rFonts w:ascii="Arial" w:hAnsi="Arial" w:cs="Arial"/>
          <w:lang w:val="es-PE"/>
        </w:rPr>
        <w:t xml:space="preserve"> DE LOS NEUMÁTICOS DE VOLQUETES MINEROS CAT 797F</w:t>
      </w:r>
      <w:r w:rsidRPr="00133512">
        <w:rPr>
          <w:rFonts w:ascii="Arial" w:hAnsi="Arial" w:cs="Arial"/>
          <w:lang w:val="es-PE"/>
        </w:rPr>
        <w:t>”</w:t>
      </w:r>
    </w:p>
    <w:p w14:paraId="3A9C951D" w14:textId="1D1532DE" w:rsidR="006579B2" w:rsidRPr="00133512" w:rsidRDefault="006579B2" w:rsidP="00A75C1C">
      <w:pPr>
        <w:pStyle w:val="Prrafodelista"/>
        <w:numPr>
          <w:ilvl w:val="0"/>
          <w:numId w:val="1"/>
        </w:numPr>
        <w:spacing w:after="0" w:line="480" w:lineRule="auto"/>
        <w:ind w:left="0" w:firstLine="0"/>
        <w:outlineLvl w:val="0"/>
        <w:rPr>
          <w:rFonts w:ascii="Arial" w:hAnsi="Arial" w:cs="Arial"/>
          <w:b/>
          <w:bCs/>
          <w:lang w:val="es-PE"/>
        </w:rPr>
      </w:pPr>
      <w:bookmarkStart w:id="1" w:name="_Toc103425997"/>
      <w:r w:rsidRPr="00133512">
        <w:rPr>
          <w:rFonts w:ascii="Arial" w:hAnsi="Arial" w:cs="Arial"/>
          <w:b/>
          <w:bCs/>
          <w:lang w:val="es-PE"/>
        </w:rPr>
        <w:t>ANTECEDENTES REFERENCIALES</w:t>
      </w:r>
      <w:bookmarkEnd w:id="1"/>
    </w:p>
    <w:p w14:paraId="2389B5EA" w14:textId="13DDFFB6" w:rsidR="00F9485F" w:rsidRPr="00133512" w:rsidRDefault="001E6C05" w:rsidP="00A75C1C">
      <w:pPr>
        <w:spacing w:after="0" w:line="480" w:lineRule="auto"/>
        <w:jc w:val="both"/>
        <w:rPr>
          <w:rFonts w:ascii="Arial" w:hAnsi="Arial" w:cs="Arial"/>
          <w:lang w:val="es-PE"/>
        </w:rPr>
      </w:pPr>
      <w:r w:rsidRPr="00133512">
        <w:rPr>
          <w:rFonts w:ascii="Arial" w:hAnsi="Arial" w:cs="Arial"/>
          <w:lang w:val="es-PE"/>
        </w:rPr>
        <w:t>A continuación, se describen los antecedentes relacionados al tema</w:t>
      </w:r>
      <w:r w:rsidR="003C6758" w:rsidRPr="00133512">
        <w:rPr>
          <w:rFonts w:ascii="Arial" w:hAnsi="Arial" w:cs="Arial"/>
          <w:lang w:val="es-PE"/>
        </w:rPr>
        <w:t xml:space="preserve"> de</w:t>
      </w:r>
      <w:r w:rsidRPr="00133512">
        <w:rPr>
          <w:rFonts w:ascii="Arial" w:hAnsi="Arial" w:cs="Arial"/>
          <w:lang w:val="es-PE"/>
        </w:rPr>
        <w:t xml:space="preserve"> investigación, realizados en el ámbito internacional, nacional y local.</w:t>
      </w:r>
    </w:p>
    <w:p w14:paraId="26C2C53F" w14:textId="33F7CED3" w:rsidR="00780B54" w:rsidRPr="006F07E2" w:rsidRDefault="005D0932" w:rsidP="00A75C1C">
      <w:pPr>
        <w:pStyle w:val="Prrafodelista"/>
        <w:numPr>
          <w:ilvl w:val="1"/>
          <w:numId w:val="4"/>
        </w:numPr>
        <w:spacing w:after="0" w:line="480" w:lineRule="auto"/>
        <w:ind w:left="0" w:firstLine="0"/>
        <w:outlineLvl w:val="1"/>
        <w:rPr>
          <w:rFonts w:ascii="Arial" w:hAnsi="Arial" w:cs="Arial"/>
          <w:b/>
          <w:bCs/>
          <w:lang w:val="es-PE"/>
        </w:rPr>
      </w:pPr>
      <w:bookmarkStart w:id="2" w:name="_Toc103425998"/>
      <w:r w:rsidRPr="006F07E2">
        <w:rPr>
          <w:rFonts w:ascii="Arial" w:hAnsi="Arial" w:cs="Arial"/>
          <w:b/>
          <w:bCs/>
          <w:lang w:val="es-PE"/>
        </w:rPr>
        <w:t>ANTECEDENTES INTERNACIONALES</w:t>
      </w:r>
      <w:bookmarkEnd w:id="2"/>
    </w:p>
    <w:p w14:paraId="48C13ACD" w14:textId="5A7F30F3" w:rsidR="00C24213" w:rsidRPr="006F07E2" w:rsidRDefault="000474D8" w:rsidP="0032437F">
      <w:pPr>
        <w:pStyle w:val="Prrafodelista"/>
        <w:numPr>
          <w:ilvl w:val="0"/>
          <w:numId w:val="7"/>
        </w:numPr>
        <w:spacing w:after="0" w:line="480" w:lineRule="auto"/>
        <w:ind w:left="709" w:hanging="709"/>
        <w:jc w:val="both"/>
        <w:rPr>
          <w:rFonts w:ascii="Arial" w:hAnsi="Arial" w:cs="Arial"/>
          <w:lang w:val="es-PE"/>
        </w:rPr>
      </w:pPr>
      <w:bookmarkStart w:id="3" w:name="_Hlk182413564"/>
      <w:r w:rsidRPr="000474D8">
        <w:rPr>
          <w:rFonts w:ascii="Arial" w:hAnsi="Arial" w:cs="Arial"/>
          <w:lang w:val="es-PE"/>
        </w:rPr>
        <w:t>Mamani I., et al. (2024) en su estudio “Assessing Operational Damage Impact on Mining Tires” analizan el impacto de las condiciones operativas en el desempeño y vida útil de neumáticos OTR utilizados en camiones mineros de gran capacidad. A través del desarrollo de un modelo térmico-estructural del neumático y el análisis de datos operativos reales, los autores identifican que variables como la velocidad de operación, las maniobras de giro, la carga cíclica y la temperatura influyen directamente en la aparición de daños estructurales, entre ellos la separación de capas y fallas en el hombro del neumático. El estudio concluye que el control de los parámetros operativos es fundamental para prolongar la vida útil de los neumáticos y reducir fallas prematuras</w:t>
      </w:r>
      <w:r w:rsidR="00C24213" w:rsidRPr="006F07E2">
        <w:rPr>
          <w:rFonts w:ascii="Arial" w:hAnsi="Arial" w:cs="Arial"/>
          <w:lang w:val="es-PE"/>
        </w:rPr>
        <w:t>.</w:t>
      </w:r>
    </w:p>
    <w:p w14:paraId="5C91548C" w14:textId="016C5AAB" w:rsidR="00A75C1C" w:rsidRPr="006F07E2" w:rsidRDefault="000474D8" w:rsidP="0032437F">
      <w:pPr>
        <w:pStyle w:val="Prrafodelista"/>
        <w:numPr>
          <w:ilvl w:val="0"/>
          <w:numId w:val="7"/>
        </w:numPr>
        <w:spacing w:after="0" w:line="480" w:lineRule="auto"/>
        <w:ind w:left="709" w:hanging="709"/>
        <w:jc w:val="both"/>
        <w:rPr>
          <w:rFonts w:ascii="Arial" w:hAnsi="Arial" w:cs="Arial"/>
          <w:lang w:val="es-PE"/>
        </w:rPr>
      </w:pPr>
      <w:r w:rsidRPr="000474D8">
        <w:rPr>
          <w:rFonts w:ascii="Arial" w:hAnsi="Arial" w:cs="Arial"/>
          <w:lang w:val="es-PE"/>
        </w:rPr>
        <w:t>Hassan M. A. (2020) en su investigación “Advanced study of tire characteristics and their influence on vehicle dynamics” evalúa la relación entre las características mecánicas del neumático y el comportamiento dinámico de vehículos pesados. El autor demuestra que la respuesta lateral del neumático está estrechamente relacionada con la aceleración lateral generada durante maniobras de giro, generando mayores esfuerzos estructurales cuando se superan determinados umbrales dinámicos. Este estudio aporta una base teórica sólida para comprender cómo la aceleración lateral influye en la degradación del neumático, siendo aplicable al análisis de volquetes mineros durante maniobras de descarga</w:t>
      </w:r>
      <w:r w:rsidR="007677F7" w:rsidRPr="006F07E2">
        <w:rPr>
          <w:rFonts w:ascii="Arial" w:hAnsi="Arial" w:cs="Arial"/>
          <w:lang w:val="es-PE"/>
        </w:rPr>
        <w:t>.</w:t>
      </w:r>
      <w:bookmarkEnd w:id="3"/>
    </w:p>
    <w:p w14:paraId="5864461D" w14:textId="02853A13" w:rsidR="00F9485F" w:rsidRPr="006F07E2" w:rsidRDefault="005D0932" w:rsidP="006F07E2">
      <w:pPr>
        <w:pStyle w:val="Prrafodelista"/>
        <w:numPr>
          <w:ilvl w:val="1"/>
          <w:numId w:val="4"/>
        </w:numPr>
        <w:spacing w:after="0" w:line="480" w:lineRule="auto"/>
        <w:ind w:left="0" w:firstLine="0"/>
        <w:outlineLvl w:val="1"/>
        <w:rPr>
          <w:rFonts w:ascii="Arial" w:hAnsi="Arial" w:cs="Arial"/>
          <w:b/>
          <w:bCs/>
          <w:lang w:val="es-PE"/>
        </w:rPr>
      </w:pPr>
      <w:bookmarkStart w:id="4" w:name="_Toc103425999"/>
      <w:r w:rsidRPr="006F07E2">
        <w:rPr>
          <w:rFonts w:ascii="Arial" w:hAnsi="Arial" w:cs="Arial"/>
          <w:b/>
          <w:bCs/>
          <w:lang w:val="es-PE"/>
        </w:rPr>
        <w:t>ANTECEDENTES NACIONALES</w:t>
      </w:r>
      <w:bookmarkEnd w:id="4"/>
    </w:p>
    <w:p w14:paraId="39DB7888" w14:textId="6A545FAB" w:rsidR="00020717" w:rsidRPr="006F07E2" w:rsidRDefault="000474D8" w:rsidP="0032437F">
      <w:pPr>
        <w:pStyle w:val="Prrafodelista"/>
        <w:numPr>
          <w:ilvl w:val="0"/>
          <w:numId w:val="7"/>
        </w:numPr>
        <w:spacing w:after="0" w:line="480" w:lineRule="auto"/>
        <w:ind w:left="709" w:hanging="709"/>
        <w:jc w:val="both"/>
        <w:rPr>
          <w:rFonts w:ascii="Arial" w:hAnsi="Arial" w:cs="Arial"/>
          <w:lang w:val="es-PE"/>
        </w:rPr>
      </w:pPr>
      <w:bookmarkStart w:id="5" w:name="_Hlk183527426"/>
      <w:r w:rsidRPr="000474D8">
        <w:rPr>
          <w:rFonts w:ascii="Arial" w:hAnsi="Arial" w:cs="Arial"/>
          <w:lang w:val="es-PE"/>
        </w:rPr>
        <w:t>Postigo B. (2022) en su tesis “Análisis y propuesta de mejora de rendimiento de neumáticos 59/80R63 en volquetes Caterpillar 797F y Komatsu 980E en una mina del sur del Perú” evalúa el desempeño real de neumáticos OTR mediante el análisis de registros históricos de fallas, horas de operación y condiciones operativas. El estudio identifica que maniobras inadecuadas, condiciones de vía y parámetros operativos influyen negativamente en la vida útil de los neumáticos, proponiendo medidas correctivas que permiten incrementar su rendimiento y reducir el costo por hora de operación, resultados que guardan relación directa con la presente investigación</w:t>
      </w:r>
      <w:r w:rsidR="00020717" w:rsidRPr="006F07E2">
        <w:rPr>
          <w:rFonts w:ascii="Arial" w:hAnsi="Arial" w:cs="Arial"/>
          <w:lang w:val="es-PE"/>
        </w:rPr>
        <w:t>.</w:t>
      </w:r>
    </w:p>
    <w:p w14:paraId="1C713B17" w14:textId="664C6D79" w:rsidR="00CB1254" w:rsidRPr="006F07E2" w:rsidRDefault="000474D8" w:rsidP="0032437F">
      <w:pPr>
        <w:pStyle w:val="Prrafodelista"/>
        <w:numPr>
          <w:ilvl w:val="0"/>
          <w:numId w:val="7"/>
        </w:numPr>
        <w:spacing w:after="0" w:line="480" w:lineRule="auto"/>
        <w:ind w:left="709" w:hanging="709"/>
        <w:jc w:val="both"/>
        <w:rPr>
          <w:rFonts w:ascii="Arial" w:hAnsi="Arial" w:cs="Arial"/>
          <w:lang w:val="es-PE"/>
        </w:rPr>
      </w:pPr>
      <w:r w:rsidRPr="000474D8">
        <w:rPr>
          <w:rFonts w:ascii="Arial" w:hAnsi="Arial" w:cs="Arial"/>
          <w:lang w:val="es-PE"/>
        </w:rPr>
        <w:t>Carrión A. A. (2021) en su investigación “Estudio sobre la importancia de la gestión de neumáticos en volquetes” analiza la influencia de las prácticas operativas y de mantenimiento en la vida útil de los neumáticos utilizados en equipos de transporte minero. El autor concluye que la aplicación de controles operativos, como la supervisión de condiciones de operación y el cumplimiento de parámetros recomendados, permite reducir la ocurrencia de fallas prematuras y optimizar el desempeño del neumático, evidenciando la importancia del control de variables operativas en la gestión de flota</w:t>
      </w:r>
      <w:r w:rsidR="00CB1254" w:rsidRPr="006F07E2">
        <w:rPr>
          <w:rFonts w:ascii="Arial" w:hAnsi="Arial" w:cs="Arial"/>
          <w:lang w:val="es-PE"/>
        </w:rPr>
        <w:t>.</w:t>
      </w:r>
    </w:p>
    <w:p w14:paraId="38AE773F" w14:textId="100150AD" w:rsidR="001C7C68" w:rsidRPr="001C4AC1" w:rsidRDefault="000474D8" w:rsidP="001C4AC1">
      <w:pPr>
        <w:pStyle w:val="Prrafodelista"/>
        <w:numPr>
          <w:ilvl w:val="0"/>
          <w:numId w:val="7"/>
        </w:numPr>
        <w:spacing w:after="0" w:line="480" w:lineRule="auto"/>
        <w:ind w:left="709" w:hanging="709"/>
        <w:jc w:val="both"/>
        <w:rPr>
          <w:rFonts w:ascii="Arial" w:hAnsi="Arial" w:cs="Arial"/>
          <w:lang w:val="es-PE"/>
        </w:rPr>
      </w:pPr>
      <w:r w:rsidRPr="000474D8">
        <w:rPr>
          <w:rFonts w:ascii="Arial" w:hAnsi="Arial" w:cs="Arial"/>
          <w:lang w:val="es-PE"/>
        </w:rPr>
        <w:t>Ccoñas J. (2014) en su tesis “Control de desgaste de neumáticos para reducir costos de operación en volquetes FAW-360” desarrolla un análisis del desgaste y fallas de neumáticos asociados a las condiciones de operación en una unidad minera. El estudio demuestra que la implementación de controles operativos y de monitoreo del desempeño de los neumáticos permite reducir su tasa de desgaste y los costos asociados a reemplazos frecuentes, resaltando la relación entre operación, fallas prematuras y costos</w:t>
      </w:r>
      <w:r w:rsidR="004B1211" w:rsidRPr="006F07E2">
        <w:rPr>
          <w:rFonts w:ascii="Arial" w:hAnsi="Arial" w:cs="Arial"/>
          <w:lang w:val="es-PE"/>
        </w:rPr>
        <w:t>.</w:t>
      </w:r>
      <w:bookmarkEnd w:id="5"/>
    </w:p>
    <w:p w14:paraId="63769F87" w14:textId="39BE2F8D" w:rsidR="00A235AA" w:rsidRPr="006F07E2" w:rsidRDefault="000474D8" w:rsidP="0032437F">
      <w:pPr>
        <w:pStyle w:val="Prrafodelista"/>
        <w:numPr>
          <w:ilvl w:val="0"/>
          <w:numId w:val="7"/>
        </w:numPr>
        <w:spacing w:after="0" w:line="480" w:lineRule="auto"/>
        <w:ind w:left="709" w:hanging="709"/>
        <w:jc w:val="both"/>
        <w:rPr>
          <w:rFonts w:ascii="Arial" w:hAnsi="Arial" w:cs="Arial"/>
          <w:lang w:val="es-PE"/>
        </w:rPr>
      </w:pPr>
      <w:bookmarkStart w:id="6" w:name="_Hlk183527437"/>
      <w:r w:rsidRPr="000474D8">
        <w:rPr>
          <w:rFonts w:ascii="Arial" w:hAnsi="Arial" w:cs="Arial"/>
          <w:lang w:val="es-PE"/>
        </w:rPr>
        <w:t>Mendoza M. E. (2016) en su trabajo “Tipificación de las causas que influyen en la vida útil de los neumáticos de volquetes y su incidencia en la producción: Caso Toquepala” identifica los principales factores operativos que afectan el rendimiento de los neumáticos en la mina Toquepala. El autor concluye que maniobras de operación, condiciones de vía y parámetros operativos inadecuados contribuyen significativamente a la reducción de la vida útil de los neumáticos, lo cual refuerza la pertinencia de analizar la velocidad de maniobra y su impacto en el desempeño de los neumáticos</w:t>
      </w:r>
      <w:r w:rsidR="00A235AA" w:rsidRPr="006F07E2">
        <w:rPr>
          <w:rFonts w:ascii="Arial" w:hAnsi="Arial" w:cs="Arial"/>
          <w:lang w:val="es-PE"/>
        </w:rPr>
        <w:t>.</w:t>
      </w:r>
    </w:p>
    <w:bookmarkEnd w:id="6"/>
    <w:p w14:paraId="0FF25BFD" w14:textId="58676FD6" w:rsidR="001C4AC1" w:rsidRPr="001C4AC1" w:rsidRDefault="001C4AC1" w:rsidP="001C4AC1">
      <w:pPr>
        <w:pStyle w:val="Prrafodelista"/>
        <w:numPr>
          <w:ilvl w:val="1"/>
          <w:numId w:val="4"/>
        </w:numPr>
        <w:spacing w:after="0" w:line="480" w:lineRule="auto"/>
        <w:ind w:left="0" w:firstLine="0"/>
        <w:outlineLvl w:val="1"/>
        <w:rPr>
          <w:rFonts w:ascii="Arial" w:hAnsi="Arial" w:cs="Arial"/>
          <w:b/>
          <w:bCs/>
          <w:lang w:val="es-PE"/>
        </w:rPr>
      </w:pPr>
      <w:r w:rsidRPr="001C4AC1">
        <w:rPr>
          <w:rFonts w:ascii="Arial" w:hAnsi="Arial" w:cs="Arial"/>
          <w:b/>
          <w:bCs/>
          <w:lang w:val="es-PE"/>
        </w:rPr>
        <w:t>ANTECEDENTES LOCALES</w:t>
      </w:r>
    </w:p>
    <w:p w14:paraId="4E8FBCCA" w14:textId="455235AF" w:rsidR="001C4AC1" w:rsidRDefault="000474D8" w:rsidP="001C4AC1">
      <w:pPr>
        <w:pStyle w:val="Prrafodelista"/>
        <w:numPr>
          <w:ilvl w:val="0"/>
          <w:numId w:val="7"/>
        </w:numPr>
        <w:spacing w:after="0" w:line="480" w:lineRule="auto"/>
        <w:ind w:left="709" w:hanging="709"/>
        <w:jc w:val="both"/>
        <w:rPr>
          <w:rFonts w:ascii="Arial" w:hAnsi="Arial" w:cs="Arial"/>
          <w:lang w:val="es-PE"/>
        </w:rPr>
      </w:pPr>
      <w:r w:rsidRPr="000474D8">
        <w:rPr>
          <w:rFonts w:ascii="Arial" w:hAnsi="Arial" w:cs="Arial"/>
          <w:lang w:val="es-PE"/>
        </w:rPr>
        <w:t>Paredes C. (2008) en su tesis “Eficiencia en tiempo de vida de neumáticos con relación a rotación de posiciones 01 y 02 en volquetes Komatsu 930E-3” analiza la influencia de las prácticas operativas en la duración de los neumáticos mediante el estudio de la rotación de posiciones en volquetes mineros. El autor demuestra que una adecuada gestión operativa permite mejorar la vida útil de los neumáticos y reducir fallas prematuras, estableciendo un precedente local relevante sobre la relación entre operación del equipo y rendimiento de los neumáticos</w:t>
      </w:r>
      <w:r w:rsidR="00FE531E" w:rsidRPr="00FE531E">
        <w:rPr>
          <w:rFonts w:ascii="Arial" w:hAnsi="Arial" w:cs="Arial"/>
          <w:lang w:val="es-PE"/>
        </w:rPr>
        <w:t xml:space="preserve">. </w:t>
      </w:r>
    </w:p>
    <w:p w14:paraId="7359E0A2" w14:textId="31426E9B" w:rsidR="00AD6403" w:rsidRPr="006F07E2" w:rsidRDefault="002C7059" w:rsidP="00EF7A7E">
      <w:pPr>
        <w:pStyle w:val="Prrafodelista"/>
        <w:numPr>
          <w:ilvl w:val="0"/>
          <w:numId w:val="4"/>
        </w:numPr>
        <w:spacing w:after="0" w:line="480" w:lineRule="auto"/>
        <w:ind w:left="0" w:firstLine="0"/>
        <w:outlineLvl w:val="0"/>
        <w:rPr>
          <w:rFonts w:ascii="Arial" w:hAnsi="Arial" w:cs="Arial"/>
          <w:b/>
          <w:bCs/>
          <w:lang w:val="es-PE"/>
        </w:rPr>
      </w:pPr>
      <w:bookmarkStart w:id="7" w:name="_Toc103426001"/>
      <w:r w:rsidRPr="006F07E2">
        <w:rPr>
          <w:rFonts w:ascii="Arial" w:hAnsi="Arial" w:cs="Arial"/>
          <w:b/>
          <w:bCs/>
          <w:lang w:val="es-PE"/>
        </w:rPr>
        <w:t>PLAN</w:t>
      </w:r>
      <w:r w:rsidR="00B53E04" w:rsidRPr="006F07E2">
        <w:rPr>
          <w:rFonts w:ascii="Arial" w:hAnsi="Arial" w:cs="Arial"/>
          <w:b/>
          <w:bCs/>
          <w:lang w:val="es-PE"/>
        </w:rPr>
        <w:t>TEA</w:t>
      </w:r>
      <w:r w:rsidRPr="006F07E2">
        <w:rPr>
          <w:rFonts w:ascii="Arial" w:hAnsi="Arial" w:cs="Arial"/>
          <w:b/>
          <w:bCs/>
          <w:lang w:val="es-PE"/>
        </w:rPr>
        <w:t>MIENTO DE LA REALIDAD PROBLEMÁTICA</w:t>
      </w:r>
      <w:bookmarkEnd w:id="7"/>
    </w:p>
    <w:p w14:paraId="37E2CF1E" w14:textId="3DFB4734" w:rsidR="00E64466" w:rsidRPr="006F07E2" w:rsidRDefault="00AD6403" w:rsidP="00EF7A7E">
      <w:pPr>
        <w:pStyle w:val="Prrafodelista"/>
        <w:numPr>
          <w:ilvl w:val="1"/>
          <w:numId w:val="4"/>
        </w:numPr>
        <w:spacing w:after="0" w:line="480" w:lineRule="auto"/>
        <w:ind w:left="0" w:firstLine="0"/>
        <w:outlineLvl w:val="1"/>
        <w:rPr>
          <w:rFonts w:ascii="Arial" w:hAnsi="Arial" w:cs="Arial"/>
          <w:b/>
          <w:bCs/>
          <w:lang w:val="es-PE"/>
        </w:rPr>
      </w:pPr>
      <w:bookmarkStart w:id="8" w:name="_Toc103426002"/>
      <w:r w:rsidRPr="006F07E2">
        <w:rPr>
          <w:rFonts w:ascii="Arial" w:hAnsi="Arial" w:cs="Arial"/>
          <w:b/>
          <w:bCs/>
          <w:lang w:val="es-PE"/>
        </w:rPr>
        <w:t>DESCRIPCIÓN DE LA REALIDAD PROBLEMÁTICA</w:t>
      </w:r>
      <w:bookmarkEnd w:id="8"/>
      <w:r w:rsidR="00824AD5" w:rsidRPr="006F07E2">
        <w:rPr>
          <w:rFonts w:ascii="Arial" w:hAnsi="Arial" w:cs="Arial"/>
          <w:b/>
          <w:bCs/>
          <w:lang w:val="es-PE"/>
        </w:rPr>
        <w:t xml:space="preserve"> </w:t>
      </w:r>
    </w:p>
    <w:p w14:paraId="67763EB4" w14:textId="47FE9790" w:rsidR="003418A4" w:rsidRPr="003418A4" w:rsidRDefault="003418A4" w:rsidP="003418A4">
      <w:pPr>
        <w:pStyle w:val="Prrafodelista"/>
        <w:spacing w:after="0" w:line="480" w:lineRule="auto"/>
        <w:ind w:left="0" w:firstLine="720"/>
        <w:jc w:val="both"/>
        <w:rPr>
          <w:rFonts w:ascii="Arial" w:hAnsi="Arial" w:cs="Arial"/>
          <w:lang w:val="es-PE"/>
        </w:rPr>
      </w:pPr>
      <w:bookmarkStart w:id="9" w:name="_Hlk183527300"/>
      <w:r w:rsidRPr="003418A4">
        <w:rPr>
          <w:rFonts w:ascii="Arial" w:hAnsi="Arial" w:cs="Arial"/>
          <w:lang w:val="es-PE"/>
        </w:rPr>
        <w:t>En las operaciones de minería a tajo abierto, los volquetes mineros CAT 797F cumplen un rol fundamental en el transporte y descarga de material, siendo los neumáticos uno de los componentes de mayor incidencia en los costos operativos debido a su alto valor y a su impacto directo en la disponibilidad de los equipos. Durante la maniobra de descarga en botaderos, estos volquetes realizan giros y retrocesos que generan esfuerzos laterales significativos sobre los neumáticos, especialmente en la zona del hombro, lo cual puede afectar su desempeño estructural y su vida útil.</w:t>
      </w:r>
    </w:p>
    <w:p w14:paraId="2C8FF1B1" w14:textId="2FC55130" w:rsidR="003418A4" w:rsidRPr="003418A4" w:rsidRDefault="003418A4" w:rsidP="003418A4">
      <w:pPr>
        <w:pStyle w:val="Prrafodelista"/>
        <w:spacing w:after="0" w:line="480" w:lineRule="auto"/>
        <w:ind w:left="0" w:firstLine="720"/>
        <w:jc w:val="both"/>
        <w:rPr>
          <w:rFonts w:ascii="Arial" w:hAnsi="Arial" w:cs="Arial"/>
          <w:lang w:val="es-PE"/>
        </w:rPr>
      </w:pPr>
      <w:r w:rsidRPr="003418A4">
        <w:rPr>
          <w:rFonts w:ascii="Arial" w:hAnsi="Arial" w:cs="Arial"/>
          <w:lang w:val="es-PE"/>
        </w:rPr>
        <w:t>En la operación analizada, se ha evidenciado en los últimos periodos un incremento de fallas prematuras por separación de hombro en los neumáticos de los volquetes CAT 797F, presentándose antes de alcanzar la vida útil esperada según las especificaciones del fabricante. Esta situación ha originado un aumento en la frecuencia de reemplazo de neumáticos, mayores tiempos de detención de los equipos y un incremento sostenido de los costos asociados a la operación y mantenimiento de la flota.</w:t>
      </w:r>
    </w:p>
    <w:p w14:paraId="5FB42537" w14:textId="7D1E5DD5" w:rsidR="003418A4" w:rsidRPr="003418A4" w:rsidRDefault="003418A4" w:rsidP="003418A4">
      <w:pPr>
        <w:pStyle w:val="Prrafodelista"/>
        <w:spacing w:after="0" w:line="480" w:lineRule="auto"/>
        <w:ind w:left="0" w:firstLine="720"/>
        <w:jc w:val="both"/>
        <w:rPr>
          <w:rFonts w:ascii="Arial" w:hAnsi="Arial" w:cs="Arial"/>
          <w:lang w:val="es-PE"/>
        </w:rPr>
      </w:pPr>
      <w:r w:rsidRPr="003418A4">
        <w:rPr>
          <w:rFonts w:ascii="Arial" w:hAnsi="Arial" w:cs="Arial"/>
          <w:lang w:val="es-PE"/>
        </w:rPr>
        <w:t>El análisis preliminar de las condiciones de operación indica que, durante la maniobra de descarga en botaderos, los volquetes operan a velocidades variables que, combinadas con radios de giro reducidos, generan elevados niveles de aceleración lateral. Estas aceleraciones laterales incrementan los esfuerzos en la estructura del neumático, particularmente en el hombro, favoreciendo la aparición de fallas por separación y contribuyendo al deterioro prematuro de los neumáticos.</w:t>
      </w:r>
    </w:p>
    <w:p w14:paraId="4941FB48" w14:textId="4C372C94" w:rsidR="003B5548" w:rsidRPr="006F07E2" w:rsidRDefault="003418A4" w:rsidP="003418A4">
      <w:pPr>
        <w:pStyle w:val="Prrafodelista"/>
        <w:spacing w:after="0" w:line="480" w:lineRule="auto"/>
        <w:ind w:left="0" w:firstLine="720"/>
        <w:jc w:val="both"/>
        <w:rPr>
          <w:rFonts w:ascii="Arial" w:hAnsi="Arial" w:cs="Arial"/>
          <w:lang w:val="es-PE"/>
        </w:rPr>
      </w:pPr>
      <w:r w:rsidRPr="003418A4">
        <w:rPr>
          <w:rFonts w:ascii="Arial" w:hAnsi="Arial" w:cs="Arial"/>
          <w:lang w:val="es-PE"/>
        </w:rPr>
        <w:t>Ante esta problemática, se identifica la necesidad de analizar de manera técnica la relación entre la velocidad de maniobra, el radio de giro y la aceleración lateral generada durante la descarga en botaderos, así como su impacto en la ocurrencia de fallas por separación de hombro y en los costos de los neumáticos. La ausencia de un criterio técnico que permita definir una velocidad de maniobra adecuada constituye una brecha operativa que puede ser abordada mediante el análisis de datos reales, orientado a la reducción de costos y a la optimización del rendimiento de los neumáticos en los volquetes CAT 797F.</w:t>
      </w:r>
      <w:bookmarkEnd w:id="9"/>
    </w:p>
    <w:p w14:paraId="00FD4426" w14:textId="667E35CB" w:rsidR="002C7059" w:rsidRPr="006F07E2" w:rsidRDefault="00AD6403" w:rsidP="00EF7A7E">
      <w:pPr>
        <w:pStyle w:val="Prrafodelista"/>
        <w:numPr>
          <w:ilvl w:val="1"/>
          <w:numId w:val="4"/>
        </w:numPr>
        <w:spacing w:after="0" w:line="480" w:lineRule="auto"/>
        <w:ind w:left="0" w:firstLine="0"/>
        <w:outlineLvl w:val="1"/>
        <w:rPr>
          <w:rFonts w:ascii="Arial" w:hAnsi="Arial" w:cs="Arial"/>
          <w:b/>
          <w:bCs/>
          <w:lang w:val="es-PE"/>
        </w:rPr>
      </w:pPr>
      <w:bookmarkStart w:id="10" w:name="_Toc103426003"/>
      <w:r w:rsidRPr="006F07E2">
        <w:rPr>
          <w:rFonts w:ascii="Arial" w:hAnsi="Arial" w:cs="Arial"/>
          <w:b/>
          <w:bCs/>
          <w:lang w:val="es-PE"/>
        </w:rPr>
        <w:t>FORMULACIÓN DEL PROBLEMA</w:t>
      </w:r>
      <w:bookmarkEnd w:id="10"/>
    </w:p>
    <w:p w14:paraId="12E289E3" w14:textId="70ABE344" w:rsidR="002A0163" w:rsidRPr="006F07E2" w:rsidRDefault="002A0163" w:rsidP="00EF7A7E">
      <w:pPr>
        <w:pStyle w:val="Prrafodelista"/>
        <w:numPr>
          <w:ilvl w:val="2"/>
          <w:numId w:val="4"/>
        </w:numPr>
        <w:spacing w:after="0" w:line="480" w:lineRule="auto"/>
        <w:ind w:left="0" w:firstLine="0"/>
        <w:outlineLvl w:val="1"/>
        <w:rPr>
          <w:rFonts w:ascii="Arial" w:hAnsi="Arial" w:cs="Arial"/>
          <w:b/>
          <w:bCs/>
          <w:lang w:val="es-PE"/>
        </w:rPr>
      </w:pPr>
      <w:r w:rsidRPr="006F07E2">
        <w:rPr>
          <w:rFonts w:ascii="Arial" w:hAnsi="Arial" w:cs="Arial"/>
          <w:b/>
          <w:bCs/>
          <w:lang w:val="es-PE"/>
        </w:rPr>
        <w:t>PROBLEMA GENERAL</w:t>
      </w:r>
    </w:p>
    <w:p w14:paraId="0D3AA609" w14:textId="1102A706" w:rsidR="002A0163" w:rsidRPr="006F07E2" w:rsidRDefault="004A1516" w:rsidP="0032437F">
      <w:pPr>
        <w:pStyle w:val="Prrafodelista"/>
        <w:numPr>
          <w:ilvl w:val="0"/>
          <w:numId w:val="7"/>
        </w:numPr>
        <w:spacing w:after="0" w:line="480" w:lineRule="auto"/>
        <w:ind w:left="709" w:hanging="709"/>
        <w:jc w:val="both"/>
        <w:rPr>
          <w:rFonts w:ascii="Arial" w:hAnsi="Arial" w:cs="Arial"/>
          <w:lang w:val="es-PE"/>
        </w:rPr>
      </w:pPr>
      <w:bookmarkStart w:id="11" w:name="_Hlk182413398"/>
      <w:r w:rsidRPr="009F7CD1">
        <w:rPr>
          <w:rFonts w:ascii="Arial" w:hAnsi="Arial" w:cs="Arial"/>
          <w:lang w:val="es-PE"/>
        </w:rPr>
        <w:t>¿</w:t>
      </w:r>
      <w:r w:rsidR="003418A4" w:rsidRPr="004A1516">
        <w:rPr>
          <w:rFonts w:ascii="Arial" w:hAnsi="Arial" w:cs="Arial"/>
          <w:lang w:val="es-PE"/>
        </w:rPr>
        <w:t xml:space="preserve">En </w:t>
      </w:r>
      <w:r w:rsidRPr="004A1516">
        <w:rPr>
          <w:rFonts w:ascii="Arial" w:hAnsi="Arial" w:cs="Arial"/>
          <w:lang w:val="es-PE"/>
        </w:rPr>
        <w:t>qué medida la velocidad de maniobra durante la descarga en botaderos influye en los costos de los neumáticos de los volquetes mineros CAT 797F</w:t>
      </w:r>
      <w:r w:rsidR="009F7CD1" w:rsidRPr="009F7CD1">
        <w:rPr>
          <w:rFonts w:ascii="Arial" w:hAnsi="Arial" w:cs="Arial"/>
          <w:lang w:val="es-PE"/>
        </w:rPr>
        <w:t>?</w:t>
      </w:r>
      <w:r w:rsidR="002A0163" w:rsidRPr="006F07E2">
        <w:rPr>
          <w:rFonts w:ascii="Arial" w:hAnsi="Arial" w:cs="Arial"/>
          <w:lang w:val="es-PE"/>
        </w:rPr>
        <w:t xml:space="preserve">  </w:t>
      </w:r>
    </w:p>
    <w:bookmarkEnd w:id="11"/>
    <w:p w14:paraId="64D52016" w14:textId="34AB206D" w:rsidR="002A0163" w:rsidRPr="006F07E2" w:rsidRDefault="002A0163" w:rsidP="00EF7A7E">
      <w:pPr>
        <w:pStyle w:val="Prrafodelista"/>
        <w:numPr>
          <w:ilvl w:val="2"/>
          <w:numId w:val="4"/>
        </w:numPr>
        <w:spacing w:after="0" w:line="480" w:lineRule="auto"/>
        <w:ind w:left="0" w:firstLine="0"/>
        <w:outlineLvl w:val="1"/>
        <w:rPr>
          <w:rFonts w:ascii="Arial" w:hAnsi="Arial" w:cs="Arial"/>
          <w:b/>
          <w:bCs/>
          <w:lang w:val="es-PE"/>
        </w:rPr>
      </w:pPr>
      <w:r w:rsidRPr="006F07E2">
        <w:rPr>
          <w:rFonts w:ascii="Arial" w:hAnsi="Arial" w:cs="Arial"/>
          <w:b/>
          <w:bCs/>
          <w:lang w:val="es-PE"/>
        </w:rPr>
        <w:t>PROBLEMA ESPECIFICO</w:t>
      </w:r>
    </w:p>
    <w:p w14:paraId="6F876958" w14:textId="76BD8C05" w:rsidR="009F7CD1" w:rsidRDefault="009F7CD1" w:rsidP="0032437F">
      <w:pPr>
        <w:pStyle w:val="Prrafodelista"/>
        <w:numPr>
          <w:ilvl w:val="0"/>
          <w:numId w:val="7"/>
        </w:numPr>
        <w:spacing w:after="0" w:line="480" w:lineRule="auto"/>
        <w:ind w:left="709" w:hanging="709"/>
        <w:jc w:val="both"/>
        <w:rPr>
          <w:rFonts w:ascii="Arial" w:hAnsi="Arial" w:cs="Arial"/>
          <w:lang w:val="es-PE"/>
        </w:rPr>
      </w:pPr>
      <w:bookmarkStart w:id="12" w:name="_Hlk182413431"/>
      <w:r w:rsidRPr="009F7CD1">
        <w:rPr>
          <w:rFonts w:ascii="Arial" w:hAnsi="Arial" w:cs="Arial"/>
          <w:lang w:val="es-PE"/>
        </w:rPr>
        <w:t>¿</w:t>
      </w:r>
      <w:r w:rsidR="004A1516" w:rsidRPr="004A1516">
        <w:rPr>
          <w:rFonts w:ascii="Arial" w:hAnsi="Arial" w:cs="Arial"/>
          <w:lang w:val="es-PE"/>
        </w:rPr>
        <w:t>En qué medida la velocidad de maniobra durante la descarga en botaderos influye en la aceleración lateral de los neumáticos de los volquetes mineros CAT 797F</w:t>
      </w:r>
      <w:r w:rsidRPr="009F7CD1">
        <w:rPr>
          <w:rFonts w:ascii="Arial" w:hAnsi="Arial" w:cs="Arial"/>
          <w:lang w:val="es-PE"/>
        </w:rPr>
        <w:t>?</w:t>
      </w:r>
    </w:p>
    <w:p w14:paraId="4FED7BE1" w14:textId="472A514E" w:rsidR="009F7CD1" w:rsidRDefault="009F7CD1" w:rsidP="009F7CD1">
      <w:pPr>
        <w:pStyle w:val="Prrafodelista"/>
        <w:numPr>
          <w:ilvl w:val="0"/>
          <w:numId w:val="7"/>
        </w:numPr>
        <w:spacing w:after="0" w:line="480" w:lineRule="auto"/>
        <w:ind w:left="709" w:hanging="709"/>
        <w:jc w:val="both"/>
        <w:rPr>
          <w:rFonts w:ascii="Arial" w:hAnsi="Arial" w:cs="Arial"/>
          <w:lang w:val="es-PE"/>
        </w:rPr>
      </w:pPr>
      <w:r w:rsidRPr="009F7CD1">
        <w:rPr>
          <w:rFonts w:ascii="Arial" w:hAnsi="Arial" w:cs="Arial"/>
          <w:lang w:val="es-PE"/>
        </w:rPr>
        <w:t>¿</w:t>
      </w:r>
      <w:r w:rsidR="004A1516" w:rsidRPr="004A1516">
        <w:rPr>
          <w:rFonts w:ascii="Arial" w:hAnsi="Arial" w:cs="Arial"/>
          <w:lang w:val="es-PE"/>
        </w:rPr>
        <w:t>En qué medida la aceleración lateral influye en la ocurrencia de fallas prematuras por separación de hombro en los neumáticos de los volquetes CAT 797F</w:t>
      </w:r>
      <w:r w:rsidRPr="009F7CD1">
        <w:rPr>
          <w:rFonts w:ascii="Arial" w:hAnsi="Arial" w:cs="Arial"/>
          <w:lang w:val="es-PE"/>
        </w:rPr>
        <w:t>?</w:t>
      </w:r>
    </w:p>
    <w:p w14:paraId="118759BE" w14:textId="71399B05" w:rsidR="009F7CD1" w:rsidRPr="009F7CD1" w:rsidRDefault="009F7CD1" w:rsidP="009F7CD1">
      <w:pPr>
        <w:pStyle w:val="Prrafodelista"/>
        <w:numPr>
          <w:ilvl w:val="0"/>
          <w:numId w:val="7"/>
        </w:numPr>
        <w:spacing w:after="0" w:line="480" w:lineRule="auto"/>
        <w:ind w:left="709" w:hanging="709"/>
        <w:jc w:val="both"/>
        <w:rPr>
          <w:rFonts w:ascii="Arial" w:hAnsi="Arial" w:cs="Arial"/>
          <w:lang w:val="es-PE"/>
        </w:rPr>
      </w:pPr>
      <w:r w:rsidRPr="009F7CD1">
        <w:rPr>
          <w:rFonts w:ascii="Arial" w:hAnsi="Arial" w:cs="Arial"/>
          <w:lang w:val="es-PE"/>
        </w:rPr>
        <w:t>¿</w:t>
      </w:r>
      <w:r w:rsidR="004A1516" w:rsidRPr="004A1516">
        <w:rPr>
          <w:rFonts w:ascii="Arial" w:hAnsi="Arial" w:cs="Arial"/>
          <w:lang w:val="es-PE"/>
        </w:rPr>
        <w:t>En qué medida las fallas por separación de hombro influyen en los costos asociados a los neumáticos de los volquetes CAT 797F</w:t>
      </w:r>
      <w:r w:rsidRPr="009F7CD1">
        <w:rPr>
          <w:rFonts w:ascii="Arial" w:hAnsi="Arial" w:cs="Arial"/>
          <w:lang w:val="es-PE"/>
        </w:rPr>
        <w:t>?</w:t>
      </w:r>
      <w:r w:rsidRPr="006F07E2">
        <w:rPr>
          <w:rFonts w:ascii="Arial" w:hAnsi="Arial" w:cs="Arial"/>
          <w:lang w:val="es-PE"/>
        </w:rPr>
        <w:t xml:space="preserve">  </w:t>
      </w:r>
    </w:p>
    <w:p w14:paraId="717D4977" w14:textId="460F6971" w:rsidR="002C7059" w:rsidRPr="0032437F" w:rsidRDefault="002C7059" w:rsidP="0032437F">
      <w:pPr>
        <w:pStyle w:val="Prrafodelista"/>
        <w:numPr>
          <w:ilvl w:val="0"/>
          <w:numId w:val="4"/>
        </w:numPr>
        <w:spacing w:after="0" w:line="480" w:lineRule="auto"/>
        <w:ind w:left="0" w:firstLine="0"/>
        <w:outlineLvl w:val="0"/>
        <w:rPr>
          <w:rFonts w:ascii="Arial" w:hAnsi="Arial" w:cs="Arial"/>
          <w:b/>
          <w:bCs/>
          <w:lang w:val="es-PE"/>
        </w:rPr>
      </w:pPr>
      <w:bookmarkStart w:id="13" w:name="_Toc103426004"/>
      <w:bookmarkEnd w:id="12"/>
      <w:r w:rsidRPr="0032437F">
        <w:rPr>
          <w:rFonts w:ascii="Arial" w:hAnsi="Arial" w:cs="Arial"/>
          <w:b/>
          <w:bCs/>
          <w:lang w:val="es-PE"/>
        </w:rPr>
        <w:t>OB</w:t>
      </w:r>
      <w:r w:rsidR="00B10B09" w:rsidRPr="0032437F">
        <w:rPr>
          <w:rFonts w:ascii="Arial" w:hAnsi="Arial" w:cs="Arial"/>
          <w:b/>
          <w:bCs/>
          <w:lang w:val="es-PE"/>
        </w:rPr>
        <w:t>J</w:t>
      </w:r>
      <w:r w:rsidRPr="0032437F">
        <w:rPr>
          <w:rFonts w:ascii="Arial" w:hAnsi="Arial" w:cs="Arial"/>
          <w:b/>
          <w:bCs/>
          <w:lang w:val="es-PE"/>
        </w:rPr>
        <w:t>ETIVO</w:t>
      </w:r>
      <w:bookmarkEnd w:id="13"/>
    </w:p>
    <w:p w14:paraId="3411D4C3" w14:textId="0D57FD50" w:rsidR="00592F12" w:rsidRPr="0032437F" w:rsidRDefault="00AD6403" w:rsidP="00EF7A7E">
      <w:pPr>
        <w:pStyle w:val="Prrafodelista"/>
        <w:numPr>
          <w:ilvl w:val="1"/>
          <w:numId w:val="4"/>
        </w:numPr>
        <w:spacing w:after="0" w:line="480" w:lineRule="auto"/>
        <w:ind w:left="0" w:firstLine="0"/>
        <w:outlineLvl w:val="1"/>
        <w:rPr>
          <w:rFonts w:ascii="Arial" w:hAnsi="Arial" w:cs="Arial"/>
          <w:b/>
          <w:bCs/>
          <w:lang w:val="es-PE"/>
        </w:rPr>
      </w:pPr>
      <w:bookmarkStart w:id="14" w:name="_Toc103426005"/>
      <w:r w:rsidRPr="0032437F">
        <w:rPr>
          <w:rFonts w:ascii="Arial" w:hAnsi="Arial" w:cs="Arial"/>
          <w:b/>
          <w:bCs/>
          <w:lang w:val="es-PE"/>
        </w:rPr>
        <w:t>OBJETIVO GENERAL</w:t>
      </w:r>
      <w:bookmarkEnd w:id="14"/>
    </w:p>
    <w:p w14:paraId="4D9B8CBE" w14:textId="675C5CF4" w:rsidR="00B96F12" w:rsidRPr="0032437F" w:rsidRDefault="004A1516" w:rsidP="0032437F">
      <w:pPr>
        <w:pStyle w:val="Prrafodelista"/>
        <w:numPr>
          <w:ilvl w:val="0"/>
          <w:numId w:val="7"/>
        </w:numPr>
        <w:spacing w:after="0" w:line="480" w:lineRule="auto"/>
        <w:ind w:left="709" w:hanging="709"/>
        <w:jc w:val="both"/>
        <w:rPr>
          <w:rFonts w:ascii="Arial" w:hAnsi="Arial" w:cs="Arial"/>
          <w:lang w:val="es-PE"/>
        </w:rPr>
      </w:pPr>
      <w:bookmarkStart w:id="15" w:name="_Hlk182413446"/>
      <w:r w:rsidRPr="004A1516">
        <w:rPr>
          <w:rFonts w:ascii="Arial" w:hAnsi="Arial" w:cs="Arial"/>
          <w:lang w:val="es-PE"/>
        </w:rPr>
        <w:t>Determinar la velocidad de maniobra durante la descarga en botaderos que permita reducir los costos de los neumáticos de los volquetes mineros CAT 797F</w:t>
      </w:r>
      <w:r w:rsidR="00D87F94" w:rsidRPr="0032437F">
        <w:rPr>
          <w:rFonts w:ascii="Arial" w:hAnsi="Arial" w:cs="Arial"/>
          <w:lang w:val="es-PE"/>
        </w:rPr>
        <w:t>.</w:t>
      </w:r>
    </w:p>
    <w:p w14:paraId="38CE4753" w14:textId="640D461A" w:rsidR="002C7059" w:rsidRPr="0032437F" w:rsidRDefault="00A03A02" w:rsidP="0032437F">
      <w:pPr>
        <w:pStyle w:val="Prrafodelista"/>
        <w:numPr>
          <w:ilvl w:val="1"/>
          <w:numId w:val="4"/>
        </w:numPr>
        <w:spacing w:after="0" w:line="480" w:lineRule="auto"/>
        <w:ind w:left="0" w:firstLine="0"/>
        <w:outlineLvl w:val="1"/>
        <w:rPr>
          <w:rFonts w:ascii="Arial" w:hAnsi="Arial" w:cs="Arial"/>
          <w:b/>
          <w:bCs/>
          <w:lang w:val="es-PE"/>
        </w:rPr>
      </w:pPr>
      <w:bookmarkStart w:id="16" w:name="_Toc103426006"/>
      <w:bookmarkEnd w:id="15"/>
      <w:r w:rsidRPr="0032437F">
        <w:rPr>
          <w:rFonts w:ascii="Arial" w:hAnsi="Arial" w:cs="Arial"/>
          <w:b/>
          <w:bCs/>
          <w:lang w:val="es-PE"/>
        </w:rPr>
        <w:t>OBJETIVOS ESPECÍFICOS</w:t>
      </w:r>
      <w:bookmarkEnd w:id="16"/>
    </w:p>
    <w:p w14:paraId="20D99074" w14:textId="552C1281" w:rsidR="000F38A5" w:rsidRPr="0032437F" w:rsidRDefault="004A1516" w:rsidP="0032437F">
      <w:pPr>
        <w:pStyle w:val="Prrafodelista"/>
        <w:numPr>
          <w:ilvl w:val="0"/>
          <w:numId w:val="7"/>
        </w:numPr>
        <w:spacing w:after="0" w:line="480" w:lineRule="auto"/>
        <w:ind w:left="709" w:hanging="709"/>
        <w:jc w:val="both"/>
        <w:rPr>
          <w:rFonts w:ascii="Arial" w:hAnsi="Arial" w:cs="Arial"/>
          <w:lang w:val="es-PE"/>
        </w:rPr>
      </w:pPr>
      <w:bookmarkStart w:id="17" w:name="_Hlk183527360"/>
      <w:bookmarkStart w:id="18" w:name="_Hlk182413488"/>
      <w:r w:rsidRPr="004A1516">
        <w:rPr>
          <w:rFonts w:ascii="Arial" w:hAnsi="Arial" w:cs="Arial"/>
          <w:lang w:val="es-PE"/>
        </w:rPr>
        <w:t>Calcular la aceleración lateral generada durante la maniobra de descarga en botaderos a partir de la velocidad y el radio de giro de los volquetes CAT 797F</w:t>
      </w:r>
      <w:r w:rsidR="006876F8" w:rsidRPr="006876F8">
        <w:rPr>
          <w:rFonts w:ascii="Arial" w:hAnsi="Arial" w:cs="Arial"/>
          <w:lang w:val="es-PE"/>
        </w:rPr>
        <w:t>.</w:t>
      </w:r>
    </w:p>
    <w:p w14:paraId="7B5AAE90" w14:textId="0820C0CD" w:rsidR="002026C0" w:rsidRDefault="004A1516" w:rsidP="0032437F">
      <w:pPr>
        <w:pStyle w:val="Prrafodelista"/>
        <w:numPr>
          <w:ilvl w:val="0"/>
          <w:numId w:val="7"/>
        </w:numPr>
        <w:spacing w:after="0" w:line="480" w:lineRule="auto"/>
        <w:ind w:left="709" w:hanging="709"/>
        <w:jc w:val="both"/>
        <w:rPr>
          <w:rFonts w:ascii="Arial" w:hAnsi="Arial" w:cs="Arial"/>
          <w:lang w:val="es-PE"/>
        </w:rPr>
      </w:pPr>
      <w:bookmarkStart w:id="19" w:name="_Hlk183527374"/>
      <w:bookmarkEnd w:id="17"/>
      <w:r w:rsidRPr="004A1516">
        <w:rPr>
          <w:rFonts w:ascii="Arial" w:hAnsi="Arial" w:cs="Arial"/>
          <w:lang w:val="es-PE"/>
        </w:rPr>
        <w:t>Identificar el valor crítico de aceleración lateral asociado a la ocurrencia de fallas prematuras por separación de hombro en los neumáticos de los volquetes CAT 797F</w:t>
      </w:r>
      <w:r w:rsidR="006876F8" w:rsidRPr="006876F8">
        <w:rPr>
          <w:rFonts w:ascii="Arial" w:hAnsi="Arial" w:cs="Arial"/>
          <w:lang w:val="es-PE"/>
        </w:rPr>
        <w:t>.</w:t>
      </w:r>
    </w:p>
    <w:p w14:paraId="4232198B" w14:textId="2F3067F1" w:rsidR="006876F8" w:rsidRPr="0032437F" w:rsidRDefault="004A1516" w:rsidP="0032437F">
      <w:pPr>
        <w:pStyle w:val="Prrafodelista"/>
        <w:numPr>
          <w:ilvl w:val="0"/>
          <w:numId w:val="7"/>
        </w:numPr>
        <w:spacing w:after="0" w:line="480" w:lineRule="auto"/>
        <w:ind w:left="709" w:hanging="709"/>
        <w:jc w:val="both"/>
        <w:rPr>
          <w:rFonts w:ascii="Arial" w:hAnsi="Arial" w:cs="Arial"/>
          <w:lang w:val="es-PE"/>
        </w:rPr>
      </w:pPr>
      <w:r w:rsidRPr="004A1516">
        <w:rPr>
          <w:rFonts w:ascii="Arial" w:hAnsi="Arial" w:cs="Arial"/>
          <w:lang w:val="es-PE"/>
        </w:rPr>
        <w:t>Evidenciar la reducción de los costos de los neumáticos de los volquetes CAT 797F mediante la disminución de la ocurrencia de fallas por separación de hombro</w:t>
      </w:r>
      <w:r w:rsidR="006876F8">
        <w:rPr>
          <w:rFonts w:ascii="Arial" w:hAnsi="Arial" w:cs="Arial"/>
          <w:lang w:val="es-PE"/>
        </w:rPr>
        <w:t>.</w:t>
      </w:r>
    </w:p>
    <w:p w14:paraId="6A0A4E5B" w14:textId="26186AE3" w:rsidR="002C7059" w:rsidRPr="0032437F" w:rsidRDefault="002C7059" w:rsidP="00EF7A7E">
      <w:pPr>
        <w:pStyle w:val="Prrafodelista"/>
        <w:numPr>
          <w:ilvl w:val="0"/>
          <w:numId w:val="4"/>
        </w:numPr>
        <w:spacing w:after="0" w:line="480" w:lineRule="auto"/>
        <w:ind w:left="0" w:firstLine="0"/>
        <w:outlineLvl w:val="0"/>
        <w:rPr>
          <w:rFonts w:ascii="Arial" w:hAnsi="Arial" w:cs="Arial"/>
          <w:b/>
          <w:bCs/>
          <w:lang w:val="es-PE"/>
        </w:rPr>
      </w:pPr>
      <w:bookmarkStart w:id="20" w:name="_Toc103426007"/>
      <w:bookmarkEnd w:id="18"/>
      <w:bookmarkEnd w:id="19"/>
      <w:r w:rsidRPr="0032437F">
        <w:rPr>
          <w:rFonts w:ascii="Arial" w:hAnsi="Arial" w:cs="Arial"/>
          <w:b/>
          <w:bCs/>
          <w:lang w:val="es-PE"/>
        </w:rPr>
        <w:t>HIPOTESIS</w:t>
      </w:r>
      <w:bookmarkEnd w:id="20"/>
    </w:p>
    <w:p w14:paraId="49CAED16" w14:textId="51D03E93" w:rsidR="002842EE" w:rsidRPr="0032437F" w:rsidRDefault="003B0BEE" w:rsidP="00EF7A7E">
      <w:pPr>
        <w:pStyle w:val="Prrafodelista"/>
        <w:numPr>
          <w:ilvl w:val="1"/>
          <w:numId w:val="4"/>
        </w:numPr>
        <w:spacing w:after="0" w:line="480" w:lineRule="auto"/>
        <w:ind w:left="0" w:firstLine="0"/>
        <w:outlineLvl w:val="1"/>
        <w:rPr>
          <w:rFonts w:ascii="Arial" w:hAnsi="Arial" w:cs="Arial"/>
          <w:b/>
          <w:bCs/>
          <w:lang w:val="es-PE"/>
        </w:rPr>
      </w:pPr>
      <w:bookmarkStart w:id="21" w:name="_Toc103426008"/>
      <w:r w:rsidRPr="0032437F">
        <w:rPr>
          <w:rFonts w:ascii="Arial" w:hAnsi="Arial" w:cs="Arial"/>
          <w:b/>
          <w:bCs/>
          <w:lang w:val="es-PE"/>
        </w:rPr>
        <w:t>HIPÓTESIS GENERAL</w:t>
      </w:r>
      <w:bookmarkEnd w:id="21"/>
    </w:p>
    <w:p w14:paraId="66FB1028" w14:textId="43835BAB" w:rsidR="00592F12" w:rsidRPr="006876F8" w:rsidRDefault="004A1516" w:rsidP="006876F8">
      <w:pPr>
        <w:pStyle w:val="Prrafodelista"/>
        <w:numPr>
          <w:ilvl w:val="0"/>
          <w:numId w:val="7"/>
        </w:numPr>
        <w:spacing w:after="0" w:line="480" w:lineRule="auto"/>
        <w:ind w:left="709" w:hanging="709"/>
        <w:jc w:val="both"/>
        <w:rPr>
          <w:rFonts w:ascii="Arial" w:hAnsi="Arial" w:cs="Arial"/>
          <w:lang w:val="es-PE"/>
        </w:rPr>
      </w:pPr>
      <w:bookmarkStart w:id="22" w:name="_Hlk182413506"/>
      <w:r w:rsidRPr="004A1516">
        <w:rPr>
          <w:rFonts w:ascii="Arial" w:hAnsi="Arial" w:cs="Arial"/>
          <w:lang w:val="es-PE"/>
        </w:rPr>
        <w:t>La determinación de una velocidad óptima en la maniobra de descarga en botaderos reduc</w:t>
      </w:r>
      <w:r>
        <w:rPr>
          <w:rFonts w:ascii="Arial" w:hAnsi="Arial" w:cs="Arial"/>
          <w:lang w:val="es-PE"/>
        </w:rPr>
        <w:t>irá</w:t>
      </w:r>
      <w:r w:rsidRPr="004A1516">
        <w:rPr>
          <w:rFonts w:ascii="Arial" w:hAnsi="Arial" w:cs="Arial"/>
          <w:lang w:val="es-PE"/>
        </w:rPr>
        <w:t xml:space="preserve"> los costos de los neumáticos de los volquetes mineros CAT 797F</w:t>
      </w:r>
      <w:r w:rsidR="00D87F94" w:rsidRPr="006876F8">
        <w:rPr>
          <w:rFonts w:ascii="Arial" w:hAnsi="Arial" w:cs="Arial"/>
          <w:lang w:val="es-PE"/>
        </w:rPr>
        <w:t>.</w:t>
      </w:r>
      <w:bookmarkEnd w:id="22"/>
    </w:p>
    <w:p w14:paraId="7EF4F548" w14:textId="47277498" w:rsidR="002842EE" w:rsidRPr="0032437F" w:rsidRDefault="002842EE" w:rsidP="00EF7A7E">
      <w:pPr>
        <w:pStyle w:val="Prrafodelista"/>
        <w:spacing w:after="0" w:line="480" w:lineRule="auto"/>
        <w:ind w:left="709"/>
        <w:jc w:val="both"/>
        <w:rPr>
          <w:rFonts w:ascii="Arial" w:hAnsi="Arial" w:cs="Arial"/>
          <w:lang w:val="es-PE"/>
        </w:rPr>
      </w:pPr>
      <w:r w:rsidRPr="0032437F">
        <w:rPr>
          <w:rFonts w:ascii="Arial" w:hAnsi="Arial" w:cs="Arial"/>
          <w:b/>
          <w:bCs/>
          <w:lang w:val="es-PE"/>
        </w:rPr>
        <w:t>Variable dependiente</w:t>
      </w:r>
      <w:r w:rsidR="001E3C00" w:rsidRPr="0032437F">
        <w:rPr>
          <w:rFonts w:ascii="Arial" w:hAnsi="Arial" w:cs="Arial"/>
          <w:b/>
          <w:bCs/>
          <w:lang w:val="es-PE"/>
        </w:rPr>
        <w:t>:</w:t>
      </w:r>
      <w:r w:rsidR="004A1516" w:rsidRPr="004A1516">
        <w:rPr>
          <w:lang w:val="es-PE"/>
        </w:rPr>
        <w:t xml:space="preserve"> </w:t>
      </w:r>
      <w:r w:rsidR="004A1516" w:rsidRPr="004A1516">
        <w:rPr>
          <w:rFonts w:ascii="Arial" w:hAnsi="Arial" w:cs="Arial"/>
          <w:lang w:val="es-PE"/>
        </w:rPr>
        <w:t>Velocidad de maniobra durante la descarga en botaderos</w:t>
      </w:r>
      <w:r w:rsidR="00D87F94" w:rsidRPr="0032437F">
        <w:rPr>
          <w:rFonts w:ascii="Arial" w:hAnsi="Arial" w:cs="Arial"/>
          <w:lang w:val="es-PE"/>
        </w:rPr>
        <w:t>.</w:t>
      </w:r>
    </w:p>
    <w:p w14:paraId="6562AD0A" w14:textId="7EDAFEEA" w:rsidR="00220BC6" w:rsidRPr="0032437F" w:rsidRDefault="002842EE" w:rsidP="00EF7A7E">
      <w:pPr>
        <w:pStyle w:val="Prrafodelista"/>
        <w:spacing w:after="0" w:line="480" w:lineRule="auto"/>
        <w:ind w:left="709"/>
        <w:jc w:val="both"/>
        <w:rPr>
          <w:rFonts w:ascii="Arial" w:hAnsi="Arial" w:cs="Arial"/>
          <w:lang w:val="es-PE"/>
        </w:rPr>
      </w:pPr>
      <w:r w:rsidRPr="0032437F">
        <w:rPr>
          <w:rFonts w:ascii="Arial" w:hAnsi="Arial" w:cs="Arial"/>
          <w:b/>
          <w:bCs/>
          <w:lang w:val="es-PE"/>
        </w:rPr>
        <w:t>Variable independiente</w:t>
      </w:r>
      <w:r w:rsidR="001E3C00" w:rsidRPr="0032437F">
        <w:rPr>
          <w:rFonts w:ascii="Arial" w:hAnsi="Arial" w:cs="Arial"/>
          <w:lang w:val="es-PE"/>
        </w:rPr>
        <w:t xml:space="preserve">: </w:t>
      </w:r>
      <w:r w:rsidR="004A1516" w:rsidRPr="004A1516">
        <w:rPr>
          <w:rFonts w:ascii="Arial" w:hAnsi="Arial" w:cs="Arial"/>
          <w:lang w:val="es-PE"/>
        </w:rPr>
        <w:t>Costos de los neumáticos</w:t>
      </w:r>
      <w:r w:rsidR="00D87F94" w:rsidRPr="0032437F">
        <w:rPr>
          <w:rFonts w:ascii="Arial" w:hAnsi="Arial" w:cs="Arial"/>
          <w:lang w:val="es-PE"/>
        </w:rPr>
        <w:t>.</w:t>
      </w:r>
    </w:p>
    <w:p w14:paraId="61FD5F11" w14:textId="5753664A" w:rsidR="00553E2A" w:rsidRPr="00F530DB" w:rsidRDefault="003B0BEE" w:rsidP="0032437F">
      <w:pPr>
        <w:pStyle w:val="Prrafodelista"/>
        <w:numPr>
          <w:ilvl w:val="1"/>
          <w:numId w:val="4"/>
        </w:numPr>
        <w:spacing w:after="0" w:line="480" w:lineRule="auto"/>
        <w:ind w:left="0" w:firstLine="0"/>
        <w:outlineLvl w:val="1"/>
        <w:rPr>
          <w:rFonts w:ascii="Arial" w:hAnsi="Arial" w:cs="Arial"/>
          <w:b/>
          <w:bCs/>
          <w:lang w:val="es-PE"/>
        </w:rPr>
      </w:pPr>
      <w:bookmarkStart w:id="23" w:name="_Toc103426009"/>
      <w:r w:rsidRPr="00F530DB">
        <w:rPr>
          <w:rFonts w:ascii="Arial" w:hAnsi="Arial" w:cs="Arial"/>
          <w:b/>
          <w:bCs/>
          <w:lang w:val="es-PE"/>
        </w:rPr>
        <w:t>HIPÓTESIS ESPECIFICA</w:t>
      </w:r>
      <w:bookmarkEnd w:id="23"/>
    </w:p>
    <w:p w14:paraId="2B1B1A1B" w14:textId="1EDBD64A" w:rsidR="000F38A5" w:rsidRPr="0032437F" w:rsidRDefault="004A1516" w:rsidP="0032437F">
      <w:pPr>
        <w:pStyle w:val="Prrafodelista"/>
        <w:numPr>
          <w:ilvl w:val="0"/>
          <w:numId w:val="7"/>
        </w:numPr>
        <w:spacing w:after="0" w:line="480" w:lineRule="auto"/>
        <w:ind w:left="709" w:hanging="709"/>
        <w:jc w:val="both"/>
        <w:rPr>
          <w:rFonts w:ascii="Arial" w:hAnsi="Arial" w:cs="Arial"/>
          <w:lang w:val="es-PE"/>
        </w:rPr>
      </w:pPr>
      <w:bookmarkStart w:id="24" w:name="_Hlk182413521"/>
      <w:r w:rsidRPr="004A1516">
        <w:rPr>
          <w:rFonts w:ascii="Arial" w:hAnsi="Arial" w:cs="Arial"/>
          <w:lang w:val="es-PE"/>
        </w:rPr>
        <w:t xml:space="preserve">La velocidad de maniobra y el radio de giro durante la descarga en botaderos </w:t>
      </w:r>
      <w:r>
        <w:rPr>
          <w:rFonts w:ascii="Arial" w:hAnsi="Arial" w:cs="Arial"/>
          <w:lang w:val="es-PE"/>
        </w:rPr>
        <w:t xml:space="preserve">permitirá calcular </w:t>
      </w:r>
      <w:r w:rsidRPr="004A1516">
        <w:rPr>
          <w:rFonts w:ascii="Arial" w:hAnsi="Arial" w:cs="Arial"/>
          <w:lang w:val="es-PE"/>
        </w:rPr>
        <w:t>la aceleración lateral generada en los neumáticos de los volquetes CAT 797F</w:t>
      </w:r>
      <w:r w:rsidR="00960BA7" w:rsidRPr="0032437F">
        <w:rPr>
          <w:rFonts w:ascii="Arial" w:hAnsi="Arial" w:cs="Arial"/>
          <w:lang w:val="es-PE"/>
        </w:rPr>
        <w:t>.</w:t>
      </w:r>
      <w:bookmarkEnd w:id="24"/>
    </w:p>
    <w:p w14:paraId="5201B7E8" w14:textId="5E53CA6E" w:rsidR="004E1083" w:rsidRPr="0032437F" w:rsidRDefault="004E1083" w:rsidP="0032437F">
      <w:pPr>
        <w:pStyle w:val="Prrafodelista"/>
        <w:spacing w:after="0" w:line="480" w:lineRule="auto"/>
        <w:ind w:left="709"/>
        <w:jc w:val="both"/>
        <w:rPr>
          <w:rFonts w:ascii="Arial" w:hAnsi="Arial" w:cs="Arial"/>
          <w:lang w:val="es-PE"/>
        </w:rPr>
      </w:pPr>
      <w:r w:rsidRPr="0032437F">
        <w:rPr>
          <w:rFonts w:ascii="Arial" w:hAnsi="Arial" w:cs="Arial"/>
          <w:b/>
          <w:bCs/>
          <w:lang w:val="es-PE"/>
        </w:rPr>
        <w:t>Variable dependiente:</w:t>
      </w:r>
      <w:r w:rsidRPr="0032437F">
        <w:rPr>
          <w:rFonts w:ascii="Arial" w:hAnsi="Arial" w:cs="Arial"/>
          <w:lang w:val="es-PE"/>
        </w:rPr>
        <w:t xml:space="preserve"> </w:t>
      </w:r>
      <w:r w:rsidR="004A1516" w:rsidRPr="004A1516">
        <w:rPr>
          <w:rFonts w:ascii="Arial" w:hAnsi="Arial" w:cs="Arial"/>
          <w:lang w:val="es-PE"/>
        </w:rPr>
        <w:t>Velocidad de maniobra y radio de giro</w:t>
      </w:r>
      <w:r w:rsidR="00996AC5" w:rsidRPr="0032437F">
        <w:rPr>
          <w:rFonts w:ascii="Arial" w:hAnsi="Arial" w:cs="Arial"/>
          <w:lang w:val="es-PE"/>
        </w:rPr>
        <w:t>.</w:t>
      </w:r>
    </w:p>
    <w:p w14:paraId="2267BEA8" w14:textId="08DCD8C2" w:rsidR="002026C0" w:rsidRPr="0032437F" w:rsidRDefault="004E1083" w:rsidP="0032437F">
      <w:pPr>
        <w:pStyle w:val="Prrafodelista"/>
        <w:spacing w:after="0" w:line="480" w:lineRule="auto"/>
        <w:ind w:left="709"/>
        <w:jc w:val="both"/>
        <w:rPr>
          <w:rFonts w:ascii="Arial" w:hAnsi="Arial" w:cs="Arial"/>
          <w:lang w:val="es-PE"/>
        </w:rPr>
      </w:pPr>
      <w:r w:rsidRPr="0032437F">
        <w:rPr>
          <w:rFonts w:ascii="Arial" w:hAnsi="Arial" w:cs="Arial"/>
          <w:b/>
          <w:bCs/>
          <w:lang w:val="es-PE"/>
        </w:rPr>
        <w:t>Variable independiente:</w:t>
      </w:r>
      <w:r w:rsidRPr="0032437F">
        <w:rPr>
          <w:rFonts w:ascii="Arial" w:hAnsi="Arial" w:cs="Arial"/>
          <w:lang w:val="es-PE"/>
        </w:rPr>
        <w:t xml:space="preserve"> </w:t>
      </w:r>
      <w:r w:rsidR="004A1516" w:rsidRPr="004A1516">
        <w:rPr>
          <w:rFonts w:ascii="Arial" w:hAnsi="Arial" w:cs="Arial"/>
          <w:lang w:val="es-PE"/>
        </w:rPr>
        <w:t>Aceleración lateral</w:t>
      </w:r>
      <w:r w:rsidR="00220BC6" w:rsidRPr="0032437F">
        <w:rPr>
          <w:rFonts w:ascii="Arial" w:hAnsi="Arial" w:cs="Arial"/>
          <w:lang w:val="es-PE"/>
        </w:rPr>
        <w:t>.</w:t>
      </w:r>
    </w:p>
    <w:p w14:paraId="471D2234" w14:textId="609CEB98" w:rsidR="002026C0" w:rsidRPr="0032437F" w:rsidRDefault="006876F8" w:rsidP="00EF7A7E">
      <w:pPr>
        <w:pStyle w:val="Prrafodelista"/>
        <w:numPr>
          <w:ilvl w:val="0"/>
          <w:numId w:val="3"/>
        </w:numPr>
        <w:spacing w:after="0" w:line="480" w:lineRule="auto"/>
        <w:ind w:left="709" w:hanging="709"/>
        <w:jc w:val="both"/>
        <w:rPr>
          <w:rFonts w:ascii="Arial" w:hAnsi="Arial" w:cs="Arial"/>
          <w:lang w:val="es-PE"/>
        </w:rPr>
      </w:pPr>
      <w:r>
        <w:rPr>
          <w:rFonts w:ascii="Arial" w:hAnsi="Arial" w:cs="Arial"/>
          <w:lang w:val="es-PE"/>
        </w:rPr>
        <w:t>El calculó de una</w:t>
      </w:r>
      <w:r w:rsidR="002026C0" w:rsidRPr="0032437F">
        <w:rPr>
          <w:rFonts w:ascii="Arial" w:hAnsi="Arial" w:cs="Arial"/>
          <w:lang w:val="es-PE"/>
        </w:rPr>
        <w:t xml:space="preserve"> </w:t>
      </w:r>
      <w:r>
        <w:rPr>
          <w:rFonts w:ascii="Arial" w:hAnsi="Arial" w:cs="Arial"/>
          <w:lang w:val="es-PE"/>
        </w:rPr>
        <w:t xml:space="preserve">aceleración lateral </w:t>
      </w:r>
      <w:r w:rsidR="003418A4">
        <w:rPr>
          <w:rFonts w:ascii="Arial" w:hAnsi="Arial" w:cs="Arial"/>
          <w:lang w:val="es-PE"/>
        </w:rPr>
        <w:t xml:space="preserve">óptima </w:t>
      </w:r>
      <w:r w:rsidR="00050A09" w:rsidRPr="0032437F">
        <w:rPr>
          <w:rFonts w:ascii="Arial" w:hAnsi="Arial" w:cs="Arial"/>
          <w:lang w:val="es-PE"/>
        </w:rPr>
        <w:t xml:space="preserve">reducirá </w:t>
      </w:r>
      <w:r w:rsidR="003418A4" w:rsidRPr="003418A4">
        <w:rPr>
          <w:rFonts w:ascii="Arial" w:hAnsi="Arial" w:cs="Arial"/>
          <w:lang w:val="es-PE"/>
        </w:rPr>
        <w:t>la ocurrencia de fallas prematuras por separación de hombro en los neumáticos de los volquetes CAT 797F.</w:t>
      </w:r>
    </w:p>
    <w:p w14:paraId="43B5F956" w14:textId="62FEB61A" w:rsidR="002026C0" w:rsidRPr="0032437F" w:rsidRDefault="002026C0" w:rsidP="00EF7A7E">
      <w:pPr>
        <w:pStyle w:val="Prrafodelista"/>
        <w:spacing w:after="0" w:line="480" w:lineRule="auto"/>
        <w:ind w:left="709"/>
        <w:jc w:val="both"/>
        <w:rPr>
          <w:rFonts w:ascii="Arial" w:hAnsi="Arial" w:cs="Arial"/>
          <w:lang w:val="es-PE"/>
        </w:rPr>
      </w:pPr>
      <w:r w:rsidRPr="0032437F">
        <w:rPr>
          <w:rFonts w:ascii="Arial" w:hAnsi="Arial" w:cs="Arial"/>
          <w:b/>
          <w:bCs/>
          <w:lang w:val="es-PE"/>
        </w:rPr>
        <w:t>Variable dependiente:</w:t>
      </w:r>
      <w:r w:rsidRPr="0032437F">
        <w:rPr>
          <w:rFonts w:ascii="Arial" w:hAnsi="Arial" w:cs="Arial"/>
          <w:lang w:val="es-PE"/>
        </w:rPr>
        <w:t xml:space="preserve"> </w:t>
      </w:r>
      <w:r w:rsidR="003418A4" w:rsidRPr="003418A4">
        <w:rPr>
          <w:rFonts w:ascii="Arial" w:hAnsi="Arial" w:cs="Arial"/>
          <w:lang w:val="es-PE"/>
        </w:rPr>
        <w:t>Aceleración lateral</w:t>
      </w:r>
      <w:r w:rsidR="008057D6" w:rsidRPr="0032437F">
        <w:rPr>
          <w:rFonts w:ascii="Arial" w:hAnsi="Arial" w:cs="Arial"/>
          <w:lang w:val="es-PE"/>
        </w:rPr>
        <w:t>.</w:t>
      </w:r>
    </w:p>
    <w:p w14:paraId="22920698" w14:textId="5C4708E3" w:rsidR="00E377D0" w:rsidRDefault="002026C0" w:rsidP="00EF7A7E">
      <w:pPr>
        <w:pStyle w:val="Prrafodelista"/>
        <w:spacing w:after="0" w:line="480" w:lineRule="auto"/>
        <w:ind w:left="709"/>
        <w:jc w:val="both"/>
        <w:rPr>
          <w:rFonts w:ascii="Arial" w:hAnsi="Arial" w:cs="Arial"/>
          <w:lang w:val="es-PE"/>
        </w:rPr>
      </w:pPr>
      <w:r w:rsidRPr="0032437F">
        <w:rPr>
          <w:rFonts w:ascii="Arial" w:hAnsi="Arial" w:cs="Arial"/>
          <w:b/>
          <w:bCs/>
          <w:lang w:val="es-PE"/>
        </w:rPr>
        <w:t>Variable independiente:</w:t>
      </w:r>
      <w:r w:rsidRPr="0032437F">
        <w:rPr>
          <w:rFonts w:ascii="Arial" w:hAnsi="Arial" w:cs="Arial"/>
          <w:lang w:val="es-PE"/>
        </w:rPr>
        <w:t xml:space="preserve"> </w:t>
      </w:r>
      <w:r w:rsidR="003418A4" w:rsidRPr="003418A4">
        <w:rPr>
          <w:rFonts w:ascii="Arial" w:hAnsi="Arial" w:cs="Arial"/>
          <w:lang w:val="es-PE"/>
        </w:rPr>
        <w:t>Fallas por separación de hombro</w:t>
      </w:r>
      <w:r w:rsidR="00812118" w:rsidRPr="0032437F">
        <w:rPr>
          <w:rFonts w:ascii="Arial" w:hAnsi="Arial" w:cs="Arial"/>
          <w:lang w:val="es-PE"/>
        </w:rPr>
        <w:t>.</w:t>
      </w:r>
    </w:p>
    <w:p w14:paraId="3AE0A50C" w14:textId="5C2FB1DF" w:rsidR="006876F8" w:rsidRPr="0032437F" w:rsidRDefault="003418A4" w:rsidP="006876F8">
      <w:pPr>
        <w:pStyle w:val="Prrafodelista"/>
        <w:numPr>
          <w:ilvl w:val="0"/>
          <w:numId w:val="3"/>
        </w:numPr>
        <w:spacing w:after="0" w:line="480" w:lineRule="auto"/>
        <w:ind w:left="709" w:hanging="709"/>
        <w:jc w:val="both"/>
        <w:rPr>
          <w:rFonts w:ascii="Arial" w:hAnsi="Arial" w:cs="Arial"/>
          <w:lang w:val="es-PE"/>
        </w:rPr>
      </w:pPr>
      <w:r w:rsidRPr="003418A4">
        <w:rPr>
          <w:rFonts w:ascii="Arial" w:hAnsi="Arial" w:cs="Arial"/>
          <w:lang w:val="es-PE"/>
        </w:rPr>
        <w:t>La disminución de la ocurrencia de fallas prematuras por separación de hombro red</w:t>
      </w:r>
      <w:r>
        <w:rPr>
          <w:rFonts w:ascii="Arial" w:hAnsi="Arial" w:cs="Arial"/>
          <w:lang w:val="es-PE"/>
        </w:rPr>
        <w:t>ucirá</w:t>
      </w:r>
      <w:r w:rsidRPr="003418A4">
        <w:rPr>
          <w:rFonts w:ascii="Arial" w:hAnsi="Arial" w:cs="Arial"/>
          <w:lang w:val="es-PE"/>
        </w:rPr>
        <w:t xml:space="preserve"> los costos de los neumáticos de los volquetes CAT 797F</w:t>
      </w:r>
      <w:r w:rsidR="006876F8" w:rsidRPr="0032437F">
        <w:rPr>
          <w:rFonts w:ascii="Arial" w:hAnsi="Arial" w:cs="Arial"/>
          <w:lang w:val="es-PE"/>
        </w:rPr>
        <w:t>.</w:t>
      </w:r>
    </w:p>
    <w:p w14:paraId="57288CDB" w14:textId="702CE69A" w:rsidR="006876F8" w:rsidRPr="0032437F" w:rsidRDefault="006876F8" w:rsidP="006876F8">
      <w:pPr>
        <w:pStyle w:val="Prrafodelista"/>
        <w:spacing w:after="0" w:line="480" w:lineRule="auto"/>
        <w:ind w:left="709"/>
        <w:jc w:val="both"/>
        <w:rPr>
          <w:rFonts w:ascii="Arial" w:hAnsi="Arial" w:cs="Arial"/>
          <w:lang w:val="es-PE"/>
        </w:rPr>
      </w:pPr>
      <w:r w:rsidRPr="0032437F">
        <w:rPr>
          <w:rFonts w:ascii="Arial" w:hAnsi="Arial" w:cs="Arial"/>
          <w:b/>
          <w:bCs/>
          <w:lang w:val="es-PE"/>
        </w:rPr>
        <w:t>Variable dependiente:</w:t>
      </w:r>
      <w:r w:rsidRPr="0032437F">
        <w:rPr>
          <w:rFonts w:ascii="Arial" w:hAnsi="Arial" w:cs="Arial"/>
          <w:lang w:val="es-PE"/>
        </w:rPr>
        <w:t xml:space="preserve"> </w:t>
      </w:r>
      <w:r w:rsidR="003418A4" w:rsidRPr="003418A4">
        <w:rPr>
          <w:rFonts w:ascii="Arial" w:hAnsi="Arial" w:cs="Arial"/>
          <w:lang w:val="es-PE"/>
        </w:rPr>
        <w:t>Fallas por separación de hombro</w:t>
      </w:r>
      <w:r w:rsidRPr="0032437F">
        <w:rPr>
          <w:rFonts w:ascii="Arial" w:hAnsi="Arial" w:cs="Arial"/>
          <w:lang w:val="es-PE"/>
        </w:rPr>
        <w:t>.</w:t>
      </w:r>
    </w:p>
    <w:p w14:paraId="49B0A30C" w14:textId="6CBBA755" w:rsidR="006876F8" w:rsidRDefault="006876F8" w:rsidP="006876F8">
      <w:pPr>
        <w:pStyle w:val="Prrafodelista"/>
        <w:spacing w:after="0" w:line="480" w:lineRule="auto"/>
        <w:ind w:left="709"/>
        <w:jc w:val="both"/>
        <w:rPr>
          <w:rFonts w:ascii="Arial" w:hAnsi="Arial" w:cs="Arial"/>
          <w:lang w:val="es-PE"/>
        </w:rPr>
      </w:pPr>
      <w:r w:rsidRPr="0032437F">
        <w:rPr>
          <w:rFonts w:ascii="Arial" w:hAnsi="Arial" w:cs="Arial"/>
          <w:b/>
          <w:bCs/>
          <w:lang w:val="es-PE"/>
        </w:rPr>
        <w:t>Variable independiente:</w:t>
      </w:r>
      <w:r w:rsidRPr="0032437F">
        <w:rPr>
          <w:rFonts w:ascii="Arial" w:hAnsi="Arial" w:cs="Arial"/>
          <w:lang w:val="es-PE"/>
        </w:rPr>
        <w:t xml:space="preserve"> </w:t>
      </w:r>
      <w:r w:rsidR="003418A4" w:rsidRPr="003418A4">
        <w:rPr>
          <w:rFonts w:ascii="Arial" w:hAnsi="Arial" w:cs="Arial"/>
          <w:lang w:val="es-PE"/>
        </w:rPr>
        <w:t>Costos de los neumáticos</w:t>
      </w:r>
      <w:r w:rsidRPr="0032437F">
        <w:rPr>
          <w:rFonts w:ascii="Arial" w:hAnsi="Arial" w:cs="Arial"/>
          <w:lang w:val="es-PE"/>
        </w:rPr>
        <w:t>.</w:t>
      </w:r>
    </w:p>
    <w:p w14:paraId="75C8FEB7" w14:textId="77777777" w:rsidR="006876F8" w:rsidRDefault="006876F8" w:rsidP="00EF7A7E">
      <w:pPr>
        <w:pStyle w:val="Prrafodelista"/>
        <w:spacing w:after="0" w:line="480" w:lineRule="auto"/>
        <w:ind w:left="709"/>
        <w:jc w:val="both"/>
        <w:rPr>
          <w:rFonts w:ascii="Arial" w:hAnsi="Arial" w:cs="Arial"/>
          <w:lang w:val="es-PE"/>
        </w:rPr>
      </w:pPr>
    </w:p>
    <w:p w14:paraId="79686789" w14:textId="35D4EF55" w:rsidR="003E236B" w:rsidRPr="003E236B" w:rsidRDefault="003E236B" w:rsidP="003E236B">
      <w:pPr>
        <w:rPr>
          <w:rFonts w:ascii="Arial" w:hAnsi="Arial" w:cs="Arial"/>
          <w:lang w:val="es-PE"/>
        </w:rPr>
      </w:pPr>
      <w:r>
        <w:rPr>
          <w:rFonts w:ascii="Arial" w:hAnsi="Arial" w:cs="Arial"/>
          <w:lang w:val="es-PE"/>
        </w:rPr>
        <w:br w:type="page"/>
      </w:r>
    </w:p>
    <w:p w14:paraId="0D68492C" w14:textId="2F5E02ED" w:rsidR="00183082" w:rsidRPr="0032437F" w:rsidRDefault="00183082" w:rsidP="00EF7A7E">
      <w:pPr>
        <w:pStyle w:val="Prrafodelista"/>
        <w:numPr>
          <w:ilvl w:val="0"/>
          <w:numId w:val="4"/>
        </w:numPr>
        <w:spacing w:after="0" w:line="480" w:lineRule="auto"/>
        <w:ind w:left="0" w:firstLine="0"/>
        <w:outlineLvl w:val="0"/>
        <w:rPr>
          <w:rFonts w:ascii="Arial" w:hAnsi="Arial" w:cs="Arial"/>
          <w:b/>
          <w:bCs/>
          <w:lang w:val="es-PE"/>
        </w:rPr>
      </w:pPr>
      <w:bookmarkStart w:id="25" w:name="_Toc103426011"/>
      <w:r w:rsidRPr="0032437F">
        <w:rPr>
          <w:rFonts w:ascii="Arial" w:hAnsi="Arial" w:cs="Arial"/>
          <w:b/>
          <w:bCs/>
          <w:lang w:val="es-PE"/>
        </w:rPr>
        <w:t>MARCO TEÓRICO</w:t>
      </w:r>
      <w:bookmarkEnd w:id="25"/>
    </w:p>
    <w:p w14:paraId="0F9B7511" w14:textId="3BEFB4CB" w:rsidR="00F90DE0" w:rsidRPr="0032437F" w:rsidRDefault="00F90DE0" w:rsidP="00EF7A7E">
      <w:pPr>
        <w:pStyle w:val="Prrafodelista"/>
        <w:numPr>
          <w:ilvl w:val="1"/>
          <w:numId w:val="4"/>
        </w:numPr>
        <w:spacing w:after="0" w:line="480" w:lineRule="auto"/>
        <w:ind w:left="0" w:firstLine="0"/>
        <w:outlineLvl w:val="0"/>
        <w:rPr>
          <w:rFonts w:ascii="Arial" w:hAnsi="Arial" w:cs="Arial"/>
          <w:b/>
          <w:bCs/>
          <w:lang w:val="es-PE"/>
        </w:rPr>
      </w:pPr>
      <w:bookmarkStart w:id="26" w:name="_Toc103426012"/>
      <w:r w:rsidRPr="0032437F">
        <w:rPr>
          <w:rFonts w:ascii="Arial" w:hAnsi="Arial" w:cs="Arial"/>
          <w:b/>
          <w:bCs/>
          <w:lang w:val="es-PE"/>
        </w:rPr>
        <w:t>BASES TEORICAS</w:t>
      </w:r>
      <w:bookmarkEnd w:id="26"/>
    </w:p>
    <w:p w14:paraId="43D82DB1" w14:textId="411791EB" w:rsidR="00755A28" w:rsidRPr="0032437F" w:rsidRDefault="005D7B2F" w:rsidP="0032437F">
      <w:pPr>
        <w:pStyle w:val="Prrafodelista"/>
        <w:numPr>
          <w:ilvl w:val="2"/>
          <w:numId w:val="4"/>
        </w:numPr>
        <w:spacing w:after="0" w:line="480" w:lineRule="auto"/>
        <w:ind w:left="0" w:firstLine="0"/>
        <w:outlineLvl w:val="1"/>
        <w:rPr>
          <w:rFonts w:ascii="Arial" w:hAnsi="Arial" w:cs="Arial"/>
          <w:b/>
          <w:bCs/>
          <w:lang w:val="es-PE"/>
        </w:rPr>
      </w:pPr>
      <w:r w:rsidRPr="005D7B2F">
        <w:rPr>
          <w:rFonts w:ascii="Arial" w:hAnsi="Arial" w:cs="Arial"/>
          <w:b/>
          <w:bCs/>
          <w:lang w:val="es-PE"/>
        </w:rPr>
        <w:t>Volquetes mineros CAT 797F</w:t>
      </w:r>
    </w:p>
    <w:p w14:paraId="5DA0B6B5" w14:textId="3FE7570A" w:rsidR="005A3C42" w:rsidRDefault="005A3C42" w:rsidP="005A3C42">
      <w:pPr>
        <w:pStyle w:val="Prrafodelista"/>
        <w:spacing w:after="0" w:line="480" w:lineRule="auto"/>
        <w:ind w:left="0" w:firstLine="720"/>
        <w:jc w:val="both"/>
        <w:rPr>
          <w:rFonts w:ascii="Arial" w:hAnsi="Arial" w:cs="Arial"/>
          <w:lang w:val="es-PE"/>
        </w:rPr>
      </w:pPr>
      <w:bookmarkStart w:id="27" w:name="_Hlk183540305"/>
      <w:bookmarkStart w:id="28" w:name="_Hlk183540328"/>
      <w:r w:rsidRPr="005A3C42">
        <w:rPr>
          <w:rFonts w:ascii="Arial" w:hAnsi="Arial" w:cs="Arial"/>
          <w:lang w:val="es-PE"/>
        </w:rPr>
        <w:t>El Caterpillar 797F es un camión de acarreo rígido diseñado para operar en minería a cielo abierto bajo condiciones extremas de trabajo. Este equipo se caracteriza por su elevada capacidad de carga nominal de 363 toneladas métricas, lo que lo posiciona entre los volquetes de mayor capacidad disponibles en el mercado mundial para transporte interno de material extraído o de desmonte (Caterpillar Inc., 2024). La elevada capacidad de transporte del 797F contribuye directamente a la eficiencia de los ciclos de acarreo y a la reducción del costo unitario por tonelada movilizada dentro de las operaciones mineras, constituyendo un elemento clave para operaciones de gran escala (Caterpillar Inc., 2024).</w:t>
      </w:r>
    </w:p>
    <w:p w14:paraId="7C18922F" w14:textId="77777777" w:rsidR="005A3C42" w:rsidRPr="0032437F" w:rsidRDefault="005A3C42" w:rsidP="005A3C42">
      <w:pPr>
        <w:spacing w:after="0" w:line="240" w:lineRule="auto"/>
        <w:jc w:val="both"/>
        <w:rPr>
          <w:rFonts w:ascii="Arial" w:hAnsi="Arial" w:cs="Arial"/>
          <w:b/>
          <w:bCs/>
          <w:lang w:val="es-PE"/>
        </w:rPr>
      </w:pPr>
      <w:r w:rsidRPr="0032437F">
        <w:rPr>
          <w:rFonts w:ascii="Arial" w:hAnsi="Arial" w:cs="Arial"/>
          <w:b/>
          <w:bCs/>
          <w:lang w:val="es-PE"/>
        </w:rPr>
        <w:t>Figura 1</w:t>
      </w:r>
    </w:p>
    <w:p w14:paraId="55AD21B7" w14:textId="77777777" w:rsidR="005A3C42" w:rsidRDefault="005A3C42" w:rsidP="005A3C42">
      <w:pPr>
        <w:spacing w:after="0" w:line="240" w:lineRule="auto"/>
        <w:jc w:val="both"/>
        <w:rPr>
          <w:rFonts w:ascii="Times New Roman" w:hAnsi="Times New Roman" w:cs="Times New Roman"/>
          <w:b/>
          <w:bCs/>
          <w:sz w:val="24"/>
          <w:szCs w:val="24"/>
          <w:lang w:val="es-PE"/>
        </w:rPr>
      </w:pPr>
    </w:p>
    <w:p w14:paraId="6DF34112" w14:textId="2267486E" w:rsidR="005A3C42" w:rsidRPr="009447BE" w:rsidRDefault="005A3C42" w:rsidP="005A3C42">
      <w:pPr>
        <w:spacing w:after="0" w:line="240" w:lineRule="auto"/>
        <w:jc w:val="both"/>
        <w:rPr>
          <w:rFonts w:ascii="Arial" w:hAnsi="Arial" w:cs="Arial"/>
          <w:i/>
          <w:iCs/>
          <w:lang w:val="es-PE"/>
        </w:rPr>
      </w:pPr>
      <w:r>
        <w:rPr>
          <w:rFonts w:ascii="Arial" w:hAnsi="Arial" w:cs="Arial"/>
          <w:i/>
          <w:iCs/>
          <w:lang w:val="es-PE"/>
        </w:rPr>
        <w:t>Volquete minero 797F.</w:t>
      </w:r>
    </w:p>
    <w:p w14:paraId="5E1B2754" w14:textId="22663FDE" w:rsidR="005A3C42" w:rsidRPr="005A3C42" w:rsidRDefault="005A3C42" w:rsidP="005A3C42">
      <w:pPr>
        <w:pStyle w:val="Prrafodelista"/>
        <w:ind w:left="1225"/>
        <w:jc w:val="center"/>
        <w:rPr>
          <w:rFonts w:ascii="Times New Roman" w:hAnsi="Times New Roman" w:cs="Times New Roman"/>
          <w:sz w:val="24"/>
          <w:szCs w:val="24"/>
          <w:lang w:val="es-PE"/>
        </w:rPr>
      </w:pPr>
      <w:r w:rsidRPr="005A3C42">
        <w:rPr>
          <w:rFonts w:ascii="Times New Roman" w:hAnsi="Times New Roman" w:cs="Times New Roman"/>
          <w:noProof/>
          <w:sz w:val="24"/>
          <w:szCs w:val="24"/>
          <w:lang w:val="es-PE"/>
        </w:rPr>
        <w:drawing>
          <wp:inline distT="0" distB="0" distL="0" distR="0" wp14:anchorId="09F76D11" wp14:editId="0C616795">
            <wp:extent cx="3842078" cy="2965837"/>
            <wp:effectExtent l="0" t="0" r="6350" b="6350"/>
            <wp:docPr id="325503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3710" name=""/>
                    <pic:cNvPicPr/>
                  </pic:nvPicPr>
                  <pic:blipFill>
                    <a:blip r:embed="rId12"/>
                    <a:stretch>
                      <a:fillRect/>
                    </a:stretch>
                  </pic:blipFill>
                  <pic:spPr>
                    <a:xfrm>
                      <a:off x="0" y="0"/>
                      <a:ext cx="3853224" cy="2974441"/>
                    </a:xfrm>
                    <a:prstGeom prst="rect">
                      <a:avLst/>
                    </a:prstGeom>
                  </pic:spPr>
                </pic:pic>
              </a:graphicData>
            </a:graphic>
          </wp:inline>
        </w:drawing>
      </w:r>
    </w:p>
    <w:p w14:paraId="0F1D9CB1" w14:textId="32DBDD10" w:rsidR="005A3C42" w:rsidRPr="005A3C42" w:rsidRDefault="005A3C42" w:rsidP="005A3C42">
      <w:pPr>
        <w:pStyle w:val="Prrafodelista"/>
        <w:spacing w:after="0" w:line="240" w:lineRule="auto"/>
        <w:ind w:left="0"/>
        <w:jc w:val="both"/>
        <w:rPr>
          <w:rFonts w:ascii="Arial" w:hAnsi="Arial" w:cs="Arial"/>
          <w:sz w:val="18"/>
          <w:szCs w:val="18"/>
          <w:lang w:val="es-PE"/>
        </w:rPr>
      </w:pPr>
      <w:r w:rsidRPr="005A3C42">
        <w:rPr>
          <w:rFonts w:ascii="Arial" w:hAnsi="Arial" w:cs="Arial"/>
          <w:i/>
          <w:iCs/>
          <w:sz w:val="18"/>
          <w:szCs w:val="18"/>
          <w:lang w:val="es-PE"/>
        </w:rPr>
        <w:t>Fuente:</w:t>
      </w:r>
      <w:r w:rsidRPr="005A3C42">
        <w:rPr>
          <w:lang w:val="es-PE"/>
        </w:rPr>
        <w:t xml:space="preserve"> </w:t>
      </w:r>
      <w:hyperlink r:id="rId13" w:history="1">
        <w:r w:rsidRPr="005A3C42">
          <w:rPr>
            <w:rStyle w:val="Hipervnculo"/>
            <w:rFonts w:ascii="Arial" w:hAnsi="Arial" w:cs="Arial"/>
            <w:color w:val="auto"/>
            <w:sz w:val="18"/>
            <w:szCs w:val="18"/>
            <w:u w:val="none"/>
            <w:lang w:val="es-PE"/>
          </w:rPr>
          <w:t>https://www.cat.com/en_US/products/new/equipment/off-highway-trucks/mining-trucks/18093014.html</w:t>
        </w:r>
      </w:hyperlink>
    </w:p>
    <w:p w14:paraId="746497A6" w14:textId="77777777" w:rsidR="005A3C42" w:rsidRPr="005A3C42" w:rsidRDefault="005A3C42" w:rsidP="005A3C42">
      <w:pPr>
        <w:pStyle w:val="Prrafodelista"/>
        <w:spacing w:after="0" w:line="240" w:lineRule="auto"/>
        <w:ind w:left="0"/>
        <w:jc w:val="both"/>
        <w:rPr>
          <w:rFonts w:ascii="Arial" w:hAnsi="Arial" w:cs="Arial"/>
          <w:sz w:val="18"/>
          <w:szCs w:val="18"/>
          <w:lang w:val="es-PE"/>
        </w:rPr>
      </w:pPr>
    </w:p>
    <w:p w14:paraId="5DDAF4FB" w14:textId="269DE5EB" w:rsidR="005A3C42" w:rsidRDefault="005A3C42" w:rsidP="005A3C42">
      <w:pPr>
        <w:pStyle w:val="Prrafodelista"/>
        <w:spacing w:after="0" w:line="480" w:lineRule="auto"/>
        <w:ind w:left="0" w:firstLine="720"/>
        <w:jc w:val="both"/>
        <w:rPr>
          <w:rFonts w:ascii="Arial" w:hAnsi="Arial" w:cs="Arial"/>
          <w:lang w:val="es-PE"/>
        </w:rPr>
      </w:pPr>
      <w:r w:rsidRPr="005A3C42">
        <w:rPr>
          <w:rFonts w:ascii="Arial" w:hAnsi="Arial" w:cs="Arial"/>
          <w:lang w:val="es-PE"/>
        </w:rPr>
        <w:t>La motorización del 797F está conformada por un motor diésel Caterpillar C175-20, con un desplazamiento de 106 litros y configuración de veinte cilindros, capaz de generar 4 000 hp brutos según SAE J1995 y 3 795 hp netos conforme SAE J1349, operando a 1 750 r/min (Caterpillar Inc., 2024). Estas prestaciones reflejan la capacidad energética necesaria para movilizar su masa total y su carga útil en pendientes y superficies irregulares características de minería a cielo abierto. Adicionalmente, el motor ha sido desarrollado para cumplir con normativas de emisiones EPA, incluyendo configuraciones Tier 4 Final (Caterpillar Inc., 2024).</w:t>
      </w:r>
    </w:p>
    <w:p w14:paraId="32BD3F6F" w14:textId="77777777" w:rsidR="005A3C42" w:rsidRPr="0032437F" w:rsidRDefault="005A3C42" w:rsidP="005A3C42">
      <w:pPr>
        <w:spacing w:after="0" w:line="240" w:lineRule="auto"/>
        <w:jc w:val="both"/>
        <w:rPr>
          <w:rFonts w:ascii="Arial" w:hAnsi="Arial" w:cs="Arial"/>
          <w:b/>
          <w:bCs/>
          <w:lang w:val="es-PE"/>
        </w:rPr>
      </w:pPr>
      <w:r w:rsidRPr="0032437F">
        <w:rPr>
          <w:rFonts w:ascii="Arial" w:hAnsi="Arial" w:cs="Arial"/>
          <w:b/>
          <w:bCs/>
          <w:lang w:val="es-PE"/>
        </w:rPr>
        <w:t>Figura 1</w:t>
      </w:r>
    </w:p>
    <w:p w14:paraId="21374EC2" w14:textId="77777777" w:rsidR="005A3C42" w:rsidRDefault="005A3C42" w:rsidP="005A3C42">
      <w:pPr>
        <w:spacing w:after="0" w:line="240" w:lineRule="auto"/>
        <w:jc w:val="both"/>
        <w:rPr>
          <w:rFonts w:ascii="Times New Roman" w:hAnsi="Times New Roman" w:cs="Times New Roman"/>
          <w:b/>
          <w:bCs/>
          <w:sz w:val="24"/>
          <w:szCs w:val="24"/>
          <w:lang w:val="es-PE"/>
        </w:rPr>
      </w:pPr>
    </w:p>
    <w:p w14:paraId="61D51C40" w14:textId="7BAA3E55" w:rsidR="005A3C42" w:rsidRPr="009447BE" w:rsidRDefault="005A3C42" w:rsidP="005A3C42">
      <w:pPr>
        <w:spacing w:after="0" w:line="240" w:lineRule="auto"/>
        <w:jc w:val="both"/>
        <w:rPr>
          <w:rFonts w:ascii="Arial" w:hAnsi="Arial" w:cs="Arial"/>
          <w:i/>
          <w:iCs/>
          <w:lang w:val="es-PE"/>
        </w:rPr>
      </w:pPr>
      <w:r>
        <w:rPr>
          <w:rFonts w:ascii="Arial" w:hAnsi="Arial" w:cs="Arial"/>
          <w:i/>
          <w:iCs/>
          <w:lang w:val="es-PE"/>
        </w:rPr>
        <w:t>Motor de volquete minero 797F.</w:t>
      </w:r>
    </w:p>
    <w:p w14:paraId="5E4A781D" w14:textId="19EF7EDF" w:rsidR="005A3C42" w:rsidRPr="005A3C42" w:rsidRDefault="005A3C42" w:rsidP="005A3C42">
      <w:pPr>
        <w:pStyle w:val="Prrafodelista"/>
        <w:ind w:left="1225"/>
        <w:jc w:val="center"/>
        <w:rPr>
          <w:rFonts w:ascii="Times New Roman" w:hAnsi="Times New Roman" w:cs="Times New Roman"/>
          <w:sz w:val="24"/>
          <w:szCs w:val="24"/>
          <w:lang w:val="es-PE"/>
        </w:rPr>
      </w:pPr>
      <w:r w:rsidRPr="005A3C42">
        <w:rPr>
          <w:rFonts w:ascii="Times New Roman" w:hAnsi="Times New Roman" w:cs="Times New Roman"/>
          <w:noProof/>
          <w:sz w:val="24"/>
          <w:szCs w:val="24"/>
          <w:lang w:val="es-PE"/>
        </w:rPr>
        <w:drawing>
          <wp:inline distT="0" distB="0" distL="0" distR="0" wp14:anchorId="75277AA2" wp14:editId="6E0D4231">
            <wp:extent cx="4273850" cy="2716199"/>
            <wp:effectExtent l="19050" t="19050" r="12700" b="27305"/>
            <wp:docPr id="19387138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13880" name="Imagen 1" descr="Diagrama&#10;&#10;El contenido generado por IA puede ser incorrecto."/>
                    <pic:cNvPicPr/>
                  </pic:nvPicPr>
                  <pic:blipFill rotWithShape="1">
                    <a:blip r:embed="rId14"/>
                    <a:srcRect l="3549" t="2629" r="1858" b="2697"/>
                    <a:stretch>
                      <a:fillRect/>
                    </a:stretch>
                  </pic:blipFill>
                  <pic:spPr bwMode="auto">
                    <a:xfrm>
                      <a:off x="0" y="0"/>
                      <a:ext cx="4282379" cy="272162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8EE4E00" w14:textId="355CD609" w:rsidR="005A3C42" w:rsidRDefault="005A3C42" w:rsidP="005A3C42">
      <w:pPr>
        <w:pStyle w:val="Prrafodelista"/>
        <w:spacing w:after="0" w:line="240" w:lineRule="auto"/>
        <w:ind w:left="0"/>
        <w:jc w:val="both"/>
        <w:rPr>
          <w:rFonts w:ascii="Arial" w:hAnsi="Arial" w:cs="Arial"/>
          <w:sz w:val="18"/>
          <w:szCs w:val="18"/>
          <w:lang w:val="es-PE"/>
        </w:rPr>
      </w:pPr>
      <w:r w:rsidRPr="005A3C42">
        <w:rPr>
          <w:rFonts w:ascii="Arial" w:hAnsi="Arial" w:cs="Arial"/>
          <w:i/>
          <w:iCs/>
          <w:sz w:val="18"/>
          <w:szCs w:val="18"/>
          <w:lang w:val="es-PE"/>
        </w:rPr>
        <w:t>Fuente:</w:t>
      </w:r>
      <w:r w:rsidRPr="005A3C42">
        <w:rPr>
          <w:lang w:val="es-PE"/>
        </w:rPr>
        <w:t xml:space="preserve"> </w:t>
      </w:r>
      <w:hyperlink r:id="rId15" w:history="1">
        <w:r w:rsidRPr="005A3C42">
          <w:rPr>
            <w:rStyle w:val="Hipervnculo"/>
            <w:rFonts w:ascii="Arial" w:hAnsi="Arial" w:cs="Arial"/>
            <w:color w:val="auto"/>
            <w:sz w:val="18"/>
            <w:szCs w:val="18"/>
            <w:u w:val="none"/>
            <w:lang w:val="es-PE"/>
          </w:rPr>
          <w:t>https://www.scribd.com/doc/151169485/Camion-de-Obras-797F-Manual-de-Operacion-y-Mant</w:t>
        </w:r>
      </w:hyperlink>
      <w:r>
        <w:rPr>
          <w:rFonts w:ascii="Arial" w:hAnsi="Arial" w:cs="Arial"/>
          <w:sz w:val="18"/>
          <w:szCs w:val="18"/>
          <w:lang w:val="es-PE"/>
        </w:rPr>
        <w:t>.</w:t>
      </w:r>
    </w:p>
    <w:p w14:paraId="2C58DCD4" w14:textId="77777777" w:rsidR="005A3C42" w:rsidRPr="005A3C42" w:rsidRDefault="005A3C42" w:rsidP="005A3C42">
      <w:pPr>
        <w:pStyle w:val="Prrafodelista"/>
        <w:spacing w:after="0" w:line="240" w:lineRule="auto"/>
        <w:ind w:left="0"/>
        <w:jc w:val="both"/>
        <w:rPr>
          <w:rFonts w:ascii="Arial" w:hAnsi="Arial" w:cs="Arial"/>
          <w:sz w:val="18"/>
          <w:szCs w:val="18"/>
          <w:lang w:val="es-PE"/>
        </w:rPr>
      </w:pPr>
    </w:p>
    <w:p w14:paraId="5EEC31E6" w14:textId="0B5252F1" w:rsidR="005A3C42" w:rsidRPr="005A3C42" w:rsidRDefault="005A3C42" w:rsidP="005A3C42">
      <w:pPr>
        <w:pStyle w:val="Prrafodelista"/>
        <w:spacing w:after="0" w:line="480" w:lineRule="auto"/>
        <w:ind w:left="0" w:firstLine="720"/>
        <w:jc w:val="both"/>
        <w:rPr>
          <w:rFonts w:ascii="Arial" w:hAnsi="Arial" w:cs="Arial"/>
          <w:lang w:val="es-PE"/>
        </w:rPr>
      </w:pPr>
      <w:r w:rsidRPr="005A3C42">
        <w:rPr>
          <w:rFonts w:ascii="Arial" w:hAnsi="Arial" w:cs="Arial"/>
          <w:lang w:val="es-PE"/>
        </w:rPr>
        <w:t>Desde el punto de vista estructural, el camión posee un peso bruto operativo de 623 690 kg, resultado de la integración del chasis, la carrocería y fluidos operativos. La distribución de masas muestra una transferencia del 47.2 % del peso en vacío al eje delantero hacia el 33.3 % en condición cargada, mientras que el eje trasero incrementa de 52.8 % a 66.7 %, mejorando la tracción motriz durante el acarreo (Peterson CAT, 2024). Esta distribución es un indicador directo del diseño estructural orientado a la estabilidad.</w:t>
      </w:r>
    </w:p>
    <w:p w14:paraId="7B503390" w14:textId="2B0CD790" w:rsidR="005A3C42" w:rsidRPr="005A3C42" w:rsidRDefault="005A3C42" w:rsidP="005A3C42">
      <w:pPr>
        <w:pStyle w:val="Prrafodelista"/>
        <w:spacing w:after="0" w:line="480" w:lineRule="auto"/>
        <w:ind w:left="0" w:firstLine="720"/>
        <w:jc w:val="both"/>
        <w:rPr>
          <w:rFonts w:ascii="Arial" w:hAnsi="Arial" w:cs="Arial"/>
          <w:lang w:val="es-PE"/>
        </w:rPr>
      </w:pPr>
      <w:r w:rsidRPr="005A3C42">
        <w:rPr>
          <w:rFonts w:ascii="Arial" w:hAnsi="Arial" w:cs="Arial"/>
          <w:lang w:val="es-PE"/>
        </w:rPr>
        <w:t>El sistema de transmisión, configurado con relaciones de reducción planetaria doble y ejes flotantes, permite transferir eficientemente la potencia del motor a las ruedas motrices, posibilitando velocidades máximas cercanas a 67.6 km/h bajo carga (Global-CE, 2023). Esto reduce significativamente los tiempos de ciclo y aumenta la eficiencia operativa del transporte de material, especialmente en líneas largas de acarreo.</w:t>
      </w:r>
    </w:p>
    <w:p w14:paraId="2BE8B87B" w14:textId="43DC7FF0" w:rsidR="005A3C42" w:rsidRPr="005A3C42" w:rsidRDefault="005A3C42" w:rsidP="005A3C42">
      <w:pPr>
        <w:pStyle w:val="Prrafodelista"/>
        <w:spacing w:after="0" w:line="480" w:lineRule="auto"/>
        <w:ind w:left="0" w:firstLine="720"/>
        <w:jc w:val="both"/>
        <w:rPr>
          <w:rFonts w:ascii="Arial" w:hAnsi="Arial" w:cs="Arial"/>
          <w:lang w:val="es-PE"/>
        </w:rPr>
      </w:pPr>
      <w:r w:rsidRPr="005A3C42">
        <w:rPr>
          <w:rFonts w:ascii="Arial" w:hAnsi="Arial" w:cs="Arial"/>
          <w:lang w:val="es-PE"/>
        </w:rPr>
        <w:t>La carrocería del 797F presenta una capacidad volumétrica entre 240 y 267 m³ según norma SAE 2:1, lo que favorece la compatibilidad material-volumen en minas con variabilidad granulométrica (Peterson CAT, 2024). Este diseño evita pérdidas volumétricas y mantiene un llenado eficiente durante el proceso de carga.</w:t>
      </w:r>
    </w:p>
    <w:p w14:paraId="27941655" w14:textId="7E314C7B" w:rsidR="005A3C42" w:rsidRPr="005A3C42" w:rsidRDefault="005A3C42" w:rsidP="005A3C42">
      <w:pPr>
        <w:pStyle w:val="Prrafodelista"/>
        <w:spacing w:after="0" w:line="480" w:lineRule="auto"/>
        <w:ind w:left="0" w:firstLine="720"/>
        <w:jc w:val="both"/>
        <w:rPr>
          <w:rFonts w:ascii="Arial" w:hAnsi="Arial" w:cs="Arial"/>
          <w:lang w:val="es-PE"/>
        </w:rPr>
      </w:pPr>
      <w:r w:rsidRPr="005A3C42">
        <w:rPr>
          <w:rFonts w:ascii="Arial" w:hAnsi="Arial" w:cs="Arial"/>
          <w:lang w:val="es-PE"/>
        </w:rPr>
        <w:t>El equipo incorpora además sistemas de frenado, dirección y suspensión avanzados que garantizan control seguro. El sistema de frenos está compuesto por frenos de disco húmedos refrigerados por aceite, accionados hidráulicamente en las cuatro ruedas, con una superficie total de frenado cercana a 330 517 cm², cumpliendo la normativa ISO 3450:2011 para vehículos mineros (ISO, 2011). Esto permite un control efectivo del frenado incluso bajo carga completa y en pendientes pronunciadas, reduciendo riesgos operativos.</w:t>
      </w:r>
    </w:p>
    <w:p w14:paraId="105252FF" w14:textId="1C4423B5" w:rsidR="005A3C42" w:rsidRPr="005A3C42" w:rsidRDefault="005A3C42" w:rsidP="005A3C42">
      <w:pPr>
        <w:pStyle w:val="Prrafodelista"/>
        <w:spacing w:after="0" w:line="480" w:lineRule="auto"/>
        <w:ind w:left="0" w:firstLine="720"/>
        <w:jc w:val="both"/>
        <w:rPr>
          <w:rFonts w:ascii="Arial" w:hAnsi="Arial" w:cs="Arial"/>
          <w:lang w:val="es-PE"/>
        </w:rPr>
      </w:pPr>
      <w:r w:rsidRPr="005A3C42">
        <w:rPr>
          <w:rFonts w:ascii="Arial" w:hAnsi="Arial" w:cs="Arial"/>
          <w:lang w:val="es-PE"/>
        </w:rPr>
        <w:t>En relación con la suspensión, el 797F utiliza cilindros autocontenidos de nitrógeno/aceite, con acoplamiento “pin-to-pin”, diseñados para absorber las cargas dinámicas de transporte y reducir vibraciones hacia el chasis y cabina. Presenta una carrera operativa aproximada de 99.1 mm en el eje delantero y 93.2 mm en el eje trasero, además de una oscilación de ±3.96° en el eje posterior, lo que favorece el contacto de las ruedas con el suelo y mantiene la estabilidad lateral (Caterpillar Inc., 2024).</w:t>
      </w:r>
    </w:p>
    <w:p w14:paraId="0E509F6D" w14:textId="17D15B79" w:rsidR="00EC6F38" w:rsidRPr="00C433DD" w:rsidRDefault="005A3C42" w:rsidP="00C433DD">
      <w:pPr>
        <w:pStyle w:val="Prrafodelista"/>
        <w:spacing w:after="0" w:line="480" w:lineRule="auto"/>
        <w:ind w:left="0" w:firstLine="720"/>
        <w:jc w:val="both"/>
        <w:rPr>
          <w:rFonts w:ascii="Arial" w:hAnsi="Arial" w:cs="Arial"/>
          <w:lang w:val="es-PE"/>
        </w:rPr>
      </w:pPr>
      <w:r w:rsidRPr="005A3C42">
        <w:rPr>
          <w:rFonts w:ascii="Arial" w:hAnsi="Arial" w:cs="Arial"/>
          <w:lang w:val="es-PE"/>
        </w:rPr>
        <w:t>El sistema de dirección ofrece un ángulo operacional de hasta 40°, logrando un diámetro de giro aproximado de 37.4 m, permitiendo maniobrabilidad eficiente en rampas y zonas angostas de mina (Caterpillar Inc., 2024). Este diseño cumple con los lineamientos de seguridad establecidos por ISO 5010:2019, garantizando precisión y control direccional incluso bajo trayectorias curvas a carga total (ISO, 2019).</w:t>
      </w:r>
      <w:bookmarkEnd w:id="27"/>
      <w:bookmarkEnd w:id="28"/>
    </w:p>
    <w:p w14:paraId="6E23B74C" w14:textId="45AC6358" w:rsidR="006A3CFB" w:rsidRPr="00BE34F5" w:rsidRDefault="005D7B2F" w:rsidP="00846F05">
      <w:pPr>
        <w:pStyle w:val="Prrafodelista"/>
        <w:numPr>
          <w:ilvl w:val="2"/>
          <w:numId w:val="4"/>
        </w:numPr>
        <w:spacing w:after="0" w:line="480" w:lineRule="auto"/>
        <w:ind w:left="0" w:firstLine="0"/>
        <w:outlineLvl w:val="1"/>
        <w:rPr>
          <w:rFonts w:ascii="Arial" w:hAnsi="Arial" w:cs="Arial"/>
          <w:b/>
          <w:bCs/>
          <w:lang w:val="es-PE"/>
        </w:rPr>
      </w:pPr>
      <w:r w:rsidRPr="005D7B2F">
        <w:rPr>
          <w:rFonts w:ascii="Arial" w:hAnsi="Arial" w:cs="Arial"/>
          <w:b/>
          <w:bCs/>
          <w:lang w:val="es-PE"/>
        </w:rPr>
        <w:t>Operación de descarga en</w:t>
      </w:r>
      <w:r w:rsidR="00C433DD">
        <w:rPr>
          <w:rFonts w:ascii="Arial" w:hAnsi="Arial" w:cs="Arial"/>
          <w:b/>
          <w:bCs/>
          <w:lang w:val="es-PE"/>
        </w:rPr>
        <w:t xml:space="preserve"> botaderos en</w:t>
      </w:r>
      <w:r w:rsidRPr="005D7B2F">
        <w:rPr>
          <w:rFonts w:ascii="Arial" w:hAnsi="Arial" w:cs="Arial"/>
          <w:b/>
          <w:bCs/>
          <w:lang w:val="es-PE"/>
        </w:rPr>
        <w:t xml:space="preserve"> minería a cielo abierto</w:t>
      </w:r>
    </w:p>
    <w:p w14:paraId="2CD6301C" w14:textId="4E13D875" w:rsidR="00DE3333" w:rsidRPr="00DE3333" w:rsidRDefault="00DE3333" w:rsidP="00DE3333">
      <w:pPr>
        <w:pStyle w:val="Prrafodelista"/>
        <w:spacing w:after="0" w:line="480" w:lineRule="auto"/>
        <w:ind w:left="0" w:firstLine="720"/>
        <w:jc w:val="both"/>
        <w:rPr>
          <w:rFonts w:ascii="Arial" w:hAnsi="Arial" w:cs="Arial"/>
          <w:lang w:val="es-PE"/>
        </w:rPr>
      </w:pPr>
      <w:bookmarkStart w:id="29" w:name="_Hlk183544523"/>
      <w:r w:rsidRPr="00DE3333">
        <w:rPr>
          <w:rFonts w:ascii="Arial" w:hAnsi="Arial" w:cs="Arial"/>
          <w:lang w:val="es-PE"/>
        </w:rPr>
        <w:t>La operación de descarga en botaderos constituye una etapa fundamental del ciclo de transporte en minería a cielo abierto. Su objetivo principal es disponer el material estéril o mineral de forma segura, controlada y eficiente dentro de zonas previamente planificadas. Este proceso implica la interacción simultánea de factores operativos, geométricos y de seguridad industrial, ya que la descarga se realiza en ambientes con pendientes, superficies de rodadura variables y cercanía a los taludes del botadero.</w:t>
      </w:r>
    </w:p>
    <w:p w14:paraId="1BD38596" w14:textId="39E1ABC9" w:rsidR="00DE3333" w:rsidRPr="00DE3333" w:rsidRDefault="00DE3333" w:rsidP="00DE3333">
      <w:pPr>
        <w:pStyle w:val="Prrafodelista"/>
        <w:spacing w:after="0" w:line="480" w:lineRule="auto"/>
        <w:ind w:left="0" w:firstLine="720"/>
        <w:jc w:val="both"/>
        <w:rPr>
          <w:rFonts w:ascii="Arial" w:hAnsi="Arial" w:cs="Arial"/>
          <w:lang w:val="es-PE"/>
        </w:rPr>
      </w:pPr>
      <w:r w:rsidRPr="00DE3333">
        <w:rPr>
          <w:rFonts w:ascii="Arial" w:hAnsi="Arial" w:cs="Arial"/>
          <w:lang w:val="es-PE"/>
        </w:rPr>
        <w:t>En condiciones estándar, el ciclo de descarga comienza con el desplazamiento del volquete hacia la zona asignada, donde se ejecuta una maniobra de giro —generalmente en forma de “U”— para alinear el vehículo con el punto de vertido. Esta configuración es habitual debido a las limitaciones espaciales dentro del diseño vial del botadero y a la necesidad de orientar el camión en sentido opuesto para iniciar el retroceso hacia el borde de botado.</w:t>
      </w:r>
    </w:p>
    <w:p w14:paraId="6E8C8F03" w14:textId="0D5F201B" w:rsidR="00DE3333" w:rsidRPr="00DE3333" w:rsidRDefault="00DE3333" w:rsidP="00DE3333">
      <w:pPr>
        <w:pStyle w:val="Prrafodelista"/>
        <w:spacing w:after="0" w:line="480" w:lineRule="auto"/>
        <w:ind w:left="0" w:firstLine="720"/>
        <w:jc w:val="both"/>
        <w:rPr>
          <w:rFonts w:ascii="Arial" w:hAnsi="Arial" w:cs="Arial"/>
          <w:lang w:val="es-PE"/>
        </w:rPr>
      </w:pPr>
      <w:r w:rsidRPr="00DE3333">
        <w:rPr>
          <w:rFonts w:ascii="Arial" w:hAnsi="Arial" w:cs="Arial"/>
          <w:lang w:val="es-PE"/>
        </w:rPr>
        <w:t>Una vez completado el giro, el operador procede a realizar un retroceso controlado hasta alcanzar la posición de descarga. Durante esta fase el vehículo se desplaza a muy baja velocidad para asegurar estabilidad, precisión y alineamiento con las bermas de seguridad. Posteriormente, el volquete detiene su marcha y se eleva la tolva para permitir el botado del material. Esta etapa requiere mantener el vehículo completamente inmóvil, ya que cualquier desplazamiento involuntario podría comprometer la integridad estructural del talud o generar deslizamientos de material.</w:t>
      </w:r>
    </w:p>
    <w:p w14:paraId="2D9AE3FF" w14:textId="5B37544F" w:rsidR="00DE3333" w:rsidRPr="00DE3333" w:rsidRDefault="00DE3333" w:rsidP="00DE3333">
      <w:pPr>
        <w:pStyle w:val="Prrafodelista"/>
        <w:spacing w:after="0" w:line="480" w:lineRule="auto"/>
        <w:ind w:left="0" w:firstLine="720"/>
        <w:jc w:val="both"/>
        <w:rPr>
          <w:rFonts w:ascii="Arial" w:hAnsi="Arial" w:cs="Arial"/>
          <w:lang w:val="es-PE"/>
        </w:rPr>
      </w:pPr>
      <w:r w:rsidRPr="00DE3333">
        <w:rPr>
          <w:rFonts w:ascii="Arial" w:hAnsi="Arial" w:cs="Arial"/>
          <w:lang w:val="es-PE"/>
        </w:rPr>
        <w:t>Es importante destacar que esta secuencia de movimientos debe ejecutarse bajo parámetros de seguridad estrictos. Entre ellos destacan: el control del borde de botado mediante bermas estables, la evaluación continua de la capacidad portante del terreno, la comunicación permanente entre operador y señalero, y el cumplimiento de velocidades máximas definidas para el tránsito en zonas críticas.</w:t>
      </w:r>
    </w:p>
    <w:p w14:paraId="51E91370" w14:textId="1B6BDE10" w:rsidR="005F5F79" w:rsidRPr="00BE34F5" w:rsidRDefault="00DE3333" w:rsidP="00DE3333">
      <w:pPr>
        <w:pStyle w:val="Prrafodelista"/>
        <w:spacing w:after="0" w:line="480" w:lineRule="auto"/>
        <w:ind w:left="0" w:firstLine="720"/>
        <w:jc w:val="both"/>
        <w:rPr>
          <w:rFonts w:ascii="Arial" w:hAnsi="Arial" w:cs="Arial"/>
          <w:lang w:val="es-PE"/>
        </w:rPr>
      </w:pPr>
      <w:r w:rsidRPr="00DE3333">
        <w:rPr>
          <w:rFonts w:ascii="Arial" w:hAnsi="Arial" w:cs="Arial"/>
          <w:lang w:val="es-PE"/>
        </w:rPr>
        <w:t>Asimismo, durante la aproximación y giro previo al botado, se generan fuerzas laterales asociadas al radio de giro y la velocidad operacional del vehículo. Estas fuerzas pueden afectar la estabilidad del volquete, especialmente cuando transporta cargas elevadas y circula sobre superficies irregulares. Por ello, la correcta gestión de la aceleración lateral es un factor esencial en el diseño de rutas y en la planificación del flujo de transporte dentro del botadero.</w:t>
      </w:r>
    </w:p>
    <w:bookmarkEnd w:id="29"/>
    <w:p w14:paraId="3DAF8870" w14:textId="77777777" w:rsidR="00863A54" w:rsidRPr="00863A54" w:rsidRDefault="00863A54" w:rsidP="00863A54">
      <w:pPr>
        <w:spacing w:after="0" w:line="240" w:lineRule="auto"/>
        <w:rPr>
          <w:rFonts w:ascii="Arial" w:hAnsi="Arial" w:cs="Arial"/>
          <w:sz w:val="18"/>
          <w:szCs w:val="18"/>
          <w:lang w:val="es-PE"/>
        </w:rPr>
      </w:pPr>
    </w:p>
    <w:p w14:paraId="42C779BE" w14:textId="02F8A010" w:rsidR="005F5F79" w:rsidRPr="00846738" w:rsidRDefault="005D7B2F" w:rsidP="00846738">
      <w:pPr>
        <w:pStyle w:val="Prrafodelista"/>
        <w:numPr>
          <w:ilvl w:val="2"/>
          <w:numId w:val="4"/>
        </w:numPr>
        <w:spacing w:after="0" w:line="480" w:lineRule="auto"/>
        <w:ind w:left="0" w:firstLine="0"/>
        <w:outlineLvl w:val="1"/>
        <w:rPr>
          <w:rFonts w:ascii="Arial" w:hAnsi="Arial" w:cs="Arial"/>
          <w:b/>
          <w:bCs/>
          <w:lang w:val="es-PE"/>
        </w:rPr>
      </w:pPr>
      <w:r w:rsidRPr="005D7B2F">
        <w:rPr>
          <w:rFonts w:ascii="Arial" w:hAnsi="Arial" w:cs="Arial"/>
          <w:b/>
          <w:bCs/>
          <w:lang w:val="es-PE"/>
        </w:rPr>
        <w:t>Neumáticos en volquetes mineros</w:t>
      </w:r>
    </w:p>
    <w:p w14:paraId="719DCF8B" w14:textId="2FE56CC9" w:rsidR="002E5857" w:rsidRPr="00846738" w:rsidRDefault="0092388B" w:rsidP="00846738">
      <w:pPr>
        <w:pStyle w:val="Prrafodelista"/>
        <w:spacing w:after="0" w:line="480" w:lineRule="auto"/>
        <w:ind w:left="0" w:firstLine="720"/>
        <w:jc w:val="both"/>
        <w:rPr>
          <w:rFonts w:ascii="Arial" w:hAnsi="Arial" w:cs="Arial"/>
          <w:lang w:val="es-PE"/>
        </w:rPr>
      </w:pPr>
      <w:bookmarkStart w:id="30" w:name="_Hlk183546616"/>
      <w:r w:rsidRPr="00846738">
        <w:rPr>
          <w:rFonts w:ascii="Arial" w:hAnsi="Arial" w:cs="Arial"/>
          <w:lang w:val="es-PE"/>
        </w:rPr>
        <w:t xml:space="preserve">La voladura convencional </w:t>
      </w:r>
      <w:r w:rsidR="00C750B0" w:rsidRPr="00846738">
        <w:rPr>
          <w:rFonts w:ascii="Arial" w:hAnsi="Arial" w:cs="Arial"/>
          <w:lang w:val="es-PE"/>
        </w:rPr>
        <w:t>frecuentemente</w:t>
      </w:r>
      <w:r w:rsidRPr="00846738">
        <w:rPr>
          <w:rFonts w:ascii="Arial" w:hAnsi="Arial" w:cs="Arial"/>
          <w:lang w:val="es-PE"/>
        </w:rPr>
        <w:t xml:space="preserve"> afecta estructuralmente a las paredes y techo de las labores subterráneas</w:t>
      </w:r>
      <w:r w:rsidR="00C750B0" w:rsidRPr="00846738">
        <w:rPr>
          <w:rFonts w:ascii="Arial" w:hAnsi="Arial" w:cs="Arial"/>
          <w:lang w:val="es-PE"/>
        </w:rPr>
        <w:t xml:space="preserve"> generando inestabilidad</w:t>
      </w:r>
      <w:r w:rsidR="004D22F6" w:rsidRPr="00846738">
        <w:rPr>
          <w:rFonts w:ascii="Arial" w:hAnsi="Arial" w:cs="Arial"/>
          <w:lang w:val="es-PE"/>
        </w:rPr>
        <w:t>,</w:t>
      </w:r>
      <w:r w:rsidR="00C750B0" w:rsidRPr="00846738">
        <w:rPr>
          <w:rFonts w:ascii="Arial" w:hAnsi="Arial" w:cs="Arial"/>
          <w:lang w:val="es-PE"/>
        </w:rPr>
        <w:t xml:space="preserve"> desprendimiento de bancos en un </w:t>
      </w:r>
      <w:r w:rsidR="00E072E8" w:rsidRPr="00846738">
        <w:rPr>
          <w:rFonts w:ascii="Arial" w:hAnsi="Arial" w:cs="Arial"/>
          <w:lang w:val="es-PE"/>
        </w:rPr>
        <w:t>corto plazo</w:t>
      </w:r>
      <w:r w:rsidR="004D22F6" w:rsidRPr="00846738">
        <w:rPr>
          <w:rFonts w:ascii="Arial" w:hAnsi="Arial" w:cs="Arial"/>
          <w:lang w:val="es-PE"/>
        </w:rPr>
        <w:t xml:space="preserve"> y sobrerotura fuera de los estándares, para este problema se creo el criterio de voladura controlada que consiste en el uso de cargas explosivas de baja energía y perforación taladros cercanos entre </w:t>
      </w:r>
      <w:r w:rsidR="00055D29" w:rsidRPr="00846738">
        <w:rPr>
          <w:rFonts w:ascii="Arial" w:hAnsi="Arial" w:cs="Arial"/>
          <w:lang w:val="es-PE"/>
        </w:rPr>
        <w:t>sí</w:t>
      </w:r>
      <w:r w:rsidR="00826B01" w:rsidRPr="00846738">
        <w:rPr>
          <w:rFonts w:ascii="Arial" w:hAnsi="Arial" w:cs="Arial"/>
          <w:lang w:val="es-PE"/>
        </w:rPr>
        <w:t>,</w:t>
      </w:r>
      <w:r w:rsidR="004D22F6" w:rsidRPr="00846738">
        <w:rPr>
          <w:rFonts w:ascii="Arial" w:hAnsi="Arial" w:cs="Arial"/>
          <w:lang w:val="es-PE"/>
        </w:rPr>
        <w:t xml:space="preserve"> para crear </w:t>
      </w:r>
      <w:r w:rsidR="00826B01" w:rsidRPr="00846738">
        <w:rPr>
          <w:rFonts w:ascii="Arial" w:hAnsi="Arial" w:cs="Arial"/>
          <w:lang w:val="es-PE"/>
        </w:rPr>
        <w:t>un</w:t>
      </w:r>
      <w:r w:rsidR="004D22F6" w:rsidRPr="00846738">
        <w:rPr>
          <w:rFonts w:ascii="Arial" w:hAnsi="Arial" w:cs="Arial"/>
          <w:lang w:val="es-PE"/>
        </w:rPr>
        <w:t xml:space="preserve"> plano de </w:t>
      </w:r>
      <w:r w:rsidR="003A6F58" w:rsidRPr="00846738">
        <w:rPr>
          <w:rFonts w:ascii="Arial" w:hAnsi="Arial" w:cs="Arial"/>
          <w:lang w:val="es-PE"/>
        </w:rPr>
        <w:t>rotura que</w:t>
      </w:r>
      <w:r w:rsidR="004D22F6" w:rsidRPr="00846738">
        <w:rPr>
          <w:rFonts w:ascii="Arial" w:hAnsi="Arial" w:cs="Arial"/>
          <w:lang w:val="es-PE"/>
        </w:rPr>
        <w:t xml:space="preserve"> limite la superficie final de la labor.</w:t>
      </w:r>
    </w:p>
    <w:p w14:paraId="313DFA93" w14:textId="0D7FA803" w:rsidR="00C433DD" w:rsidRDefault="00C433DD" w:rsidP="00C433DD">
      <w:pPr>
        <w:pStyle w:val="Prrafodelista"/>
        <w:spacing w:after="0" w:line="480" w:lineRule="auto"/>
        <w:ind w:left="0" w:firstLine="720"/>
        <w:jc w:val="both"/>
        <w:rPr>
          <w:rFonts w:ascii="Arial" w:hAnsi="Arial" w:cs="Arial"/>
          <w:lang w:val="es-PE"/>
        </w:rPr>
      </w:pPr>
      <w:r w:rsidRPr="00C433DD">
        <w:rPr>
          <w:rFonts w:ascii="Arial" w:hAnsi="Arial" w:cs="Arial"/>
          <w:lang w:val="es-PE"/>
        </w:rPr>
        <w:t>Los neumáticos utilizados en volquetes mineros representan uno de los componentes estructuralmente más críticos del equipo, debido a que soportan cargas extremadamente elevadas, transmiten la potencia al terreno y mantienen la estabilidad operacional del volquete durante el ciclo de acarreo. En equipos de gran tonelaje, como el CAT 797F, se emplean neumáticos radiales de tamaño 59/80R63 y código TRA E-4, que están específicamente diseñados para aplicaciones de acarreo en minería de tajo abierto, incorporando compuestos y estructuras reforzadas para condiciones severas de uso y desgaste abrasivo (Michelin, 2025). Los neumáticos de esta clase tienen diámetros exteriores alrededor de 4027 mm y anchuras de sección aproximadas de 1495 mm, con masas unitarias cercanas a 5350 kg según el fabricante, lo que les permite soportar cargas por rueda de más de 100 toneladas bajo condiciones operativas normales</w:t>
      </w:r>
      <w:r>
        <w:rPr>
          <w:rFonts w:ascii="Arial" w:hAnsi="Arial" w:cs="Arial"/>
          <w:lang w:val="es-PE"/>
        </w:rPr>
        <w:t>.</w:t>
      </w:r>
      <w:r w:rsidR="00AC4A47">
        <w:rPr>
          <w:rFonts w:ascii="Arial" w:hAnsi="Arial" w:cs="Arial"/>
          <w:lang w:val="es-PE"/>
        </w:rPr>
        <w:t xml:space="preserve"> </w:t>
      </w:r>
      <w:r w:rsidRPr="00C433DD">
        <w:rPr>
          <w:rFonts w:ascii="Arial" w:hAnsi="Arial" w:cs="Arial"/>
          <w:lang w:val="es-PE"/>
        </w:rPr>
        <w:t xml:space="preserve">Su construcción interna combina múltiples cinturones de acero de alta resistencia, talones robustos y compuestos de caucho optimizados para minimizar la deformación lateral y mejorar la resistencia a cortes y perforaciones en terrenos rocosos (Michelin, 2025). </w:t>
      </w:r>
    </w:p>
    <w:p w14:paraId="40EAEF25" w14:textId="77777777" w:rsidR="00C433DD" w:rsidRPr="0032437F" w:rsidRDefault="00C433DD" w:rsidP="00C433DD">
      <w:pPr>
        <w:spacing w:after="0" w:line="240" w:lineRule="auto"/>
        <w:jc w:val="both"/>
        <w:rPr>
          <w:rFonts w:ascii="Arial" w:hAnsi="Arial" w:cs="Arial"/>
          <w:b/>
          <w:bCs/>
          <w:lang w:val="es-PE"/>
        </w:rPr>
      </w:pPr>
      <w:r w:rsidRPr="0032437F">
        <w:rPr>
          <w:rFonts w:ascii="Arial" w:hAnsi="Arial" w:cs="Arial"/>
          <w:b/>
          <w:bCs/>
          <w:lang w:val="es-PE"/>
        </w:rPr>
        <w:t>Figura 1</w:t>
      </w:r>
    </w:p>
    <w:p w14:paraId="0FE545FF" w14:textId="77777777" w:rsidR="00C433DD" w:rsidRDefault="00C433DD" w:rsidP="00C433DD">
      <w:pPr>
        <w:spacing w:after="0" w:line="240" w:lineRule="auto"/>
        <w:jc w:val="both"/>
        <w:rPr>
          <w:rFonts w:ascii="Times New Roman" w:hAnsi="Times New Roman" w:cs="Times New Roman"/>
          <w:b/>
          <w:bCs/>
          <w:sz w:val="24"/>
          <w:szCs w:val="24"/>
          <w:lang w:val="es-PE"/>
        </w:rPr>
      </w:pPr>
    </w:p>
    <w:p w14:paraId="69BAFC29" w14:textId="30696403" w:rsidR="00C433DD" w:rsidRPr="009447BE" w:rsidRDefault="00AC4A47" w:rsidP="00C433DD">
      <w:pPr>
        <w:spacing w:after="0" w:line="240" w:lineRule="auto"/>
        <w:jc w:val="both"/>
        <w:rPr>
          <w:rFonts w:ascii="Arial" w:hAnsi="Arial" w:cs="Arial"/>
          <w:i/>
          <w:iCs/>
          <w:lang w:val="es-PE"/>
        </w:rPr>
      </w:pPr>
      <w:r>
        <w:rPr>
          <w:rFonts w:ascii="Arial" w:hAnsi="Arial" w:cs="Arial"/>
          <w:i/>
          <w:iCs/>
          <w:lang w:val="es-PE"/>
        </w:rPr>
        <w:t xml:space="preserve">Neumático </w:t>
      </w:r>
      <w:r w:rsidR="00C433DD">
        <w:rPr>
          <w:rFonts w:ascii="Arial" w:hAnsi="Arial" w:cs="Arial"/>
          <w:i/>
          <w:iCs/>
          <w:lang w:val="es-PE"/>
        </w:rPr>
        <w:t>volquete minero 797F.</w:t>
      </w:r>
    </w:p>
    <w:p w14:paraId="45689765" w14:textId="153C884C" w:rsidR="00C433DD" w:rsidRPr="005A3C42" w:rsidRDefault="00C433DD" w:rsidP="00C433DD">
      <w:pPr>
        <w:pStyle w:val="Prrafodelista"/>
        <w:ind w:left="1225"/>
        <w:jc w:val="center"/>
        <w:rPr>
          <w:rFonts w:ascii="Times New Roman" w:hAnsi="Times New Roman" w:cs="Times New Roman"/>
          <w:sz w:val="24"/>
          <w:szCs w:val="24"/>
          <w:lang w:val="es-PE"/>
        </w:rPr>
      </w:pPr>
      <w:r>
        <w:rPr>
          <w:noProof/>
        </w:rPr>
        <w:drawing>
          <wp:inline distT="0" distB="0" distL="0" distR="0" wp14:anchorId="186451F0" wp14:editId="50AD8FDB">
            <wp:extent cx="3264839" cy="2302082"/>
            <wp:effectExtent l="19050" t="19050" r="12065" b="22225"/>
            <wp:docPr id="533668155" name="Imagen 1" descr="Neumáticos MICHELIN XDR 3 EXTRA LOAD | Neumáticos para profesionales  MICHELIN South Ame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máticos MICHELIN XDR 3 EXTRA LOAD | Neumáticos para profesionales  MICHELIN South Americ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2392" cy="2307408"/>
                    </a:xfrm>
                    <a:prstGeom prst="rect">
                      <a:avLst/>
                    </a:prstGeom>
                    <a:noFill/>
                    <a:ln>
                      <a:solidFill>
                        <a:schemeClr val="tx1"/>
                      </a:solidFill>
                    </a:ln>
                  </pic:spPr>
                </pic:pic>
              </a:graphicData>
            </a:graphic>
          </wp:inline>
        </w:drawing>
      </w:r>
    </w:p>
    <w:p w14:paraId="15538A3C" w14:textId="34ECE85D" w:rsidR="00C433DD" w:rsidRDefault="00C433DD" w:rsidP="00C433DD">
      <w:pPr>
        <w:pStyle w:val="Prrafodelista"/>
        <w:spacing w:after="0" w:line="240" w:lineRule="auto"/>
        <w:ind w:left="0"/>
        <w:jc w:val="both"/>
        <w:rPr>
          <w:rFonts w:ascii="Arial" w:hAnsi="Arial" w:cs="Arial"/>
          <w:sz w:val="18"/>
          <w:szCs w:val="18"/>
          <w:lang w:val="es-PE"/>
        </w:rPr>
      </w:pPr>
      <w:r w:rsidRPr="005A3C42">
        <w:rPr>
          <w:rFonts w:ascii="Arial" w:hAnsi="Arial" w:cs="Arial"/>
          <w:i/>
          <w:iCs/>
          <w:sz w:val="18"/>
          <w:szCs w:val="18"/>
          <w:lang w:val="es-PE"/>
        </w:rPr>
        <w:t>Fuente:</w:t>
      </w:r>
      <w:r w:rsidRPr="005A3C42">
        <w:rPr>
          <w:lang w:val="es-PE"/>
        </w:rPr>
        <w:t xml:space="preserve"> </w:t>
      </w:r>
      <w:r w:rsidR="00AC4A47" w:rsidRPr="00AC4A47">
        <w:rPr>
          <w:rFonts w:ascii="Arial" w:hAnsi="Arial" w:cs="Arial"/>
          <w:sz w:val="18"/>
          <w:szCs w:val="18"/>
          <w:lang w:val="es-PE"/>
        </w:rPr>
        <w:t>https://pro.americadelsur.michelin.com/tyres/michelin-xdr-3-extra-load</w:t>
      </w:r>
      <w:r>
        <w:rPr>
          <w:rFonts w:ascii="Arial" w:hAnsi="Arial" w:cs="Arial"/>
          <w:sz w:val="18"/>
          <w:szCs w:val="18"/>
          <w:lang w:val="es-PE"/>
        </w:rPr>
        <w:t>.</w:t>
      </w:r>
    </w:p>
    <w:p w14:paraId="37B1F24E" w14:textId="77777777" w:rsidR="00C433DD" w:rsidRPr="00C433DD" w:rsidRDefault="00C433DD" w:rsidP="00C433DD">
      <w:pPr>
        <w:pStyle w:val="Prrafodelista"/>
        <w:spacing w:after="0" w:line="240" w:lineRule="auto"/>
        <w:ind w:left="0"/>
        <w:jc w:val="both"/>
        <w:rPr>
          <w:rFonts w:ascii="Arial" w:hAnsi="Arial" w:cs="Arial"/>
          <w:sz w:val="18"/>
          <w:szCs w:val="18"/>
          <w:lang w:val="es-PE"/>
        </w:rPr>
      </w:pPr>
    </w:p>
    <w:p w14:paraId="5CE51476" w14:textId="52512184" w:rsidR="00C433DD" w:rsidRPr="00C433DD" w:rsidRDefault="00C433DD" w:rsidP="00C433DD">
      <w:pPr>
        <w:pStyle w:val="Prrafodelista"/>
        <w:spacing w:after="0" w:line="480" w:lineRule="auto"/>
        <w:ind w:left="0" w:firstLine="720"/>
        <w:jc w:val="both"/>
        <w:rPr>
          <w:rFonts w:ascii="Arial" w:hAnsi="Arial" w:cs="Arial"/>
          <w:lang w:val="es-PE"/>
        </w:rPr>
      </w:pPr>
      <w:r w:rsidRPr="00C433DD">
        <w:rPr>
          <w:rFonts w:ascii="Arial" w:hAnsi="Arial" w:cs="Arial"/>
          <w:lang w:val="es-PE"/>
        </w:rPr>
        <w:t xml:space="preserve">El diseño radial de estos neumáticos permite que la carcasa se flexione de forma controlada en la dirección vertical, reduciendo el estrés sobre los flancos y mejorando la disipación térmica frente a cargas cíclicas reiteradas (Alibaba, 2025). La banda de rodadura está compuesta por caucho natural y elastómeros sintéticos reforzados con sílice y otras partículas resistentes al calor para disminuir el coeficiente de histéresis, lo cual reduce la generación interna de calor durante largos ciclos de operación continua (Alibaba, 2025). La profundidad de la banda de rodadura suele superar los 100 mm, permitiendo una mayor vida útil del neumático frente al desgaste por abrasión y la agresión del terreno típico de rutas mineras (Michelin, 2025). Además, estas estructuras incorporan compuestos anticorte y flancos reforzados que mitigan fallas por impacto y contribuyen a extender la vida útil del neumático. </w:t>
      </w:r>
    </w:p>
    <w:p w14:paraId="4294088D" w14:textId="661B9CDE" w:rsidR="00C433DD" w:rsidRPr="00C433DD" w:rsidRDefault="00C433DD" w:rsidP="00C433DD">
      <w:pPr>
        <w:pStyle w:val="Prrafodelista"/>
        <w:spacing w:after="0" w:line="480" w:lineRule="auto"/>
        <w:ind w:left="0" w:firstLine="720"/>
        <w:jc w:val="both"/>
        <w:rPr>
          <w:rFonts w:ascii="Arial" w:hAnsi="Arial" w:cs="Arial"/>
          <w:lang w:val="es-PE"/>
        </w:rPr>
      </w:pPr>
      <w:r w:rsidRPr="00C433DD">
        <w:rPr>
          <w:rFonts w:ascii="Arial" w:hAnsi="Arial" w:cs="Arial"/>
          <w:lang w:val="es-PE"/>
        </w:rPr>
        <w:t xml:space="preserve">Desde el punto de vista operativo, el desempeño del neumático está directamente vinculado a la relación entre la carga transportada, la distancia recorrida y la velocidad de operación, expresada en el indicador TKPH (Ton-Kilómetro por Hora), que representa la capacidad térmica del neumático antes de que sus propiedades internas comiencen a degradarse debido al calor (Michelin, 2025). Este valor, que combina carga, recorrido y condiciones de servicio, es fundamental para asegurar que la disipación térmica sea suficiente frente a la acumulación de calor interno durante el funcionamiento. En neumáticos de alto rendimiento como el MICHELIN XDR4 Extra Load 59/80R63, se reportan valores de TKPH de hasta 1840, lo que permite su uso en rutas largas y exigentes con cargas pesadas sin comprometer la integridad estructural (Michelin, 2025). </w:t>
      </w:r>
    </w:p>
    <w:p w14:paraId="051A941B" w14:textId="6E9AFBF4" w:rsidR="00C433DD" w:rsidRPr="00C433DD" w:rsidRDefault="00C433DD" w:rsidP="00C433DD">
      <w:pPr>
        <w:pStyle w:val="Prrafodelista"/>
        <w:spacing w:after="0" w:line="480" w:lineRule="auto"/>
        <w:ind w:left="0" w:firstLine="720"/>
        <w:jc w:val="both"/>
        <w:rPr>
          <w:rFonts w:ascii="Arial" w:hAnsi="Arial" w:cs="Arial"/>
          <w:lang w:val="es-PE"/>
        </w:rPr>
      </w:pPr>
      <w:r w:rsidRPr="00C433DD">
        <w:rPr>
          <w:rFonts w:ascii="Arial" w:hAnsi="Arial" w:cs="Arial"/>
          <w:lang w:val="es-PE"/>
        </w:rPr>
        <w:t>La selección del neumático también debe considerar factores geomecánicos del piso de rodaje, como granulometría, humedad, índice de abrasión y la pendiente de las rutas de acarreo (que comúnmente oscilan entre el 8 % y 12 % en minería a tajo abierto), dado que estas variables afectan directamente la fuerza de tracción requerida y el desgaste térmico del neumático</w:t>
      </w:r>
      <w:r>
        <w:rPr>
          <w:rFonts w:ascii="Arial" w:hAnsi="Arial" w:cs="Arial"/>
          <w:lang w:val="es-PE"/>
        </w:rPr>
        <w:t xml:space="preserve">. </w:t>
      </w:r>
      <w:r w:rsidRPr="00C433DD">
        <w:rPr>
          <w:rFonts w:ascii="Arial" w:hAnsi="Arial" w:cs="Arial"/>
          <w:lang w:val="es-PE"/>
        </w:rPr>
        <w:t>Por ejemplo, rutas con partículas angulosas incre­mentan el desgaste por corte, mientras que condiciones de alta abrasión aceleran la pérdida de profundidad de banda, acortando la vida útil útil del neumático. Incluso pequeñas desalineaciones geométricas</w:t>
      </w:r>
      <w:r>
        <w:rPr>
          <w:rFonts w:ascii="Arial" w:hAnsi="Arial" w:cs="Arial"/>
          <w:lang w:val="es-PE"/>
        </w:rPr>
        <w:t xml:space="preserve">, </w:t>
      </w:r>
      <w:r w:rsidRPr="00C433DD">
        <w:rPr>
          <w:rFonts w:ascii="Arial" w:hAnsi="Arial" w:cs="Arial"/>
          <w:lang w:val="es-PE"/>
        </w:rPr>
        <w:t>como un desvío de 0,5°–1° en el eje delantero</w:t>
      </w:r>
      <w:r>
        <w:rPr>
          <w:rFonts w:ascii="Arial" w:hAnsi="Arial" w:cs="Arial"/>
          <w:lang w:val="es-PE"/>
        </w:rPr>
        <w:t xml:space="preserve">, </w:t>
      </w:r>
      <w:r w:rsidRPr="00C433DD">
        <w:rPr>
          <w:rFonts w:ascii="Arial" w:hAnsi="Arial" w:cs="Arial"/>
          <w:lang w:val="es-PE"/>
        </w:rPr>
        <w:t>pueden incrementar el desgaste lateral hasta en un 25 %, provocando una reducción significativa de la vida del neumático si no se corrige mediante mantenimiento preventivo</w:t>
      </w:r>
      <w:r>
        <w:rPr>
          <w:rFonts w:ascii="Arial" w:hAnsi="Arial" w:cs="Arial"/>
          <w:lang w:val="es-PE"/>
        </w:rPr>
        <w:t>.</w:t>
      </w:r>
      <w:r w:rsidRPr="00C433DD">
        <w:rPr>
          <w:rFonts w:ascii="Arial" w:hAnsi="Arial" w:cs="Arial"/>
          <w:lang w:val="es-PE"/>
        </w:rPr>
        <w:t xml:space="preserve"> </w:t>
      </w:r>
    </w:p>
    <w:p w14:paraId="2C7FDA33" w14:textId="090AF6B0" w:rsidR="00FD668D" w:rsidRPr="008E0773" w:rsidRDefault="00C433DD" w:rsidP="008E0773">
      <w:pPr>
        <w:pStyle w:val="Prrafodelista"/>
        <w:spacing w:after="0" w:line="480" w:lineRule="auto"/>
        <w:ind w:left="0" w:firstLine="720"/>
        <w:jc w:val="both"/>
        <w:rPr>
          <w:rFonts w:ascii="Arial" w:hAnsi="Arial" w:cs="Arial"/>
          <w:lang w:val="es-PE"/>
        </w:rPr>
      </w:pPr>
      <w:r w:rsidRPr="00C433DD">
        <w:rPr>
          <w:rFonts w:ascii="Arial" w:hAnsi="Arial" w:cs="Arial"/>
          <w:lang w:val="es-PE"/>
        </w:rPr>
        <w:t>En términos de seguridad y confiabilidad estructural, la presión de inflado es un parámetro operativo crítico: una presión inferior al rango óptimo puede aumentar la fricción interna, elevando el consumo energético y la temperatura interna por histéresis, mientras que una sobrepresión puede reducir el área de contacto efectivo con el suelo, disminuir la adherencia y aumentar la susceptibilidad a cortes por penetración de objetos afilados</w:t>
      </w:r>
      <w:r>
        <w:rPr>
          <w:rFonts w:ascii="Arial" w:hAnsi="Arial" w:cs="Arial"/>
          <w:lang w:val="es-PE"/>
        </w:rPr>
        <w:t xml:space="preserve">. </w:t>
      </w:r>
      <w:r w:rsidRPr="00C433DD">
        <w:rPr>
          <w:rFonts w:ascii="Arial" w:hAnsi="Arial" w:cs="Arial"/>
          <w:lang w:val="es-PE"/>
        </w:rPr>
        <w:t>Para gestionar estos riesgos, los sistemas modernos de monitoreo de neumáticos (TPMS – Tire Pressure Monitoring System) permiten registrar en tiempo real la presión y temperatura interna del neumático, emitiendo alertas automáticas cuando se superan ciertos umbrales operativos —por ejemplo, temperaturas que excedan aproximadamente 92 °C a 95 °C, las cuales pueden acelerar procesos de deslaminado y fallas internas que comprometen la seguridad general del vehículo (Michelin, 2025).</w:t>
      </w:r>
      <w:bookmarkEnd w:id="30"/>
    </w:p>
    <w:p w14:paraId="46499B79" w14:textId="29346977" w:rsidR="00161772" w:rsidRPr="009E3059" w:rsidRDefault="005D7B2F" w:rsidP="009E3059">
      <w:pPr>
        <w:pStyle w:val="Prrafodelista"/>
        <w:numPr>
          <w:ilvl w:val="2"/>
          <w:numId w:val="4"/>
        </w:numPr>
        <w:spacing w:after="0" w:line="480" w:lineRule="auto"/>
        <w:ind w:left="0" w:firstLine="0"/>
        <w:outlineLvl w:val="1"/>
        <w:rPr>
          <w:rFonts w:ascii="Arial" w:hAnsi="Arial" w:cs="Arial"/>
          <w:b/>
          <w:bCs/>
          <w:lang w:val="es-PE"/>
        </w:rPr>
      </w:pPr>
      <w:r w:rsidRPr="005D7B2F">
        <w:rPr>
          <w:rFonts w:ascii="Arial" w:hAnsi="Arial" w:cs="Arial"/>
          <w:b/>
          <w:bCs/>
          <w:lang w:val="es-PE"/>
        </w:rPr>
        <w:t>Fallas en neumáticos OTR</w:t>
      </w:r>
      <w:bookmarkStart w:id="31" w:name="_Hlk183547653"/>
    </w:p>
    <w:p w14:paraId="72876483" w14:textId="5433167E" w:rsidR="008E0773" w:rsidRPr="008E0773" w:rsidRDefault="008E0773" w:rsidP="008E0773">
      <w:pPr>
        <w:pStyle w:val="Prrafodelista"/>
        <w:spacing w:after="0" w:line="480" w:lineRule="auto"/>
        <w:ind w:left="0" w:firstLine="720"/>
        <w:jc w:val="both"/>
        <w:rPr>
          <w:rFonts w:ascii="Arial" w:hAnsi="Arial" w:cs="Arial"/>
          <w:lang w:val="es-PE"/>
        </w:rPr>
      </w:pPr>
      <w:r w:rsidRPr="008E0773">
        <w:rPr>
          <w:rFonts w:ascii="Arial" w:hAnsi="Arial" w:cs="Arial"/>
          <w:lang w:val="es-PE"/>
        </w:rPr>
        <w:t>Los neumáticos OTR (Off-The-Road) utilizados en volquetes mineros enfrentan condiciones extremadamente severas de operación, debido a las altas cargas por rueda, la abrasión constante del terreno, las variaciones térmicas y los ciclos continuos de rodaje propios del acarreo en minería a cielo abierto. En este contexto, los mecanismos de falla de estos neumáticos no son eventos aislados, sino el resultado de la interacción entre factores mecánicos, térmicos, geométricos y operativos que actúan sobre los compuestos y la estructura interna del neumático a lo largo de su vida útil.</w:t>
      </w:r>
    </w:p>
    <w:p w14:paraId="6261C85E" w14:textId="351CD17A" w:rsidR="008E0773" w:rsidRPr="008E0773" w:rsidRDefault="008E0773" w:rsidP="008E0773">
      <w:pPr>
        <w:pStyle w:val="Prrafodelista"/>
        <w:spacing w:after="0" w:line="480" w:lineRule="auto"/>
        <w:ind w:left="0" w:firstLine="720"/>
        <w:jc w:val="both"/>
        <w:rPr>
          <w:rFonts w:ascii="Arial" w:hAnsi="Arial" w:cs="Arial"/>
          <w:lang w:val="es-PE"/>
        </w:rPr>
      </w:pPr>
      <w:r w:rsidRPr="008E0773">
        <w:rPr>
          <w:rFonts w:ascii="Arial" w:hAnsi="Arial" w:cs="Arial"/>
          <w:lang w:val="es-PE"/>
        </w:rPr>
        <w:t>Una de las fallas más frecuentes es la fatiga térmica y mecánica, en la cual las tensiones repetidas y el aumento de temperatura durante ciclos de rodaje prolongados generan microfisuras y propagación de grietas en las capas internas del neumático. Este comportamiento se manifiesta especialmente en las zonas de mayor deformación, como las cercanas a los cinturones de acero y los flancos laterales, donde se observa un crecimiento de microfisuras que puede llevar a la separación de capas y eventual fallo estructural si no se controla adecuadamente la disipación de calor (International Journal of Fatigue, 2019).</w:t>
      </w:r>
    </w:p>
    <w:p w14:paraId="3BBD946A" w14:textId="7731736A" w:rsidR="002D337F" w:rsidRPr="002D337F" w:rsidRDefault="008E0773" w:rsidP="002D337F">
      <w:pPr>
        <w:pStyle w:val="Prrafodelista"/>
        <w:spacing w:after="0" w:line="480" w:lineRule="auto"/>
        <w:ind w:left="0" w:firstLine="720"/>
        <w:jc w:val="both"/>
        <w:rPr>
          <w:rFonts w:ascii="Arial" w:hAnsi="Arial" w:cs="Arial"/>
          <w:lang w:val="es-PE"/>
        </w:rPr>
      </w:pPr>
      <w:r w:rsidRPr="008E0773">
        <w:rPr>
          <w:rFonts w:ascii="Arial" w:hAnsi="Arial" w:cs="Arial"/>
          <w:lang w:val="es-PE"/>
        </w:rPr>
        <w:t>El daño por sobrecalentamiento constituye otro modo de falla crítico en neumáticos OTR. El calor generado durante el rodaje —que depende de la combinación de carga, velocidad y distancia recorrida (parámetro TKPH)— puede superar la capacidad de disipación térmica del compuesto, provocando deformaciones plásticas y pérdida de rigidez del caucho. Cuando la temperatura interna excede los límites operativos recomendables, se acelera la degradación molecular del compuesto, se favorece la cristalización de la goma y se incrementa el riesgo de fallos por desprendimiento de bandas o explosiones de carcasa</w:t>
      </w:r>
      <w:r>
        <w:rPr>
          <w:rFonts w:ascii="Arial" w:hAnsi="Arial" w:cs="Arial"/>
          <w:lang w:val="es-PE"/>
        </w:rPr>
        <w:t>.</w:t>
      </w:r>
    </w:p>
    <w:p w14:paraId="743FA1E8" w14:textId="4E87F2A5" w:rsidR="008E0773" w:rsidRDefault="008E0773" w:rsidP="008E0773">
      <w:pPr>
        <w:pStyle w:val="Prrafodelista"/>
        <w:spacing w:after="0" w:line="480" w:lineRule="auto"/>
        <w:ind w:left="0" w:firstLine="720"/>
        <w:jc w:val="both"/>
        <w:rPr>
          <w:rFonts w:ascii="Arial" w:hAnsi="Arial" w:cs="Arial"/>
          <w:lang w:val="es-PE"/>
        </w:rPr>
      </w:pPr>
      <w:r w:rsidRPr="008E0773">
        <w:rPr>
          <w:rFonts w:ascii="Arial" w:hAnsi="Arial" w:cs="Arial"/>
          <w:lang w:val="es-PE"/>
        </w:rPr>
        <w:t>En operaciones con pendientes pronunciadas o frenado excesivo, ocurre también la fatiga por calor concentrado en el hombro, debido a la transferencia térmica durante frenadas largas y prolongadas. Esta condición deteriora químicamente el caucho en zonas laterales, generando micro fisuras que evolucionan hacia desprendimientos del hombro del neumático.</w:t>
      </w:r>
    </w:p>
    <w:p w14:paraId="253075F8" w14:textId="77777777" w:rsidR="008E0773" w:rsidRPr="0032437F" w:rsidRDefault="008E0773" w:rsidP="008E0773">
      <w:pPr>
        <w:spacing w:after="0" w:line="240" w:lineRule="auto"/>
        <w:jc w:val="both"/>
        <w:rPr>
          <w:rFonts w:ascii="Arial" w:hAnsi="Arial" w:cs="Arial"/>
          <w:b/>
          <w:bCs/>
          <w:lang w:val="es-PE"/>
        </w:rPr>
      </w:pPr>
      <w:r w:rsidRPr="0032437F">
        <w:rPr>
          <w:rFonts w:ascii="Arial" w:hAnsi="Arial" w:cs="Arial"/>
          <w:b/>
          <w:bCs/>
          <w:lang w:val="es-PE"/>
        </w:rPr>
        <w:t>Figura 1</w:t>
      </w:r>
    </w:p>
    <w:p w14:paraId="4F2A768C" w14:textId="77777777" w:rsidR="008E0773" w:rsidRDefault="008E0773" w:rsidP="008E0773">
      <w:pPr>
        <w:spacing w:after="0" w:line="240" w:lineRule="auto"/>
        <w:jc w:val="both"/>
        <w:rPr>
          <w:rFonts w:ascii="Times New Roman" w:hAnsi="Times New Roman" w:cs="Times New Roman"/>
          <w:b/>
          <w:bCs/>
          <w:sz w:val="24"/>
          <w:szCs w:val="24"/>
          <w:lang w:val="es-PE"/>
        </w:rPr>
      </w:pPr>
    </w:p>
    <w:p w14:paraId="2B12AF54" w14:textId="77777777" w:rsidR="008E0773" w:rsidRPr="009447BE" w:rsidRDefault="008E0773" w:rsidP="008E0773">
      <w:pPr>
        <w:spacing w:after="0" w:line="240" w:lineRule="auto"/>
        <w:jc w:val="both"/>
        <w:rPr>
          <w:rFonts w:ascii="Arial" w:hAnsi="Arial" w:cs="Arial"/>
          <w:i/>
          <w:iCs/>
          <w:lang w:val="es-PE"/>
        </w:rPr>
      </w:pPr>
      <w:r>
        <w:rPr>
          <w:rFonts w:ascii="Arial" w:hAnsi="Arial" w:cs="Arial"/>
          <w:i/>
          <w:iCs/>
          <w:lang w:val="es-PE"/>
        </w:rPr>
        <w:t>Neumático volquete minero 797F.</w:t>
      </w:r>
    </w:p>
    <w:p w14:paraId="06DCF486" w14:textId="58F97DDD" w:rsidR="008E0773" w:rsidRPr="005A3C42" w:rsidRDefault="002D337F" w:rsidP="008E0773">
      <w:pPr>
        <w:pStyle w:val="Prrafodelista"/>
        <w:ind w:left="1225"/>
        <w:jc w:val="center"/>
        <w:rPr>
          <w:rFonts w:ascii="Times New Roman" w:hAnsi="Times New Roman" w:cs="Times New Roman"/>
          <w:sz w:val="24"/>
          <w:szCs w:val="24"/>
          <w:lang w:val="es-PE"/>
        </w:rPr>
      </w:pPr>
      <w:r>
        <w:rPr>
          <w:noProof/>
        </w:rPr>
        <w:drawing>
          <wp:inline distT="0" distB="0" distL="0" distR="0" wp14:anchorId="774B09F8" wp14:editId="1FF720D2">
            <wp:extent cx="3609975" cy="2846705"/>
            <wp:effectExtent l="19050" t="19050" r="28575" b="10795"/>
            <wp:docPr id="1946051970" name="Imagen 3" descr="Types of tire damage – Toyo T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tire damage – Toyo Tir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9975" cy="2846705"/>
                    </a:xfrm>
                    <a:prstGeom prst="rect">
                      <a:avLst/>
                    </a:prstGeom>
                    <a:noFill/>
                    <a:ln>
                      <a:solidFill>
                        <a:schemeClr val="tx1"/>
                      </a:solidFill>
                    </a:ln>
                  </pic:spPr>
                </pic:pic>
              </a:graphicData>
            </a:graphic>
          </wp:inline>
        </w:drawing>
      </w:r>
    </w:p>
    <w:p w14:paraId="659D6556" w14:textId="77777777" w:rsidR="008E0773" w:rsidRDefault="008E0773" w:rsidP="008E0773">
      <w:pPr>
        <w:pStyle w:val="Prrafodelista"/>
        <w:spacing w:after="0" w:line="240" w:lineRule="auto"/>
        <w:ind w:left="0"/>
        <w:jc w:val="both"/>
        <w:rPr>
          <w:rFonts w:ascii="Arial" w:hAnsi="Arial" w:cs="Arial"/>
          <w:sz w:val="18"/>
          <w:szCs w:val="18"/>
          <w:lang w:val="es-PE"/>
        </w:rPr>
      </w:pPr>
      <w:r w:rsidRPr="005A3C42">
        <w:rPr>
          <w:rFonts w:ascii="Arial" w:hAnsi="Arial" w:cs="Arial"/>
          <w:i/>
          <w:iCs/>
          <w:sz w:val="18"/>
          <w:szCs w:val="18"/>
          <w:lang w:val="es-PE"/>
        </w:rPr>
        <w:t>Fuente:</w:t>
      </w:r>
      <w:r w:rsidRPr="005A3C42">
        <w:rPr>
          <w:lang w:val="es-PE"/>
        </w:rPr>
        <w:t xml:space="preserve"> </w:t>
      </w:r>
      <w:r w:rsidRPr="00AC4A47">
        <w:rPr>
          <w:rFonts w:ascii="Arial" w:hAnsi="Arial" w:cs="Arial"/>
          <w:sz w:val="18"/>
          <w:szCs w:val="18"/>
          <w:lang w:val="es-PE"/>
        </w:rPr>
        <w:t>https://pro.americadelsur.michelin.com/tyres/michelin-xdr-3-extra-load</w:t>
      </w:r>
      <w:r>
        <w:rPr>
          <w:rFonts w:ascii="Arial" w:hAnsi="Arial" w:cs="Arial"/>
          <w:sz w:val="18"/>
          <w:szCs w:val="18"/>
          <w:lang w:val="es-PE"/>
        </w:rPr>
        <w:t>.</w:t>
      </w:r>
    </w:p>
    <w:p w14:paraId="7744CB19" w14:textId="77777777" w:rsidR="008E0773" w:rsidRPr="008E0773" w:rsidRDefault="008E0773" w:rsidP="008E0773">
      <w:pPr>
        <w:pStyle w:val="Prrafodelista"/>
        <w:spacing w:after="0" w:line="480" w:lineRule="auto"/>
        <w:ind w:left="0" w:firstLine="720"/>
        <w:jc w:val="both"/>
        <w:rPr>
          <w:rFonts w:ascii="Arial" w:hAnsi="Arial" w:cs="Arial"/>
          <w:lang w:val="es-PE"/>
        </w:rPr>
      </w:pPr>
    </w:p>
    <w:p w14:paraId="432AB3AD" w14:textId="657DBF59" w:rsidR="008E0773" w:rsidRDefault="008E0773" w:rsidP="008E0773">
      <w:pPr>
        <w:pStyle w:val="Prrafodelista"/>
        <w:spacing w:after="0" w:line="480" w:lineRule="auto"/>
        <w:ind w:left="0" w:firstLine="720"/>
        <w:jc w:val="both"/>
        <w:rPr>
          <w:rFonts w:ascii="Arial" w:hAnsi="Arial" w:cs="Arial"/>
          <w:lang w:val="es-PE"/>
        </w:rPr>
      </w:pPr>
      <w:r w:rsidRPr="008E0773">
        <w:rPr>
          <w:rFonts w:ascii="Arial" w:hAnsi="Arial" w:cs="Arial"/>
          <w:lang w:val="es-PE"/>
        </w:rPr>
        <w:t>Los cortes y perforaciones por impacto también son modos de falla comunes, especialmente en rutas con fragmentos angulosos o rocas afiladas. Estos eventos de daño son causados por la penetración directa de objetos rígidos en la banda de rodadura o flancos, lo que puede comprometer la integridad del neumático y requerir su retiro inmediato para evitar fallas catastróficas. En este sentido, la resistencia al corte y a la abrasión es un criterio indispensable en el diseño de neumáticos OTR, aunque no elimina completamente la posibilidad de daños por impacto severo (Sino Tire, 2025).</w:t>
      </w:r>
    </w:p>
    <w:p w14:paraId="7A5CAD8C" w14:textId="77777777" w:rsidR="008E0773" w:rsidRPr="0032437F" w:rsidRDefault="008E0773" w:rsidP="008E0773">
      <w:pPr>
        <w:spacing w:after="0" w:line="240" w:lineRule="auto"/>
        <w:jc w:val="both"/>
        <w:rPr>
          <w:rFonts w:ascii="Arial" w:hAnsi="Arial" w:cs="Arial"/>
          <w:b/>
          <w:bCs/>
          <w:lang w:val="es-PE"/>
        </w:rPr>
      </w:pPr>
      <w:r w:rsidRPr="0032437F">
        <w:rPr>
          <w:rFonts w:ascii="Arial" w:hAnsi="Arial" w:cs="Arial"/>
          <w:b/>
          <w:bCs/>
          <w:lang w:val="es-PE"/>
        </w:rPr>
        <w:t>Figura 1</w:t>
      </w:r>
    </w:p>
    <w:p w14:paraId="507ACA18" w14:textId="77777777" w:rsidR="008E0773" w:rsidRDefault="008E0773" w:rsidP="008E0773">
      <w:pPr>
        <w:spacing w:after="0" w:line="240" w:lineRule="auto"/>
        <w:jc w:val="both"/>
        <w:rPr>
          <w:rFonts w:ascii="Times New Roman" w:hAnsi="Times New Roman" w:cs="Times New Roman"/>
          <w:b/>
          <w:bCs/>
          <w:sz w:val="24"/>
          <w:szCs w:val="24"/>
          <w:lang w:val="es-PE"/>
        </w:rPr>
      </w:pPr>
    </w:p>
    <w:p w14:paraId="11A7ECD6" w14:textId="77777777" w:rsidR="008E0773" w:rsidRPr="009447BE" w:rsidRDefault="008E0773" w:rsidP="008E0773">
      <w:pPr>
        <w:spacing w:after="0" w:line="240" w:lineRule="auto"/>
        <w:jc w:val="both"/>
        <w:rPr>
          <w:rFonts w:ascii="Arial" w:hAnsi="Arial" w:cs="Arial"/>
          <w:i/>
          <w:iCs/>
          <w:lang w:val="es-PE"/>
        </w:rPr>
      </w:pPr>
      <w:r>
        <w:rPr>
          <w:rFonts w:ascii="Arial" w:hAnsi="Arial" w:cs="Arial"/>
          <w:i/>
          <w:iCs/>
          <w:lang w:val="es-PE"/>
        </w:rPr>
        <w:t>Neumático volquete minero 797F.</w:t>
      </w:r>
    </w:p>
    <w:p w14:paraId="723599B7" w14:textId="3428F598" w:rsidR="008E0773" w:rsidRPr="005A3C42" w:rsidRDefault="008E0773" w:rsidP="008E0773">
      <w:pPr>
        <w:pStyle w:val="Prrafodelista"/>
        <w:ind w:left="1225"/>
        <w:jc w:val="center"/>
        <w:rPr>
          <w:rFonts w:ascii="Times New Roman" w:hAnsi="Times New Roman" w:cs="Times New Roman"/>
          <w:sz w:val="24"/>
          <w:szCs w:val="24"/>
          <w:lang w:val="es-PE"/>
        </w:rPr>
      </w:pPr>
      <w:r>
        <w:rPr>
          <w:noProof/>
        </w:rPr>
        <w:drawing>
          <wp:inline distT="0" distB="0" distL="0" distR="0" wp14:anchorId="64BDE868" wp14:editId="722EE5E6">
            <wp:extent cx="3525755" cy="2989690"/>
            <wp:effectExtent l="0" t="0" r="0" b="1270"/>
            <wp:docPr id="376311830" name="Imagen 2" descr="Reparación de neumáticos - BAILAC 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aración de neumáticos - BAILAC Th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1702" cy="3003212"/>
                    </a:xfrm>
                    <a:prstGeom prst="rect">
                      <a:avLst/>
                    </a:prstGeom>
                    <a:noFill/>
                    <a:ln>
                      <a:noFill/>
                    </a:ln>
                  </pic:spPr>
                </pic:pic>
              </a:graphicData>
            </a:graphic>
          </wp:inline>
        </w:drawing>
      </w:r>
    </w:p>
    <w:p w14:paraId="0D5708BB" w14:textId="77777777" w:rsidR="008E0773" w:rsidRDefault="008E0773" w:rsidP="008E0773">
      <w:pPr>
        <w:pStyle w:val="Prrafodelista"/>
        <w:spacing w:after="0" w:line="240" w:lineRule="auto"/>
        <w:ind w:left="0"/>
        <w:jc w:val="both"/>
        <w:rPr>
          <w:rFonts w:ascii="Arial" w:hAnsi="Arial" w:cs="Arial"/>
          <w:sz w:val="18"/>
          <w:szCs w:val="18"/>
          <w:lang w:val="es-PE"/>
        </w:rPr>
      </w:pPr>
      <w:r w:rsidRPr="005A3C42">
        <w:rPr>
          <w:rFonts w:ascii="Arial" w:hAnsi="Arial" w:cs="Arial"/>
          <w:i/>
          <w:iCs/>
          <w:sz w:val="18"/>
          <w:szCs w:val="18"/>
          <w:lang w:val="es-PE"/>
        </w:rPr>
        <w:t>Fuente:</w:t>
      </w:r>
      <w:r w:rsidRPr="005A3C42">
        <w:rPr>
          <w:lang w:val="es-PE"/>
        </w:rPr>
        <w:t xml:space="preserve"> </w:t>
      </w:r>
      <w:r w:rsidRPr="00AC4A47">
        <w:rPr>
          <w:rFonts w:ascii="Arial" w:hAnsi="Arial" w:cs="Arial"/>
          <w:sz w:val="18"/>
          <w:szCs w:val="18"/>
          <w:lang w:val="es-PE"/>
        </w:rPr>
        <w:t>https://pro.americadelsur.michelin.com/tyres/michelin-xdr-3-extra-load</w:t>
      </w:r>
      <w:r>
        <w:rPr>
          <w:rFonts w:ascii="Arial" w:hAnsi="Arial" w:cs="Arial"/>
          <w:sz w:val="18"/>
          <w:szCs w:val="18"/>
          <w:lang w:val="es-PE"/>
        </w:rPr>
        <w:t>.</w:t>
      </w:r>
    </w:p>
    <w:p w14:paraId="6A3124C6" w14:textId="77777777" w:rsidR="008E0773" w:rsidRPr="008E0773" w:rsidRDefault="008E0773" w:rsidP="008E0773">
      <w:pPr>
        <w:pStyle w:val="Prrafodelista"/>
        <w:spacing w:after="0" w:line="480" w:lineRule="auto"/>
        <w:ind w:left="0" w:firstLine="720"/>
        <w:jc w:val="both"/>
        <w:rPr>
          <w:rFonts w:ascii="Arial" w:hAnsi="Arial" w:cs="Arial"/>
          <w:lang w:val="es-PE"/>
        </w:rPr>
      </w:pPr>
    </w:p>
    <w:p w14:paraId="55600FDB" w14:textId="03B5DB84" w:rsidR="008E0773" w:rsidRPr="008E0773" w:rsidRDefault="008E0773" w:rsidP="008E0773">
      <w:pPr>
        <w:pStyle w:val="Prrafodelista"/>
        <w:spacing w:after="0" w:line="480" w:lineRule="auto"/>
        <w:ind w:left="0" w:firstLine="720"/>
        <w:jc w:val="both"/>
        <w:rPr>
          <w:rFonts w:ascii="Arial" w:hAnsi="Arial" w:cs="Arial"/>
          <w:lang w:val="es-PE"/>
        </w:rPr>
      </w:pPr>
      <w:r w:rsidRPr="008E0773">
        <w:rPr>
          <w:rFonts w:ascii="Arial" w:hAnsi="Arial" w:cs="Arial"/>
          <w:lang w:val="es-PE"/>
        </w:rPr>
        <w:t>Asimismo, el desgaste irregular debido a factores de operación y mantenimiento —como la desalineación de ejes, presión de inflado no adecuada o deterioro del camino de acarreo— puede inducir a patrones de desgaste asimétrico en la banda de rodadura, reduciendo la vida útil total del neumático y aumentando la probabilidad de fallos prematuros. La desalineación geométrica, por ejemplo, provoca un contacto desigual entre la banda y el terreno, elevando esfuerzos locales que aceleran la fatiga superficial y la aparición de fallas por desgaste no uniforme</w:t>
      </w:r>
      <w:r>
        <w:rPr>
          <w:rFonts w:ascii="Arial" w:hAnsi="Arial" w:cs="Arial"/>
          <w:lang w:val="es-PE"/>
        </w:rPr>
        <w:t>.</w:t>
      </w:r>
    </w:p>
    <w:p w14:paraId="783AC6E6" w14:textId="44884658" w:rsidR="008E0773" w:rsidRPr="008E0773" w:rsidRDefault="008E0773" w:rsidP="008E0773">
      <w:pPr>
        <w:pStyle w:val="Prrafodelista"/>
        <w:spacing w:after="0" w:line="480" w:lineRule="auto"/>
        <w:ind w:left="0" w:firstLine="720"/>
        <w:jc w:val="both"/>
        <w:rPr>
          <w:rFonts w:ascii="Arial" w:hAnsi="Arial" w:cs="Arial"/>
          <w:lang w:val="es-PE"/>
        </w:rPr>
      </w:pPr>
      <w:r w:rsidRPr="008E0773">
        <w:rPr>
          <w:rFonts w:ascii="Arial" w:hAnsi="Arial" w:cs="Arial"/>
          <w:lang w:val="es-PE"/>
        </w:rPr>
        <w:t>El mal mantenimiento de la presión de inflado es otro factor que acelera la degradación de los neumáticos OTR. Una presión demasiado baja aumenta la fricción interna y la deformación de la carcasa, elevando la generación de calor y el riesgo de falla térmica. Por el contrario, una presión excesiva reduce el área de contacto con el suelo, disminuye la adherencia y puede incrementar el riesgo de corte por objetos afilados o deformaciones laterales indeseadas (OTR Tire Wear Insights, 2023).</w:t>
      </w:r>
    </w:p>
    <w:p w14:paraId="28280CD5" w14:textId="4FABCBBA" w:rsidR="008E0773" w:rsidRPr="008E0773" w:rsidRDefault="008E0773" w:rsidP="008E0773">
      <w:pPr>
        <w:pStyle w:val="Prrafodelista"/>
        <w:spacing w:after="0" w:line="480" w:lineRule="auto"/>
        <w:ind w:left="0" w:firstLine="720"/>
        <w:jc w:val="both"/>
        <w:rPr>
          <w:rFonts w:ascii="Arial" w:hAnsi="Arial" w:cs="Arial"/>
          <w:lang w:val="es-PE"/>
        </w:rPr>
      </w:pPr>
      <w:r w:rsidRPr="008E0773">
        <w:rPr>
          <w:rFonts w:ascii="Arial" w:hAnsi="Arial" w:cs="Arial"/>
          <w:lang w:val="es-PE"/>
        </w:rPr>
        <w:t>Las fallas también pueden estar asociadas a defectos manufactura o de unión entre capas, donde imperfecciones en la adhesión de las carcasas o variaciones en el espesor de las capas internas reducen la vida útil del neumático, generando fallos prematuros que no están directamente relacionados con la operación, sino con los procesos técnicos de producción del neumático</w:t>
      </w:r>
      <w:r>
        <w:rPr>
          <w:rFonts w:ascii="Arial" w:hAnsi="Arial" w:cs="Arial"/>
          <w:lang w:val="es-PE"/>
        </w:rPr>
        <w:t>.</w:t>
      </w:r>
    </w:p>
    <w:p w14:paraId="6851B214" w14:textId="67A65F0D" w:rsidR="00C31C45" w:rsidRPr="009E3059" w:rsidRDefault="008E0773" w:rsidP="008E0773">
      <w:pPr>
        <w:pStyle w:val="Prrafodelista"/>
        <w:spacing w:after="0" w:line="480" w:lineRule="auto"/>
        <w:ind w:left="0" w:firstLine="720"/>
        <w:jc w:val="both"/>
        <w:rPr>
          <w:rFonts w:ascii="Arial" w:hAnsi="Arial" w:cs="Arial"/>
          <w:lang w:val="es-PE"/>
        </w:rPr>
      </w:pPr>
      <w:r w:rsidRPr="008E0773">
        <w:rPr>
          <w:rFonts w:ascii="Arial" w:hAnsi="Arial" w:cs="Arial"/>
          <w:lang w:val="es-PE"/>
        </w:rPr>
        <w:t>Dado que los neumáticos OTR constituyen uno de los componentes de mayor costo en la flota de acarreo —con impactos directos en la disponibilidad operativa, mantenimiento y seguridad del personal—, la gestión preventiva se basa en la monitorización continua de temperatura y presión mediante sistemas TPMS y en programas de inspección periódica que identifiquen señales tempranas de degradación térmica, cortes o desgaste irregular. Esto permite tomar decisiones oportunas de rotación de posición, reducción de cargas operativas o mejoras en el diseño de rutas para prolongar la vida útil de los neumáticos y reducir la probabilidad de fallas que puedan comprometer la operación minera (Kal Tire Mining Tire Group, 2025).</w:t>
      </w:r>
    </w:p>
    <w:bookmarkEnd w:id="31"/>
    <w:p w14:paraId="58CDD605" w14:textId="2C8E8979" w:rsidR="005F5F79" w:rsidRPr="00EB33B0" w:rsidRDefault="005D7B2F" w:rsidP="00EB33B0">
      <w:pPr>
        <w:pStyle w:val="Prrafodelista"/>
        <w:numPr>
          <w:ilvl w:val="2"/>
          <w:numId w:val="4"/>
        </w:numPr>
        <w:spacing w:after="0" w:line="480" w:lineRule="auto"/>
        <w:ind w:left="0" w:firstLine="0"/>
        <w:outlineLvl w:val="1"/>
        <w:rPr>
          <w:rFonts w:ascii="Arial" w:hAnsi="Arial" w:cs="Arial"/>
          <w:b/>
          <w:bCs/>
          <w:lang w:val="es-PE"/>
        </w:rPr>
      </w:pPr>
      <w:r w:rsidRPr="005D7B2F">
        <w:rPr>
          <w:rFonts w:ascii="Arial" w:hAnsi="Arial" w:cs="Arial"/>
          <w:b/>
          <w:bCs/>
          <w:lang w:val="es-PE"/>
        </w:rPr>
        <w:t>Aceleración lateral en vehículos pesados</w:t>
      </w:r>
    </w:p>
    <w:p w14:paraId="196AC905" w14:textId="6744E547" w:rsidR="002D337F" w:rsidRPr="002D337F" w:rsidRDefault="002D337F" w:rsidP="002D337F">
      <w:pPr>
        <w:pStyle w:val="Prrafodelista"/>
        <w:spacing w:after="0" w:line="480" w:lineRule="auto"/>
        <w:ind w:left="0" w:firstLine="720"/>
        <w:jc w:val="both"/>
        <w:rPr>
          <w:rFonts w:ascii="Arial" w:hAnsi="Arial" w:cs="Arial"/>
          <w:lang w:val="es-PE"/>
        </w:rPr>
      </w:pPr>
      <w:bookmarkStart w:id="32" w:name="_Hlk183546833"/>
      <w:r w:rsidRPr="002D337F">
        <w:rPr>
          <w:rFonts w:ascii="Arial" w:hAnsi="Arial" w:cs="Arial"/>
          <w:lang w:val="es-PE"/>
        </w:rPr>
        <w:t>La aceleración lateral constituye un parámetro dinámico fundamental para describir el comportamiento de los vehículos pesados durante maniobras de giro. Este parámetro es crítico en minería, donde equipos de alto tonelaje realizan curvas cerradas en rampas, zonas de carguío y descarguío, bajo variaciones de pendiente y velocidades operativas fluctuantes. Para comprender el fenómeno, se requiere analizar de manera secuencial el rol de la velocidad operacional, el radio de giro, y finalmente cómo ambos determinan la aceleración lateral resultante.</w:t>
      </w:r>
    </w:p>
    <w:p w14:paraId="2FCB2C9C" w14:textId="02A3D7C6" w:rsidR="002D337F" w:rsidRPr="002D337F" w:rsidRDefault="002D337F" w:rsidP="002D337F">
      <w:pPr>
        <w:pStyle w:val="Prrafodelista"/>
        <w:numPr>
          <w:ilvl w:val="3"/>
          <w:numId w:val="4"/>
        </w:numPr>
        <w:spacing w:after="0" w:line="480" w:lineRule="auto"/>
        <w:ind w:left="1276"/>
        <w:outlineLvl w:val="1"/>
        <w:rPr>
          <w:rFonts w:ascii="Arial" w:hAnsi="Arial" w:cs="Arial"/>
          <w:b/>
          <w:bCs/>
          <w:lang w:val="es-PE"/>
        </w:rPr>
      </w:pPr>
      <w:r w:rsidRPr="002D337F">
        <w:rPr>
          <w:rFonts w:ascii="Arial" w:hAnsi="Arial" w:cs="Arial"/>
          <w:b/>
          <w:bCs/>
          <w:lang w:val="es-PE"/>
        </w:rPr>
        <w:t>Velocidad operacional en vehículos pesados</w:t>
      </w:r>
    </w:p>
    <w:p w14:paraId="30436425" w14:textId="0CB68F59" w:rsidR="002D337F" w:rsidRPr="002D337F" w:rsidRDefault="002D337F" w:rsidP="002D337F">
      <w:pPr>
        <w:pStyle w:val="Prrafodelista"/>
        <w:spacing w:after="0" w:line="480" w:lineRule="auto"/>
        <w:ind w:left="0" w:firstLine="720"/>
        <w:jc w:val="both"/>
        <w:rPr>
          <w:rFonts w:ascii="Arial" w:hAnsi="Arial" w:cs="Arial"/>
          <w:lang w:val="es-PE"/>
        </w:rPr>
      </w:pPr>
      <w:r w:rsidRPr="002D337F">
        <w:rPr>
          <w:rFonts w:ascii="Arial" w:hAnsi="Arial" w:cs="Arial"/>
          <w:lang w:val="es-PE"/>
        </w:rPr>
        <w:t>La velocidad de desplazamiento determina el nivel de energía cinética asociada al equipo; un incremento de velocidad implica un aumento cuadrático de la fuerza lateral durante una curva. En minería, los volquetes operan típicamente entre 10 y 40 km/h dependiendo del tramo del ciclo. Sin embargo, en zonas de curva, las velocidades deben ser reducidas para mantener la estabilidad estructural del equipo. Según la Society of Automotive Engineers, aumentos del 20% en la velocidad pueden elevar hasta en 44% la carga lateral aplicada a neumáticos y suspensiones durante el giro (SAE, 2018).</w:t>
      </w:r>
    </w:p>
    <w:p w14:paraId="6B9EE68D" w14:textId="7257F440" w:rsidR="002D337F" w:rsidRPr="002D337F" w:rsidRDefault="002D337F" w:rsidP="002D337F">
      <w:pPr>
        <w:pStyle w:val="Prrafodelista"/>
        <w:spacing w:after="0" w:line="480" w:lineRule="auto"/>
        <w:ind w:left="0" w:firstLine="720"/>
        <w:jc w:val="both"/>
        <w:rPr>
          <w:rFonts w:ascii="Arial" w:hAnsi="Arial" w:cs="Arial"/>
          <w:lang w:val="es-PE"/>
        </w:rPr>
      </w:pPr>
      <w:r w:rsidRPr="002D337F">
        <w:rPr>
          <w:rFonts w:ascii="Arial" w:hAnsi="Arial" w:cs="Arial"/>
          <w:lang w:val="es-PE"/>
        </w:rPr>
        <w:t>En vehículos con centros de gravedad elevados, como volquetes mineros, incluso pequeñas variaciones de velocidad pueden transferir cargas entre ruedas, reduciendo la capacidad de adherencia lateral y elevando el riesgo de deslizamiento o vuelco.</w:t>
      </w:r>
    </w:p>
    <w:p w14:paraId="712D7804" w14:textId="71833164" w:rsidR="002D337F" w:rsidRPr="002D337F" w:rsidRDefault="002D337F" w:rsidP="002D337F">
      <w:pPr>
        <w:pStyle w:val="Prrafodelista"/>
        <w:numPr>
          <w:ilvl w:val="3"/>
          <w:numId w:val="4"/>
        </w:numPr>
        <w:spacing w:after="0" w:line="480" w:lineRule="auto"/>
        <w:ind w:left="1276"/>
        <w:outlineLvl w:val="1"/>
        <w:rPr>
          <w:rFonts w:ascii="Arial" w:hAnsi="Arial" w:cs="Arial"/>
          <w:b/>
          <w:bCs/>
          <w:lang w:val="es-PE"/>
        </w:rPr>
      </w:pPr>
      <w:r w:rsidRPr="002D337F">
        <w:rPr>
          <w:rFonts w:ascii="Arial" w:hAnsi="Arial" w:cs="Arial"/>
          <w:b/>
          <w:bCs/>
          <w:lang w:val="es-PE"/>
        </w:rPr>
        <w:t>Radio de giro y geometría de trayectoria</w:t>
      </w:r>
    </w:p>
    <w:p w14:paraId="65B3DE44" w14:textId="11456A68" w:rsidR="002D337F" w:rsidRPr="002D337F" w:rsidRDefault="002D337F" w:rsidP="002D337F">
      <w:pPr>
        <w:pStyle w:val="Prrafodelista"/>
        <w:spacing w:after="0" w:line="480" w:lineRule="auto"/>
        <w:ind w:left="0" w:firstLine="720"/>
        <w:jc w:val="both"/>
        <w:rPr>
          <w:rFonts w:ascii="Arial" w:hAnsi="Arial" w:cs="Arial"/>
          <w:lang w:val="es-PE"/>
        </w:rPr>
      </w:pPr>
      <w:r w:rsidRPr="002D337F">
        <w:rPr>
          <w:rFonts w:ascii="Arial" w:hAnsi="Arial" w:cs="Arial"/>
          <w:lang w:val="es-PE"/>
        </w:rPr>
        <w:t>El radio de giro determina la curvatura que describe la trayectoria del vehículo al girar. Radios pequeños obligan al vehículo a generar mayores fuerzas centrípetas a través del contacto neumático–suelo, aumentando así la demanda de fricción. Estudios de diseño para caminos mineros indican radios mínimos entre 20 y 35 m para equipos ultra class con carga, y hasta 50 m en zonas descendentes, para controlar el nivel de aceleración lateral (Thompson &amp; Visser, 2020).</w:t>
      </w:r>
    </w:p>
    <w:p w14:paraId="2ACFD479" w14:textId="377425D8" w:rsidR="002D337F" w:rsidRPr="00BF1308" w:rsidRDefault="002D337F" w:rsidP="00BF1308">
      <w:pPr>
        <w:pStyle w:val="Prrafodelista"/>
        <w:spacing w:after="0" w:line="480" w:lineRule="auto"/>
        <w:ind w:left="0" w:firstLine="720"/>
        <w:jc w:val="both"/>
        <w:rPr>
          <w:rFonts w:ascii="Arial" w:hAnsi="Arial" w:cs="Arial"/>
          <w:lang w:val="es-PE"/>
        </w:rPr>
      </w:pPr>
      <w:r w:rsidRPr="002D337F">
        <w:rPr>
          <w:rFonts w:ascii="Arial" w:hAnsi="Arial" w:cs="Arial"/>
          <w:lang w:val="es-PE"/>
        </w:rPr>
        <w:t>Asimismo, la geometría del neumático y las características del suelo influyen sobre la capacidad para mantener adherencia: radios insuficientes pueden exceder la capacidad de fricción incluso cuando la velocidad es baja.</w:t>
      </w:r>
    </w:p>
    <w:p w14:paraId="44076D52" w14:textId="0B119FD4" w:rsidR="002D337F" w:rsidRPr="00BF1308" w:rsidRDefault="002D337F" w:rsidP="00BF1308">
      <w:pPr>
        <w:pStyle w:val="Prrafodelista"/>
        <w:numPr>
          <w:ilvl w:val="3"/>
          <w:numId w:val="4"/>
        </w:numPr>
        <w:spacing w:after="0" w:line="480" w:lineRule="auto"/>
        <w:ind w:left="1276"/>
        <w:outlineLvl w:val="1"/>
        <w:rPr>
          <w:rFonts w:ascii="Arial" w:hAnsi="Arial" w:cs="Arial"/>
          <w:b/>
          <w:bCs/>
          <w:lang w:val="es-PE"/>
        </w:rPr>
      </w:pPr>
      <w:r w:rsidRPr="00BF1308">
        <w:rPr>
          <w:rFonts w:ascii="Arial" w:hAnsi="Arial" w:cs="Arial"/>
          <w:b/>
          <w:bCs/>
          <w:lang w:val="es-PE"/>
        </w:rPr>
        <w:t>Aceleración lateral: relación velocidad–radio de giro</w:t>
      </w:r>
    </w:p>
    <w:p w14:paraId="426B07F0" w14:textId="429F1E9E" w:rsidR="002D337F" w:rsidRPr="00BF1308" w:rsidRDefault="002D337F" w:rsidP="00BF1308">
      <w:pPr>
        <w:pStyle w:val="Prrafodelista"/>
        <w:spacing w:after="0" w:line="480" w:lineRule="auto"/>
        <w:ind w:left="0" w:firstLine="720"/>
        <w:jc w:val="both"/>
        <w:rPr>
          <w:rFonts w:ascii="Arial" w:hAnsi="Arial" w:cs="Arial"/>
          <w:lang w:val="es-PE"/>
        </w:rPr>
      </w:pPr>
      <w:r w:rsidRPr="002D337F">
        <w:rPr>
          <w:rFonts w:ascii="Arial" w:hAnsi="Arial" w:cs="Arial"/>
          <w:lang w:val="es-PE"/>
        </w:rPr>
        <w:t>Desde el punto de vista dinámico, la aceleración lateral (</w:t>
      </w:r>
      <m:oMath>
        <m:sSub>
          <m:sSubPr>
            <m:ctrlPr>
              <w:rPr>
                <w:rFonts w:ascii="Cambria Math" w:hAnsi="Cambria Math" w:cs="Arial"/>
                <w:i/>
                <w:lang w:val="es-PE"/>
              </w:rPr>
            </m:ctrlPr>
          </m:sSubPr>
          <m:e>
            <m:r>
              <w:rPr>
                <w:rFonts w:ascii="Cambria Math" w:hAnsi="Cambria Math" w:cs="Arial"/>
                <w:lang w:val="es-PE"/>
              </w:rPr>
              <m:t>a</m:t>
            </m:r>
          </m:e>
          <m:sub>
            <m:r>
              <w:rPr>
                <w:rFonts w:ascii="Cambria Math" w:hAnsi="Cambria Math" w:cs="Arial"/>
                <w:lang w:val="es-PE"/>
              </w:rPr>
              <m:t>L</m:t>
            </m:r>
          </m:sub>
        </m:sSub>
      </m:oMath>
      <w:r w:rsidRPr="00BF1308">
        <w:rPr>
          <w:rFonts w:ascii="Arial" w:hAnsi="Arial" w:cs="Arial"/>
          <w:lang w:val="es-PE"/>
        </w:rPr>
        <w:t>) se obtiene mediante la expresión:</w:t>
      </w:r>
    </w:p>
    <w:p w14:paraId="0F3B8EBB" w14:textId="4412326D" w:rsidR="002D337F" w:rsidRPr="00BF1308" w:rsidRDefault="00DD5238" w:rsidP="00BF1308">
      <w:pPr>
        <w:spacing w:after="0" w:line="480" w:lineRule="auto"/>
        <w:jc w:val="both"/>
        <w:rPr>
          <w:rFonts w:ascii="Arial" w:hAnsi="Arial" w:cs="Arial"/>
          <w:lang w:val="es-PE"/>
        </w:rPr>
      </w:pPr>
      <m:oMathPara>
        <m:oMath>
          <m:sSub>
            <m:sSubPr>
              <m:ctrlPr>
                <w:rPr>
                  <w:rFonts w:ascii="Cambria Math" w:hAnsi="Cambria Math" w:cs="Arial"/>
                  <w:i/>
                </w:rPr>
              </m:ctrlPr>
            </m:sSubPr>
            <m:e>
              <m:r>
                <w:rPr>
                  <w:rFonts w:ascii="Cambria Math" w:hAnsi="Cambria Math" w:cs="Arial"/>
                </w:rPr>
                <m:t>a</m:t>
              </m:r>
            </m:e>
            <m:sub>
              <m:r>
                <w:rPr>
                  <w:rFonts w:ascii="Cambria Math" w:hAnsi="Cambria Math" w:cs="Arial"/>
                </w:rPr>
                <m:t>L</m:t>
              </m:r>
            </m:sub>
          </m:sSub>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v</m:t>
                  </m:r>
                </m:e>
                <m:sup>
                  <m:r>
                    <w:rPr>
                      <w:rFonts w:ascii="Cambria Math" w:hAnsi="Cambria Math" w:cs="Arial"/>
                    </w:rPr>
                    <m:t>2</m:t>
                  </m:r>
                </m:sup>
              </m:sSup>
            </m:num>
            <m:den>
              <m:r>
                <w:rPr>
                  <w:rFonts w:ascii="Cambria Math" w:hAnsi="Cambria Math" w:cs="Arial"/>
                </w:rPr>
                <m:t>R</m:t>
              </m:r>
            </m:den>
          </m:f>
          <m:r>
            <w:rPr>
              <w:rFonts w:ascii="Cambria Math" w:hAnsi="Cambria Math" w:cs="Arial"/>
            </w:rPr>
            <m:t>​</m:t>
          </m:r>
        </m:oMath>
      </m:oMathPara>
    </w:p>
    <w:p w14:paraId="7ADF50C1" w14:textId="77777777" w:rsidR="002D337F" w:rsidRPr="002D337F" w:rsidRDefault="002D337F" w:rsidP="002D337F">
      <w:pPr>
        <w:pStyle w:val="Prrafodelista"/>
        <w:spacing w:after="0" w:line="480" w:lineRule="auto"/>
        <w:ind w:left="0" w:firstLine="720"/>
        <w:jc w:val="both"/>
        <w:rPr>
          <w:rFonts w:ascii="Arial" w:hAnsi="Arial" w:cs="Arial"/>
          <w:lang w:val="es-PE"/>
        </w:rPr>
      </w:pPr>
      <w:r w:rsidRPr="002D337F">
        <w:rPr>
          <w:rFonts w:ascii="Arial" w:hAnsi="Arial" w:cs="Arial"/>
          <w:lang w:val="es-PE"/>
        </w:rPr>
        <w:t>donde:</w:t>
      </w:r>
    </w:p>
    <w:p w14:paraId="6429FE7D" w14:textId="73EF7E38" w:rsidR="002D337F" w:rsidRDefault="00BF1308" w:rsidP="00BF1308">
      <w:pPr>
        <w:pStyle w:val="Prrafodelista"/>
        <w:spacing w:after="0" w:line="480" w:lineRule="auto"/>
        <w:ind w:left="0" w:firstLine="720"/>
        <w:jc w:val="both"/>
        <w:rPr>
          <w:rFonts w:ascii="Arial" w:eastAsiaTheme="minorEastAsia" w:hAnsi="Arial" w:cs="Arial"/>
          <w:lang w:val="es-PE"/>
        </w:rPr>
      </w:pPr>
      <m:oMath>
        <m:r>
          <w:rPr>
            <w:rFonts w:ascii="Cambria Math" w:hAnsi="Cambria Math" w:cs="Arial"/>
          </w:rPr>
          <m:t>v</m:t>
        </m:r>
      </m:oMath>
      <w:r w:rsidRPr="00BF1308">
        <w:rPr>
          <w:rFonts w:ascii="Arial" w:eastAsiaTheme="minorEastAsia" w:hAnsi="Arial" w:cs="Arial"/>
          <w:lang w:val="es-PE"/>
        </w:rPr>
        <w:t xml:space="preserve"> </w:t>
      </w:r>
      <w:r>
        <w:rPr>
          <w:rFonts w:ascii="Arial" w:eastAsiaTheme="minorEastAsia" w:hAnsi="Arial" w:cs="Arial"/>
          <w:lang w:val="es-PE"/>
        </w:rPr>
        <w:t xml:space="preserve">= </w:t>
      </w:r>
      <w:r w:rsidRPr="00BF1308">
        <w:rPr>
          <w:rFonts w:ascii="Arial" w:eastAsiaTheme="minorEastAsia" w:hAnsi="Arial" w:cs="Arial"/>
          <w:lang w:val="es-PE"/>
        </w:rPr>
        <w:t>velocidad del vehículo (m/s),</w:t>
      </w:r>
    </w:p>
    <w:p w14:paraId="245D40A3" w14:textId="4F2FC29D" w:rsidR="002D337F" w:rsidRPr="00BF1308" w:rsidRDefault="00BF1308" w:rsidP="00BF1308">
      <w:pPr>
        <w:pStyle w:val="Prrafodelista"/>
        <w:spacing w:after="0" w:line="480" w:lineRule="auto"/>
        <w:ind w:left="0" w:firstLine="720"/>
        <w:jc w:val="both"/>
        <w:rPr>
          <w:rFonts w:ascii="Arial" w:hAnsi="Arial" w:cs="Arial"/>
          <w:lang w:val="es-PE"/>
        </w:rPr>
      </w:pPr>
      <m:oMath>
        <m:r>
          <w:rPr>
            <w:rFonts w:ascii="Cambria Math" w:hAnsi="Cambria Math" w:cs="Arial"/>
          </w:rPr>
          <m:t>R</m:t>
        </m:r>
      </m:oMath>
      <w:r w:rsidRPr="00BF1308">
        <w:rPr>
          <w:rFonts w:ascii="Arial" w:hAnsi="Arial" w:cs="Arial"/>
          <w:lang w:val="es-PE"/>
        </w:rPr>
        <w:t xml:space="preserve"> = radio de giro (m).</w:t>
      </w:r>
    </w:p>
    <w:p w14:paraId="06F60F86" w14:textId="78367674" w:rsidR="002D337F" w:rsidRPr="00BF1308" w:rsidRDefault="002D337F" w:rsidP="00BF1308">
      <w:pPr>
        <w:pStyle w:val="Prrafodelista"/>
        <w:spacing w:after="0" w:line="480" w:lineRule="auto"/>
        <w:ind w:left="0" w:firstLine="720"/>
        <w:jc w:val="both"/>
        <w:rPr>
          <w:rFonts w:ascii="Arial" w:hAnsi="Arial" w:cs="Arial"/>
          <w:lang w:val="es-PE"/>
        </w:rPr>
      </w:pPr>
      <w:r w:rsidRPr="002D337F">
        <w:rPr>
          <w:rFonts w:ascii="Arial" w:hAnsi="Arial" w:cs="Arial"/>
          <w:lang w:val="es-PE"/>
        </w:rPr>
        <w:t>Esta relación evidencia que la aceleración lateral crece con el cuadrado de la velocidad, pero es inversamente proporcional al radio de curvatura. Por ello, el control de velocidad en curvas es más importante que el tamaño del radio, ya que disminuir ligeramente la velocidad reduce significativamente la aceleración lateral.</w:t>
      </w:r>
    </w:p>
    <w:p w14:paraId="61E86AB7" w14:textId="31C8B79B" w:rsidR="002D337F" w:rsidRPr="00BF1308" w:rsidRDefault="002D337F" w:rsidP="00BF1308">
      <w:pPr>
        <w:pStyle w:val="Prrafodelista"/>
        <w:spacing w:after="0" w:line="480" w:lineRule="auto"/>
        <w:ind w:left="0" w:firstLine="720"/>
        <w:jc w:val="both"/>
        <w:rPr>
          <w:rFonts w:ascii="Arial" w:hAnsi="Arial" w:cs="Arial"/>
          <w:lang w:val="es-PE"/>
        </w:rPr>
      </w:pPr>
      <w:r w:rsidRPr="002D337F">
        <w:rPr>
          <w:rFonts w:ascii="Arial" w:hAnsi="Arial" w:cs="Arial"/>
          <w:lang w:val="es-PE"/>
        </w:rPr>
        <w:t>Estudios del National Highway Traffic Safety Administration indican que valores mayores a 0,25 g comienzan a comprometer la estabilidad de vehículos pesados con centros de gravedad elevados (NHTSA, 2017).</w:t>
      </w:r>
    </w:p>
    <w:p w14:paraId="621A2470" w14:textId="0398CCE4" w:rsidR="007D1046" w:rsidRPr="00EB33B0" w:rsidRDefault="002D337F" w:rsidP="002D337F">
      <w:pPr>
        <w:pStyle w:val="Prrafodelista"/>
        <w:spacing w:after="0" w:line="480" w:lineRule="auto"/>
        <w:ind w:left="0" w:firstLine="720"/>
        <w:jc w:val="both"/>
        <w:rPr>
          <w:rFonts w:ascii="Arial" w:hAnsi="Arial" w:cs="Arial"/>
          <w:lang w:val="es-PE"/>
        </w:rPr>
      </w:pPr>
      <w:r w:rsidRPr="002D337F">
        <w:rPr>
          <w:rFonts w:ascii="Arial" w:hAnsi="Arial" w:cs="Arial"/>
          <w:lang w:val="es-PE"/>
        </w:rPr>
        <w:t>En volquetes de gran tonelaje, la aceleración lateral se transmite a componentes críticos como suspensión, neumáticos, articulaciones de dirección y bastidor, aumentando desgastes y posibilidades de falla. Estas fuerzas, combinadas con superficies irregulares o humedad, pueden inducir pérdida de adherencia. Investigaciones realizadas en faenas australianas demuestran que cerca del 32% de incidentes de pérdida de control en camiones mineros están asociadas a aceleraciones laterales excesivas generadas por radios cerrados o velocidades inadecuadas (Erceg et al., 2019).</w:t>
      </w:r>
    </w:p>
    <w:p w14:paraId="21080FB5" w14:textId="730A36C7" w:rsidR="0071129D" w:rsidRDefault="00F90DE0" w:rsidP="006A6275">
      <w:pPr>
        <w:pStyle w:val="Prrafodelista"/>
        <w:numPr>
          <w:ilvl w:val="1"/>
          <w:numId w:val="4"/>
        </w:numPr>
        <w:spacing w:after="0" w:line="480" w:lineRule="auto"/>
        <w:ind w:left="0" w:firstLine="0"/>
        <w:outlineLvl w:val="1"/>
        <w:rPr>
          <w:rFonts w:ascii="Arial" w:hAnsi="Arial" w:cs="Arial"/>
          <w:b/>
          <w:bCs/>
          <w:lang w:val="es-PE"/>
        </w:rPr>
      </w:pPr>
      <w:bookmarkStart w:id="33" w:name="_Toc103426016"/>
      <w:bookmarkEnd w:id="32"/>
      <w:r w:rsidRPr="0071129D">
        <w:rPr>
          <w:rFonts w:ascii="Arial" w:hAnsi="Arial" w:cs="Arial"/>
          <w:b/>
          <w:bCs/>
          <w:lang w:val="es-PE"/>
        </w:rPr>
        <w:t>MARCO CONCEPTUAL</w:t>
      </w:r>
      <w:bookmarkStart w:id="34" w:name="_Hlk183547771"/>
      <w:bookmarkEnd w:id="33"/>
    </w:p>
    <w:p w14:paraId="0B7066B1" w14:textId="61DCA724"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Isotropía estructural:</w:t>
      </w:r>
      <w:r>
        <w:rPr>
          <w:rFonts w:ascii="Arial" w:hAnsi="Arial" w:cs="Arial"/>
          <w:lang w:val="es-PE"/>
        </w:rPr>
        <w:t xml:space="preserve"> </w:t>
      </w:r>
      <w:r w:rsidRPr="00DE3333">
        <w:rPr>
          <w:rFonts w:ascii="Arial" w:hAnsi="Arial" w:cs="Arial"/>
          <w:lang w:val="es-PE"/>
        </w:rPr>
        <w:t>Propiedad mecánica donde un material exhibe igual resistencia en todas las direcciones de carga, permitiendo que el acero del bastidor soporte tensiones provenientes de vibración, torsión y tracción lateral sin deformación preferencial. En volquetes mineros, esta característica reduce el riesgo de fracturas localizadas en el chasis durante curvas con carga.</w:t>
      </w:r>
    </w:p>
    <w:p w14:paraId="72203E7C" w14:textId="7FC1E92E"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Histeresis térmica:</w:t>
      </w:r>
      <w:r>
        <w:rPr>
          <w:rFonts w:ascii="Arial" w:hAnsi="Arial" w:cs="Arial"/>
          <w:lang w:val="es-PE"/>
        </w:rPr>
        <w:t xml:space="preserve"> </w:t>
      </w:r>
      <w:r w:rsidRPr="00DE3333">
        <w:rPr>
          <w:rFonts w:ascii="Arial" w:hAnsi="Arial" w:cs="Arial"/>
          <w:lang w:val="es-PE"/>
        </w:rPr>
        <w:t>Fenómeno donde el material del neumático pierde energía interna por deformación cíclica repetida, generando acumulación continua de calor. Este proceso explica el incremento térmico en neumáticos OTR durante ciclos prolongados de acarreo y su influencia en fallas por fatiga.</w:t>
      </w:r>
    </w:p>
    <w:p w14:paraId="5A09FF00" w14:textId="5F679946"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Anisotropía del caucho:</w:t>
      </w:r>
      <w:r>
        <w:rPr>
          <w:rFonts w:ascii="Arial" w:hAnsi="Arial" w:cs="Arial"/>
          <w:lang w:val="es-PE"/>
        </w:rPr>
        <w:t xml:space="preserve"> </w:t>
      </w:r>
      <w:r w:rsidRPr="00DE3333">
        <w:rPr>
          <w:rFonts w:ascii="Arial" w:hAnsi="Arial" w:cs="Arial"/>
          <w:lang w:val="es-PE"/>
        </w:rPr>
        <w:t>Capacidad del neumático de mostrar variación en rigidez y resistencia según la dirección del esfuerzo aplicado. En maniobras de giro cerrado, la anisotropía controla cuánto se deforma lateralmente la banda de rodadura, afectando directamente la aceleración lateral admisible.</w:t>
      </w:r>
    </w:p>
    <w:p w14:paraId="4C8888D4" w14:textId="76E44C6C"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Torsión diferencial:</w:t>
      </w:r>
      <w:r>
        <w:rPr>
          <w:rFonts w:ascii="Arial" w:hAnsi="Arial" w:cs="Arial"/>
          <w:lang w:val="es-PE"/>
        </w:rPr>
        <w:t xml:space="preserve"> </w:t>
      </w:r>
      <w:r w:rsidRPr="00DE3333">
        <w:rPr>
          <w:rFonts w:ascii="Arial" w:hAnsi="Arial" w:cs="Arial"/>
          <w:lang w:val="es-PE"/>
        </w:rPr>
        <w:t>Distorsión rotacional asimétrica en el bastidor o ejes cuando el vehículo gira bajo carga. En minería, esta torsión se incrementa en radios pequeños y pendientes, pudiendo generar desalineamientos progresivos en suspensión y dirección.</w:t>
      </w:r>
    </w:p>
    <w:p w14:paraId="2CF60116" w14:textId="36ABAF21"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Termofatiga cíclica:</w:t>
      </w:r>
      <w:r>
        <w:rPr>
          <w:rFonts w:ascii="Arial" w:hAnsi="Arial" w:cs="Arial"/>
          <w:lang w:val="es-PE"/>
        </w:rPr>
        <w:t xml:space="preserve"> </w:t>
      </w:r>
      <w:r w:rsidRPr="00DE3333">
        <w:rPr>
          <w:rFonts w:ascii="Arial" w:hAnsi="Arial" w:cs="Arial"/>
          <w:lang w:val="es-PE"/>
        </w:rPr>
        <w:t>Deterioro a nivel molecular causado por la exposición continua a fluctuaciones térmicas derivadas del rodaje y frenado. Es un mecanismo clave de falla que conduce al deslaminado interno del neumático en operaciones de larga distancia.</w:t>
      </w:r>
    </w:p>
    <w:p w14:paraId="74947B30" w14:textId="51D067AE"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Resiliencia elastomérica:</w:t>
      </w:r>
      <w:r>
        <w:rPr>
          <w:rFonts w:ascii="Arial" w:hAnsi="Arial" w:cs="Arial"/>
          <w:lang w:val="es-PE"/>
        </w:rPr>
        <w:t xml:space="preserve"> </w:t>
      </w:r>
      <w:r w:rsidRPr="00DE3333">
        <w:rPr>
          <w:rFonts w:ascii="Arial" w:hAnsi="Arial" w:cs="Arial"/>
          <w:lang w:val="es-PE"/>
        </w:rPr>
        <w:t>Capacidad del compuesto de caucho para absorber energía ante impactos y recuperar su forma sin deformación permanente. En rutas con roca fragmentada, esta resiliencia evita rupturas del flanco.</w:t>
      </w:r>
    </w:p>
    <w:p w14:paraId="7F46C43D" w14:textId="31BEF461"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Sobrecarga axial:</w:t>
      </w:r>
      <w:r>
        <w:rPr>
          <w:rFonts w:ascii="Arial" w:hAnsi="Arial" w:cs="Arial"/>
          <w:lang w:val="es-PE"/>
        </w:rPr>
        <w:t xml:space="preserve"> </w:t>
      </w:r>
      <w:r w:rsidRPr="00DE3333">
        <w:rPr>
          <w:rFonts w:ascii="Arial" w:hAnsi="Arial" w:cs="Arial"/>
          <w:lang w:val="es-PE"/>
        </w:rPr>
        <w:t>Concentración de carga vertical sobre un punto o eje estructural del vehículo, causada por aceleraciones laterales altas o cambios bruscos de pendiente. Esta sobrecarga acelera desgaste de cojinetes y articulaciones.</w:t>
      </w:r>
    </w:p>
    <w:p w14:paraId="58E35643" w14:textId="15E9886E"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Rigidez direccional:</w:t>
      </w:r>
      <w:r>
        <w:rPr>
          <w:rFonts w:ascii="Arial" w:hAnsi="Arial" w:cs="Arial"/>
          <w:lang w:val="es-PE"/>
        </w:rPr>
        <w:t xml:space="preserve"> </w:t>
      </w:r>
      <w:r w:rsidRPr="00DE3333">
        <w:rPr>
          <w:rFonts w:ascii="Arial" w:hAnsi="Arial" w:cs="Arial"/>
          <w:lang w:val="es-PE"/>
        </w:rPr>
        <w:t>Resistencia del sistema de dirección y ejes a desviarse del ángulo establecido durante curvas. Cuando la rigidez disminuye, aumenta el subviraje y el riesgo de pérdida de control en botaderos o rampas mojadas.</w:t>
      </w:r>
    </w:p>
    <w:p w14:paraId="24713D28" w14:textId="5F1F393D"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Plasticidad geométrica:</w:t>
      </w:r>
      <w:r>
        <w:rPr>
          <w:rFonts w:ascii="Arial" w:hAnsi="Arial" w:cs="Arial"/>
          <w:lang w:val="es-PE"/>
        </w:rPr>
        <w:t xml:space="preserve"> </w:t>
      </w:r>
      <w:r w:rsidRPr="00DE3333">
        <w:rPr>
          <w:rFonts w:ascii="Arial" w:hAnsi="Arial" w:cs="Arial"/>
          <w:lang w:val="es-PE"/>
        </w:rPr>
        <w:t>Fenómeno donde el material excede su límite elástico y adopta deformación permanente en el chasis o la caja. En volquetes, esto ocurre tras impactos basales repetitivos por sobrecarga estructural y reduce la vida útil del camión.</w:t>
      </w:r>
    </w:p>
    <w:p w14:paraId="2743E1D4" w14:textId="12937A6D"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Coeficiente μ variable:</w:t>
      </w:r>
      <w:r>
        <w:rPr>
          <w:rFonts w:ascii="Arial" w:hAnsi="Arial" w:cs="Arial"/>
          <w:lang w:val="es-PE"/>
        </w:rPr>
        <w:t xml:space="preserve"> </w:t>
      </w:r>
      <w:r w:rsidRPr="00DE3333">
        <w:rPr>
          <w:rFonts w:ascii="Arial" w:hAnsi="Arial" w:cs="Arial"/>
          <w:lang w:val="es-PE"/>
        </w:rPr>
        <w:t>Relación friccional entre el neumático y el terreno, cuya magnitud depende del tipo de suelo, humedad, granulometría y temperatura superficial. Esta variabilidad determina la máxima velocidad segura al girar en rampas.</w:t>
      </w:r>
    </w:p>
    <w:p w14:paraId="723B41A1" w14:textId="3135D2F6"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Amortiguació</w:t>
      </w:r>
      <w:r w:rsidR="00E22280">
        <w:rPr>
          <w:rFonts w:ascii="Arial" w:hAnsi="Arial" w:cs="Arial"/>
          <w:b/>
          <w:bCs/>
          <w:lang w:val="es-PE"/>
        </w:rPr>
        <w:t>n</w:t>
      </w:r>
      <w:r>
        <w:rPr>
          <w:rFonts w:ascii="Arial" w:hAnsi="Arial" w:cs="Arial"/>
          <w:b/>
          <w:bCs/>
          <w:lang w:val="es-PE"/>
        </w:rPr>
        <w:t xml:space="preserve"> </w:t>
      </w:r>
      <w:r w:rsidRPr="00DE3333">
        <w:rPr>
          <w:rFonts w:ascii="Arial" w:hAnsi="Arial" w:cs="Arial"/>
          <w:b/>
          <w:bCs/>
          <w:lang w:val="es-PE"/>
        </w:rPr>
        <w:t>hidroneumática:</w:t>
      </w:r>
      <w:r>
        <w:rPr>
          <w:rFonts w:ascii="Arial" w:hAnsi="Arial" w:cs="Arial"/>
          <w:lang w:val="es-PE"/>
        </w:rPr>
        <w:t xml:space="preserve"> </w:t>
      </w:r>
      <w:r w:rsidRPr="00DE3333">
        <w:rPr>
          <w:rFonts w:ascii="Arial" w:hAnsi="Arial" w:cs="Arial"/>
          <w:lang w:val="es-PE"/>
        </w:rPr>
        <w:t>Sistema que fusiona gas y aceite para absorber vibración y energía cinética, reduciendo transferencia de carga al bastidor. Permite estabilidad en maniobras U-turn con carga.</w:t>
      </w:r>
    </w:p>
    <w:p w14:paraId="66519F7E" w14:textId="22A99093"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Fatiga por flanco:</w:t>
      </w:r>
      <w:r>
        <w:rPr>
          <w:rFonts w:ascii="Arial" w:hAnsi="Arial" w:cs="Arial"/>
          <w:lang w:val="es-PE"/>
        </w:rPr>
        <w:t xml:space="preserve"> </w:t>
      </w:r>
      <w:r w:rsidRPr="00DE3333">
        <w:rPr>
          <w:rFonts w:ascii="Arial" w:hAnsi="Arial" w:cs="Arial"/>
          <w:lang w:val="es-PE"/>
        </w:rPr>
        <w:t>Deterioro localizado en las paredes del neumático debido a esfuerzos laterales en curvas. El flanco pierde flexibilidad, surgen microfisuras y aumenta riesgo de estallido.</w:t>
      </w:r>
    </w:p>
    <w:p w14:paraId="64609517" w14:textId="7A074FCA"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Oscilación longitudinal residual:</w:t>
      </w:r>
      <w:r>
        <w:rPr>
          <w:rFonts w:ascii="Arial" w:hAnsi="Arial" w:cs="Arial"/>
          <w:lang w:val="es-PE"/>
        </w:rPr>
        <w:t xml:space="preserve"> </w:t>
      </w:r>
      <w:r w:rsidRPr="00DE3333">
        <w:rPr>
          <w:rFonts w:ascii="Arial" w:hAnsi="Arial" w:cs="Arial"/>
          <w:lang w:val="es-PE"/>
        </w:rPr>
        <w:t>Movimiento repetitivo hacia adelante y atrás posterior a frenadas y aceleraciones, producto de masa suspendida. Afecta la calidad de descarga por pérdida de estabilidad.</w:t>
      </w:r>
    </w:p>
    <w:p w14:paraId="684477E8" w14:textId="0918A7A0"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Compresión volumétrica neumática:</w:t>
      </w:r>
      <w:r>
        <w:rPr>
          <w:rFonts w:ascii="Arial" w:hAnsi="Arial" w:cs="Arial"/>
          <w:lang w:val="es-PE"/>
        </w:rPr>
        <w:t xml:space="preserve"> </w:t>
      </w:r>
      <w:r w:rsidRPr="00DE3333">
        <w:rPr>
          <w:rFonts w:ascii="Arial" w:hAnsi="Arial" w:cs="Arial"/>
          <w:lang w:val="es-PE"/>
        </w:rPr>
        <w:t>Reducción del volumen interno del aire por efecto térmico y mecánico. Esta compresión modifica presión real del neumático cuando opera cargado a altas temperaturas.</w:t>
      </w:r>
    </w:p>
    <w:p w14:paraId="25B8F658" w14:textId="57F092F4"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Distribución baricéntrica:</w:t>
      </w:r>
      <w:r>
        <w:rPr>
          <w:rFonts w:ascii="Arial" w:hAnsi="Arial" w:cs="Arial"/>
          <w:lang w:val="es-PE"/>
        </w:rPr>
        <w:t xml:space="preserve"> </w:t>
      </w:r>
      <w:r w:rsidRPr="00DE3333">
        <w:rPr>
          <w:rFonts w:ascii="Arial" w:hAnsi="Arial" w:cs="Arial"/>
          <w:lang w:val="es-PE"/>
        </w:rPr>
        <w:t>Relación geométrica entre el centro de gravedad del vehículo y su base de apoyo. En volquetes mineros, una mala distribución amplifica el riesgo de vuelco al girar cerca de botaderos.</w:t>
      </w:r>
    </w:p>
    <w:p w14:paraId="43CF597F" w14:textId="6B949526"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Curvatura radio-minimizada:</w:t>
      </w:r>
      <w:r>
        <w:rPr>
          <w:rFonts w:ascii="Arial" w:hAnsi="Arial" w:cs="Arial"/>
          <w:lang w:val="es-PE"/>
        </w:rPr>
        <w:t xml:space="preserve"> </w:t>
      </w:r>
      <w:r w:rsidRPr="00DE3333">
        <w:rPr>
          <w:rFonts w:ascii="Arial" w:hAnsi="Arial" w:cs="Arial"/>
          <w:lang w:val="es-PE"/>
        </w:rPr>
        <w:t>Condición geométrica donde el camino presenta radios de giro extremadamente pequeños, obligando al vehículo a soportar aceleraciones laterales elevadas. Exige control estricto de velocidad.</w:t>
      </w:r>
    </w:p>
    <w:p w14:paraId="04A93A94" w14:textId="0AA8F42A"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Deslaminado multicapa:</w:t>
      </w:r>
      <w:r>
        <w:rPr>
          <w:rFonts w:ascii="Arial" w:hAnsi="Arial" w:cs="Arial"/>
          <w:lang w:val="es-PE"/>
        </w:rPr>
        <w:t xml:space="preserve"> </w:t>
      </w:r>
      <w:r w:rsidRPr="00DE3333">
        <w:rPr>
          <w:rFonts w:ascii="Arial" w:hAnsi="Arial" w:cs="Arial"/>
          <w:lang w:val="es-PE"/>
        </w:rPr>
        <w:t>Separación progresiva entre capas internas del neumático debido a tensiones térmicas y mecánicas acumuladas. Marca el final de la vida útil del neumático y exige retiro inmediato.</w:t>
      </w:r>
    </w:p>
    <w:p w14:paraId="6B38E048" w14:textId="6C605781"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Tensión cortante transversal:</w:t>
      </w:r>
      <w:r>
        <w:rPr>
          <w:rFonts w:ascii="Arial" w:hAnsi="Arial" w:cs="Arial"/>
          <w:lang w:val="es-PE"/>
        </w:rPr>
        <w:t xml:space="preserve"> </w:t>
      </w:r>
      <w:r w:rsidRPr="00DE3333">
        <w:rPr>
          <w:rFonts w:ascii="Arial" w:hAnsi="Arial" w:cs="Arial"/>
          <w:lang w:val="es-PE"/>
        </w:rPr>
        <w:t>Esfuerzo paralelo al plano del neumático generado durante curvas. Produce desgaste lateral acelerado e incremento de temperatura interna.</w:t>
      </w:r>
    </w:p>
    <w:p w14:paraId="000123EB" w14:textId="6370EC2A"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Endurecimiento termomecánico:</w:t>
      </w:r>
      <w:r>
        <w:rPr>
          <w:rFonts w:ascii="Arial" w:hAnsi="Arial" w:cs="Arial"/>
          <w:lang w:val="es-PE"/>
        </w:rPr>
        <w:t xml:space="preserve"> </w:t>
      </w:r>
      <w:r w:rsidRPr="00DE3333">
        <w:rPr>
          <w:rFonts w:ascii="Arial" w:hAnsi="Arial" w:cs="Arial"/>
          <w:lang w:val="es-PE"/>
        </w:rPr>
        <w:t>Cambio físico del caucho tras largos ciclos térmicos, endureciendo la estructura molecular. Reduce la capacidad de deformación en curvas, aumentando rigidez lateral.</w:t>
      </w:r>
    </w:p>
    <w:p w14:paraId="101A5F5A" w14:textId="1771618A" w:rsidR="00DE3333" w:rsidRPr="00DE3333" w:rsidRDefault="00DE3333" w:rsidP="00DE3333">
      <w:pPr>
        <w:pStyle w:val="Prrafodelista"/>
        <w:numPr>
          <w:ilvl w:val="0"/>
          <w:numId w:val="3"/>
        </w:numPr>
        <w:spacing w:after="0" w:line="480" w:lineRule="auto"/>
        <w:ind w:left="709" w:hanging="709"/>
        <w:jc w:val="both"/>
        <w:rPr>
          <w:rFonts w:ascii="Arial" w:hAnsi="Arial" w:cs="Arial"/>
          <w:lang w:val="es-PE"/>
        </w:rPr>
      </w:pPr>
      <w:r w:rsidRPr="00DE3333">
        <w:rPr>
          <w:rFonts w:ascii="Arial" w:hAnsi="Arial" w:cs="Arial"/>
          <w:b/>
          <w:bCs/>
          <w:lang w:val="es-PE"/>
        </w:rPr>
        <w:t>Deformación radial controlada:</w:t>
      </w:r>
      <w:r>
        <w:rPr>
          <w:rFonts w:ascii="Arial" w:hAnsi="Arial" w:cs="Arial"/>
          <w:lang w:val="es-PE"/>
        </w:rPr>
        <w:t xml:space="preserve"> </w:t>
      </w:r>
      <w:r w:rsidRPr="00DE3333">
        <w:rPr>
          <w:rFonts w:ascii="Arial" w:hAnsi="Arial" w:cs="Arial"/>
          <w:lang w:val="es-PE"/>
        </w:rPr>
        <w:t>Flexión vertical programada del neumático para distribuir cargas y aumentar superficie de contacto. Controla la estabilidad durante giros y frenados pesados en rampas.</w:t>
      </w:r>
    </w:p>
    <w:bookmarkEnd w:id="34"/>
    <w:p w14:paraId="70EC7FBC" w14:textId="77777777" w:rsidR="000474D8" w:rsidRPr="006A6275" w:rsidRDefault="000474D8" w:rsidP="000474D8">
      <w:pPr>
        <w:pStyle w:val="Prrafodelista"/>
        <w:spacing w:after="0" w:line="480" w:lineRule="auto"/>
        <w:ind w:left="709"/>
        <w:jc w:val="both"/>
        <w:rPr>
          <w:rFonts w:ascii="Arial" w:hAnsi="Arial" w:cs="Arial"/>
          <w:lang w:val="es-PE"/>
        </w:rPr>
      </w:pPr>
    </w:p>
    <w:p w14:paraId="11688936" w14:textId="51A39F51" w:rsidR="00381ACE" w:rsidRPr="0071129D" w:rsidRDefault="00381ACE" w:rsidP="0071129D">
      <w:pPr>
        <w:pStyle w:val="Prrafodelista"/>
        <w:numPr>
          <w:ilvl w:val="0"/>
          <w:numId w:val="4"/>
        </w:numPr>
        <w:spacing w:after="0" w:line="480" w:lineRule="auto"/>
        <w:ind w:left="357" w:hanging="357"/>
        <w:jc w:val="both"/>
        <w:rPr>
          <w:rFonts w:ascii="Arial" w:hAnsi="Arial" w:cs="Arial"/>
          <w:b/>
          <w:bCs/>
          <w:sz w:val="24"/>
          <w:szCs w:val="24"/>
          <w:lang w:val="es-PE"/>
        </w:rPr>
      </w:pPr>
      <w:r w:rsidRPr="0071129D">
        <w:rPr>
          <w:rFonts w:ascii="Arial" w:hAnsi="Arial" w:cs="Arial"/>
          <w:b/>
          <w:bCs/>
          <w:sz w:val="24"/>
          <w:szCs w:val="24"/>
          <w:lang w:val="es-PE"/>
        </w:rPr>
        <w:t>METODOLOGÍA</w:t>
      </w:r>
    </w:p>
    <w:p w14:paraId="49770E85" w14:textId="5B75E026" w:rsidR="00381ACE" w:rsidRPr="0071129D" w:rsidRDefault="00381ACE" w:rsidP="0071129D">
      <w:pPr>
        <w:pStyle w:val="Prrafodelista"/>
        <w:numPr>
          <w:ilvl w:val="1"/>
          <w:numId w:val="4"/>
        </w:numPr>
        <w:spacing w:after="0" w:line="480" w:lineRule="auto"/>
        <w:ind w:left="0" w:firstLine="0"/>
        <w:jc w:val="both"/>
        <w:rPr>
          <w:rFonts w:ascii="Arial" w:hAnsi="Arial" w:cs="Arial"/>
          <w:b/>
          <w:bCs/>
          <w:lang w:val="es-PE"/>
        </w:rPr>
      </w:pPr>
      <w:r w:rsidRPr="0071129D">
        <w:rPr>
          <w:rFonts w:ascii="Arial" w:hAnsi="Arial" w:cs="Arial"/>
          <w:b/>
          <w:bCs/>
          <w:lang w:val="es-PE"/>
        </w:rPr>
        <w:t>TIPO Y DISEÑO DE LA INVESTIGACIÓN</w:t>
      </w:r>
    </w:p>
    <w:p w14:paraId="27291950" w14:textId="07F7BCAA" w:rsidR="00381ACE" w:rsidRPr="0071129D" w:rsidRDefault="00381ACE" w:rsidP="0071129D">
      <w:pPr>
        <w:pStyle w:val="Prrafodelista"/>
        <w:numPr>
          <w:ilvl w:val="2"/>
          <w:numId w:val="4"/>
        </w:numPr>
        <w:spacing w:after="0" w:line="480" w:lineRule="auto"/>
        <w:ind w:left="0" w:firstLine="0"/>
        <w:jc w:val="both"/>
        <w:rPr>
          <w:rFonts w:ascii="Arial" w:hAnsi="Arial" w:cs="Arial"/>
          <w:b/>
          <w:bCs/>
          <w:lang w:val="es-PE"/>
        </w:rPr>
      </w:pPr>
      <w:bookmarkStart w:id="35" w:name="_Hlk183548017"/>
      <w:r w:rsidRPr="0071129D">
        <w:rPr>
          <w:rFonts w:ascii="Arial" w:hAnsi="Arial" w:cs="Arial"/>
          <w:b/>
          <w:bCs/>
          <w:lang w:val="es-PE"/>
        </w:rPr>
        <w:t>Enfoque de la investigación</w:t>
      </w:r>
    </w:p>
    <w:p w14:paraId="0D136E6E" w14:textId="237D257A" w:rsidR="00381ACE" w:rsidRPr="006A6275" w:rsidRDefault="00755370" w:rsidP="006A6275">
      <w:pPr>
        <w:spacing w:after="0" w:line="480" w:lineRule="auto"/>
        <w:ind w:firstLine="720"/>
        <w:jc w:val="both"/>
        <w:rPr>
          <w:rFonts w:ascii="Arial" w:hAnsi="Arial" w:cs="Arial"/>
          <w:lang w:val="es-PE"/>
        </w:rPr>
      </w:pPr>
      <w:r w:rsidRPr="006A6275">
        <w:rPr>
          <w:rFonts w:ascii="Arial" w:hAnsi="Arial" w:cs="Arial"/>
          <w:lang w:val="es-PE"/>
        </w:rPr>
        <w:t xml:space="preserve">Para poder saber que enfoque ostenta la presente investigación, se tendrán que analizar la tendencia respecto a características genéricas que se definen </w:t>
      </w:r>
      <w:r w:rsidR="006A6275">
        <w:rPr>
          <w:rFonts w:ascii="Arial" w:hAnsi="Arial" w:cs="Arial"/>
          <w:lang w:val="es-PE"/>
        </w:rPr>
        <w:t>en el siguiente cuadro.</w:t>
      </w:r>
    </w:p>
    <w:tbl>
      <w:tblPr>
        <w:tblStyle w:val="Tablaconcuadrcula"/>
        <w:tblW w:w="8489" w:type="dxa"/>
        <w:tblInd w:w="720" w:type="dxa"/>
        <w:tblLook w:val="04A0" w:firstRow="1" w:lastRow="0" w:firstColumn="1" w:lastColumn="0" w:noHBand="0" w:noVBand="1"/>
      </w:tblPr>
      <w:tblGrid>
        <w:gridCol w:w="2677"/>
        <w:gridCol w:w="2835"/>
        <w:gridCol w:w="2977"/>
      </w:tblGrid>
      <w:tr w:rsidR="00755370" w:rsidRPr="0071129D" w14:paraId="3036914E" w14:textId="77777777" w:rsidTr="005973A5">
        <w:tc>
          <w:tcPr>
            <w:tcW w:w="2677" w:type="dxa"/>
          </w:tcPr>
          <w:p w14:paraId="7CC2629A" w14:textId="3BEE1CA7" w:rsidR="00755370" w:rsidRPr="0071129D" w:rsidRDefault="00755370" w:rsidP="00381ACE">
            <w:pPr>
              <w:jc w:val="both"/>
              <w:rPr>
                <w:rFonts w:ascii="Arial" w:hAnsi="Arial" w:cs="Arial"/>
                <w:b/>
                <w:bCs/>
                <w:sz w:val="18"/>
                <w:szCs w:val="18"/>
                <w:lang w:val="es-PE"/>
              </w:rPr>
            </w:pPr>
            <w:r w:rsidRPr="0071129D">
              <w:rPr>
                <w:rFonts w:ascii="Arial" w:hAnsi="Arial" w:cs="Arial"/>
                <w:b/>
                <w:bCs/>
                <w:sz w:val="18"/>
                <w:szCs w:val="18"/>
                <w:lang w:val="es-PE"/>
              </w:rPr>
              <w:t>Características</w:t>
            </w:r>
          </w:p>
        </w:tc>
        <w:tc>
          <w:tcPr>
            <w:tcW w:w="2835" w:type="dxa"/>
          </w:tcPr>
          <w:p w14:paraId="484DB9FC" w14:textId="66DE9AA0" w:rsidR="00755370" w:rsidRPr="0071129D" w:rsidRDefault="00755370" w:rsidP="00381ACE">
            <w:pPr>
              <w:jc w:val="both"/>
              <w:rPr>
                <w:rFonts w:ascii="Arial" w:hAnsi="Arial" w:cs="Arial"/>
                <w:b/>
                <w:bCs/>
                <w:sz w:val="18"/>
                <w:szCs w:val="18"/>
                <w:lang w:val="es-PE"/>
              </w:rPr>
            </w:pPr>
            <w:r w:rsidRPr="0071129D">
              <w:rPr>
                <w:rFonts w:ascii="Arial" w:hAnsi="Arial" w:cs="Arial"/>
                <w:b/>
                <w:bCs/>
                <w:sz w:val="18"/>
                <w:szCs w:val="18"/>
                <w:lang w:val="es-PE"/>
              </w:rPr>
              <w:t>Investigación cualitativa</w:t>
            </w:r>
          </w:p>
        </w:tc>
        <w:tc>
          <w:tcPr>
            <w:tcW w:w="2977" w:type="dxa"/>
          </w:tcPr>
          <w:p w14:paraId="68E4E51E" w14:textId="01DFDDDB" w:rsidR="00755370" w:rsidRPr="0071129D" w:rsidRDefault="00755370" w:rsidP="00381ACE">
            <w:pPr>
              <w:jc w:val="both"/>
              <w:rPr>
                <w:rFonts w:ascii="Arial" w:hAnsi="Arial" w:cs="Arial"/>
                <w:b/>
                <w:bCs/>
                <w:sz w:val="18"/>
                <w:szCs w:val="18"/>
                <w:lang w:val="es-PE"/>
              </w:rPr>
            </w:pPr>
            <w:r w:rsidRPr="0071129D">
              <w:rPr>
                <w:rFonts w:ascii="Arial" w:hAnsi="Arial" w:cs="Arial"/>
                <w:b/>
                <w:bCs/>
                <w:sz w:val="18"/>
                <w:szCs w:val="18"/>
                <w:lang w:val="es-PE"/>
              </w:rPr>
              <w:t>Investigación cuantitativa</w:t>
            </w:r>
          </w:p>
        </w:tc>
      </w:tr>
      <w:tr w:rsidR="00755370" w:rsidRPr="0071129D" w14:paraId="59DAC557" w14:textId="77777777" w:rsidTr="005973A5">
        <w:tc>
          <w:tcPr>
            <w:tcW w:w="2677" w:type="dxa"/>
            <w:vAlign w:val="center"/>
          </w:tcPr>
          <w:p w14:paraId="38713C45" w14:textId="403304F4" w:rsidR="00755370" w:rsidRPr="0071129D" w:rsidRDefault="00755370" w:rsidP="00A8444C">
            <w:pPr>
              <w:rPr>
                <w:rFonts w:ascii="Arial" w:hAnsi="Arial" w:cs="Arial"/>
                <w:sz w:val="18"/>
                <w:szCs w:val="18"/>
                <w:lang w:val="es-PE"/>
              </w:rPr>
            </w:pPr>
            <w:r w:rsidRPr="0071129D">
              <w:rPr>
                <w:rFonts w:ascii="Arial" w:hAnsi="Arial" w:cs="Arial"/>
                <w:sz w:val="18"/>
                <w:szCs w:val="18"/>
                <w:lang w:val="es-PE"/>
              </w:rPr>
              <w:t>Percepción de la realidad</w:t>
            </w:r>
          </w:p>
        </w:tc>
        <w:tc>
          <w:tcPr>
            <w:tcW w:w="2835" w:type="dxa"/>
          </w:tcPr>
          <w:p w14:paraId="6B220239" w14:textId="0F5BF311"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Subjetiva. Incluyente</w:t>
            </w:r>
          </w:p>
        </w:tc>
        <w:tc>
          <w:tcPr>
            <w:tcW w:w="2977" w:type="dxa"/>
          </w:tcPr>
          <w:p w14:paraId="12BC38C6" w14:textId="3FE2BE9A"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Objetiva. Excluyente</w:t>
            </w:r>
          </w:p>
        </w:tc>
      </w:tr>
      <w:tr w:rsidR="00755370" w:rsidRPr="0071129D" w14:paraId="2D8B5D3D" w14:textId="77777777" w:rsidTr="005973A5">
        <w:tc>
          <w:tcPr>
            <w:tcW w:w="2677" w:type="dxa"/>
            <w:vAlign w:val="center"/>
          </w:tcPr>
          <w:p w14:paraId="38D18A66" w14:textId="72F6087A" w:rsidR="00755370" w:rsidRPr="0071129D" w:rsidRDefault="00755370" w:rsidP="00A8444C">
            <w:pPr>
              <w:rPr>
                <w:rFonts w:ascii="Arial" w:hAnsi="Arial" w:cs="Arial"/>
                <w:sz w:val="18"/>
                <w:szCs w:val="18"/>
                <w:lang w:val="es-PE"/>
              </w:rPr>
            </w:pPr>
            <w:r w:rsidRPr="0071129D">
              <w:rPr>
                <w:rFonts w:ascii="Arial" w:hAnsi="Arial" w:cs="Arial"/>
                <w:sz w:val="18"/>
                <w:szCs w:val="18"/>
                <w:lang w:val="es-PE"/>
              </w:rPr>
              <w:t>Razonamiento</w:t>
            </w:r>
          </w:p>
        </w:tc>
        <w:tc>
          <w:tcPr>
            <w:tcW w:w="2835" w:type="dxa"/>
          </w:tcPr>
          <w:p w14:paraId="2E54DFC5"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Inductivo</w:t>
            </w:r>
          </w:p>
          <w:p w14:paraId="59B74531" w14:textId="2EFFA18B"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Genera hipótesis</w:t>
            </w:r>
          </w:p>
        </w:tc>
        <w:tc>
          <w:tcPr>
            <w:tcW w:w="2977" w:type="dxa"/>
          </w:tcPr>
          <w:p w14:paraId="024ADC92"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Deductivo</w:t>
            </w:r>
          </w:p>
          <w:p w14:paraId="66E65658" w14:textId="5A9F9A09"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Contrasta hipótesis</w:t>
            </w:r>
          </w:p>
        </w:tc>
      </w:tr>
      <w:tr w:rsidR="00755370" w:rsidRPr="0071129D" w14:paraId="09FED33B" w14:textId="77777777" w:rsidTr="005973A5">
        <w:tc>
          <w:tcPr>
            <w:tcW w:w="2677" w:type="dxa"/>
            <w:vAlign w:val="center"/>
          </w:tcPr>
          <w:p w14:paraId="5684BCE2" w14:textId="7A7A99AB" w:rsidR="00755370" w:rsidRPr="0071129D" w:rsidRDefault="00755370" w:rsidP="00A8444C">
            <w:pPr>
              <w:rPr>
                <w:rFonts w:ascii="Arial" w:hAnsi="Arial" w:cs="Arial"/>
                <w:sz w:val="18"/>
                <w:szCs w:val="18"/>
                <w:lang w:val="es-PE"/>
              </w:rPr>
            </w:pPr>
            <w:r w:rsidRPr="0071129D">
              <w:rPr>
                <w:rFonts w:ascii="Arial" w:hAnsi="Arial" w:cs="Arial"/>
                <w:sz w:val="18"/>
                <w:szCs w:val="18"/>
                <w:lang w:val="es-PE"/>
              </w:rPr>
              <w:t>Finalidad</w:t>
            </w:r>
          </w:p>
        </w:tc>
        <w:tc>
          <w:tcPr>
            <w:tcW w:w="2835" w:type="dxa"/>
          </w:tcPr>
          <w:p w14:paraId="33EE9534"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Exploración</w:t>
            </w:r>
          </w:p>
          <w:p w14:paraId="1B986725"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Descubrimiento</w:t>
            </w:r>
          </w:p>
          <w:p w14:paraId="3D4F0E22" w14:textId="1702B27F"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Expansión</w:t>
            </w:r>
          </w:p>
        </w:tc>
        <w:tc>
          <w:tcPr>
            <w:tcW w:w="2977" w:type="dxa"/>
          </w:tcPr>
          <w:p w14:paraId="7F987C28"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Comprobación</w:t>
            </w:r>
          </w:p>
          <w:p w14:paraId="50C09066"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Confirmación</w:t>
            </w:r>
          </w:p>
          <w:p w14:paraId="1CDDF4A3" w14:textId="6399EC78"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Reducción</w:t>
            </w:r>
          </w:p>
        </w:tc>
      </w:tr>
      <w:tr w:rsidR="00755370" w:rsidRPr="0071129D" w14:paraId="56F94FC9" w14:textId="77777777" w:rsidTr="005973A5">
        <w:tc>
          <w:tcPr>
            <w:tcW w:w="2677" w:type="dxa"/>
            <w:vAlign w:val="center"/>
          </w:tcPr>
          <w:p w14:paraId="0FFA32E3" w14:textId="6A7A327A" w:rsidR="00755370" w:rsidRPr="0071129D" w:rsidRDefault="00755370" w:rsidP="00A8444C">
            <w:pPr>
              <w:rPr>
                <w:rFonts w:ascii="Arial" w:hAnsi="Arial" w:cs="Arial"/>
                <w:sz w:val="18"/>
                <w:szCs w:val="18"/>
                <w:lang w:val="es-PE"/>
              </w:rPr>
            </w:pPr>
            <w:r w:rsidRPr="0071129D">
              <w:rPr>
                <w:rFonts w:ascii="Arial" w:hAnsi="Arial" w:cs="Arial"/>
                <w:sz w:val="18"/>
                <w:szCs w:val="18"/>
                <w:lang w:val="es-PE"/>
              </w:rPr>
              <w:t>Orientada</w:t>
            </w:r>
          </w:p>
        </w:tc>
        <w:tc>
          <w:tcPr>
            <w:tcW w:w="2835" w:type="dxa"/>
          </w:tcPr>
          <w:p w14:paraId="0C7EE7A3" w14:textId="72CB6FA8"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Al proceso</w:t>
            </w:r>
          </w:p>
        </w:tc>
        <w:tc>
          <w:tcPr>
            <w:tcW w:w="2977" w:type="dxa"/>
          </w:tcPr>
          <w:p w14:paraId="7B892264" w14:textId="23B5E579"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Al resultado</w:t>
            </w:r>
          </w:p>
        </w:tc>
      </w:tr>
      <w:tr w:rsidR="00755370" w:rsidRPr="0061496A" w14:paraId="777544B8" w14:textId="77777777" w:rsidTr="005973A5">
        <w:tc>
          <w:tcPr>
            <w:tcW w:w="2677" w:type="dxa"/>
            <w:vAlign w:val="center"/>
          </w:tcPr>
          <w:p w14:paraId="3576BCCB" w14:textId="70D7AC93" w:rsidR="00755370" w:rsidRPr="0071129D" w:rsidRDefault="00755370" w:rsidP="00A8444C">
            <w:pPr>
              <w:rPr>
                <w:rFonts w:ascii="Arial" w:hAnsi="Arial" w:cs="Arial"/>
                <w:sz w:val="18"/>
                <w:szCs w:val="18"/>
                <w:lang w:val="es-PE"/>
              </w:rPr>
            </w:pPr>
            <w:r w:rsidRPr="0071129D">
              <w:rPr>
                <w:rFonts w:ascii="Arial" w:hAnsi="Arial" w:cs="Arial"/>
                <w:sz w:val="18"/>
                <w:szCs w:val="18"/>
                <w:lang w:val="es-PE"/>
              </w:rPr>
              <w:t>Principio de verdad</w:t>
            </w:r>
          </w:p>
        </w:tc>
        <w:tc>
          <w:tcPr>
            <w:tcW w:w="2835" w:type="dxa"/>
          </w:tcPr>
          <w:p w14:paraId="70699441"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Holística</w:t>
            </w:r>
          </w:p>
          <w:p w14:paraId="680FF3F1"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Dinámica (provisoria)</w:t>
            </w:r>
          </w:p>
          <w:p w14:paraId="27358B5E" w14:textId="16834821"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Se construye centrada en diferencias</w:t>
            </w:r>
          </w:p>
        </w:tc>
        <w:tc>
          <w:tcPr>
            <w:tcW w:w="2977" w:type="dxa"/>
          </w:tcPr>
          <w:p w14:paraId="2C55960A"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 xml:space="preserve">Particulariza </w:t>
            </w:r>
          </w:p>
          <w:p w14:paraId="76027BF0"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Estable (permanente)</w:t>
            </w:r>
          </w:p>
          <w:p w14:paraId="65EC9146" w14:textId="77777777"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Predetermina</w:t>
            </w:r>
          </w:p>
          <w:p w14:paraId="4C3063E6" w14:textId="0E06544B"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Centrada en similitudes</w:t>
            </w:r>
          </w:p>
        </w:tc>
      </w:tr>
      <w:tr w:rsidR="00755370" w:rsidRPr="0061496A" w14:paraId="37D23CF7" w14:textId="77777777" w:rsidTr="005973A5">
        <w:tc>
          <w:tcPr>
            <w:tcW w:w="2677" w:type="dxa"/>
            <w:vAlign w:val="center"/>
          </w:tcPr>
          <w:p w14:paraId="68DA42B3" w14:textId="250D7A94" w:rsidR="00755370" w:rsidRPr="0071129D" w:rsidRDefault="00755370" w:rsidP="00A8444C">
            <w:pPr>
              <w:rPr>
                <w:rFonts w:ascii="Arial" w:hAnsi="Arial" w:cs="Arial"/>
                <w:sz w:val="18"/>
                <w:szCs w:val="18"/>
                <w:lang w:val="es-PE"/>
              </w:rPr>
            </w:pPr>
            <w:r w:rsidRPr="0071129D">
              <w:rPr>
                <w:rFonts w:ascii="Arial" w:hAnsi="Arial" w:cs="Arial"/>
                <w:sz w:val="18"/>
                <w:szCs w:val="18"/>
                <w:lang w:val="es-PE"/>
              </w:rPr>
              <w:t>Perspectiva del investigador</w:t>
            </w:r>
          </w:p>
        </w:tc>
        <w:tc>
          <w:tcPr>
            <w:tcW w:w="2835" w:type="dxa"/>
          </w:tcPr>
          <w:p w14:paraId="183DB09C" w14:textId="0C71652A"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Desde dentro (próximo a los datos)</w:t>
            </w:r>
          </w:p>
        </w:tc>
        <w:tc>
          <w:tcPr>
            <w:tcW w:w="2977" w:type="dxa"/>
          </w:tcPr>
          <w:p w14:paraId="11AD1383" w14:textId="5E2C414F"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 xml:space="preserve">Desde </w:t>
            </w:r>
            <w:r w:rsidR="00A8444C" w:rsidRPr="0071129D">
              <w:rPr>
                <w:rFonts w:ascii="Arial" w:hAnsi="Arial" w:cs="Arial"/>
                <w:sz w:val="18"/>
                <w:szCs w:val="18"/>
                <w:lang w:val="es-PE"/>
              </w:rPr>
              <w:t>afuera (al margen de los datos)</w:t>
            </w:r>
          </w:p>
        </w:tc>
      </w:tr>
      <w:tr w:rsidR="00755370" w:rsidRPr="0071129D" w14:paraId="3B4C4801" w14:textId="77777777" w:rsidTr="005973A5">
        <w:tc>
          <w:tcPr>
            <w:tcW w:w="2677" w:type="dxa"/>
            <w:vAlign w:val="center"/>
          </w:tcPr>
          <w:p w14:paraId="1779A84C" w14:textId="22E75DE1" w:rsidR="00755370" w:rsidRPr="0071129D" w:rsidRDefault="00755370" w:rsidP="00A8444C">
            <w:pPr>
              <w:rPr>
                <w:rFonts w:ascii="Arial" w:hAnsi="Arial" w:cs="Arial"/>
                <w:sz w:val="18"/>
                <w:szCs w:val="18"/>
                <w:lang w:val="es-PE"/>
              </w:rPr>
            </w:pPr>
            <w:r w:rsidRPr="0071129D">
              <w:rPr>
                <w:rFonts w:ascii="Arial" w:hAnsi="Arial" w:cs="Arial"/>
                <w:sz w:val="18"/>
                <w:szCs w:val="18"/>
                <w:lang w:val="es-PE"/>
              </w:rPr>
              <w:t>Causalidad</w:t>
            </w:r>
          </w:p>
        </w:tc>
        <w:tc>
          <w:tcPr>
            <w:tcW w:w="2835" w:type="dxa"/>
          </w:tcPr>
          <w:p w14:paraId="313A39E9" w14:textId="5EB48049" w:rsidR="00755370" w:rsidRPr="0071129D" w:rsidRDefault="00755370" w:rsidP="00381ACE">
            <w:pPr>
              <w:jc w:val="both"/>
              <w:rPr>
                <w:rFonts w:ascii="Arial" w:hAnsi="Arial" w:cs="Arial"/>
                <w:sz w:val="18"/>
                <w:szCs w:val="18"/>
                <w:lang w:val="es-PE"/>
              </w:rPr>
            </w:pPr>
            <w:r w:rsidRPr="0071129D">
              <w:rPr>
                <w:rFonts w:ascii="Arial" w:hAnsi="Arial" w:cs="Arial"/>
                <w:sz w:val="18"/>
                <w:szCs w:val="18"/>
                <w:lang w:val="es-PE"/>
              </w:rPr>
              <w:t>Interacción de factores</w:t>
            </w:r>
          </w:p>
        </w:tc>
        <w:tc>
          <w:tcPr>
            <w:tcW w:w="2977" w:type="dxa"/>
          </w:tcPr>
          <w:p w14:paraId="21CC725E" w14:textId="5A2FF1C4" w:rsidR="00755370" w:rsidRPr="0071129D" w:rsidRDefault="00A8444C" w:rsidP="00381ACE">
            <w:pPr>
              <w:jc w:val="both"/>
              <w:rPr>
                <w:rFonts w:ascii="Arial" w:hAnsi="Arial" w:cs="Arial"/>
                <w:sz w:val="18"/>
                <w:szCs w:val="18"/>
                <w:lang w:val="es-PE"/>
              </w:rPr>
            </w:pPr>
            <w:r w:rsidRPr="0071129D">
              <w:rPr>
                <w:rFonts w:ascii="Arial" w:hAnsi="Arial" w:cs="Arial"/>
                <w:sz w:val="18"/>
                <w:szCs w:val="18"/>
                <w:lang w:val="es-PE"/>
              </w:rPr>
              <w:t>Antecedentes específicos</w:t>
            </w:r>
          </w:p>
        </w:tc>
      </w:tr>
    </w:tbl>
    <w:p w14:paraId="22D86A6F" w14:textId="77777777" w:rsidR="00755370" w:rsidRDefault="00755370" w:rsidP="006265DF">
      <w:pPr>
        <w:jc w:val="both"/>
        <w:rPr>
          <w:rFonts w:ascii="Times New Roman" w:hAnsi="Times New Roman" w:cs="Times New Roman"/>
          <w:sz w:val="24"/>
          <w:szCs w:val="24"/>
          <w:lang w:val="es-PE"/>
        </w:rPr>
      </w:pPr>
    </w:p>
    <w:p w14:paraId="17B63D9E" w14:textId="54784E42" w:rsidR="003418A4" w:rsidRPr="003418A4" w:rsidRDefault="003418A4" w:rsidP="003418A4">
      <w:pPr>
        <w:spacing w:after="0" w:line="480" w:lineRule="auto"/>
        <w:ind w:firstLine="720"/>
        <w:jc w:val="both"/>
        <w:rPr>
          <w:rFonts w:ascii="Arial" w:hAnsi="Arial" w:cs="Arial"/>
          <w:lang w:val="es-PE"/>
        </w:rPr>
      </w:pPr>
      <w:r w:rsidRPr="003418A4">
        <w:rPr>
          <w:rFonts w:ascii="Arial" w:hAnsi="Arial" w:cs="Arial"/>
          <w:lang w:val="es-PE"/>
        </w:rPr>
        <w:t>El presente trabajo de investigación adopta un enfoque cuantitativo, caracterizado por una percepción objetiva y excluyente de la realidad, sustentada en el análisis de datos operativos reales correspondientes a la maniobra de descarga en botaderos de los volquetes mineros CAT 797F. El razonamiento empleado es de tipo deductivo, partiendo de principios físicos y dinámicos para analizar la relación entre la velocidad de maniobra, el radio de giro y la aceleración lateral generada en los neumáticos.</w:t>
      </w:r>
    </w:p>
    <w:p w14:paraId="485ECC93" w14:textId="0C368FCF" w:rsidR="000474D8" w:rsidRPr="00FA0975" w:rsidRDefault="003418A4" w:rsidP="000E3415">
      <w:pPr>
        <w:spacing w:after="0" w:line="480" w:lineRule="auto"/>
        <w:ind w:firstLine="720"/>
        <w:jc w:val="both"/>
        <w:rPr>
          <w:rFonts w:ascii="Arial" w:hAnsi="Arial" w:cs="Arial"/>
          <w:lang w:val="es-PE"/>
        </w:rPr>
      </w:pPr>
      <w:r w:rsidRPr="003418A4">
        <w:rPr>
          <w:rFonts w:ascii="Arial" w:hAnsi="Arial" w:cs="Arial"/>
          <w:lang w:val="es-PE"/>
        </w:rPr>
        <w:t>La investigación se orienta a la contrastación de hipótesis con la finalidad de comprobar y confirmar la influencia de la aceleración lateral en la ocurrencia de fallas prematuras por separación de hombro y su impacto en los costos de los neumáticos. El estudio se basa en variables cuantificables y medibles, manteniendo una perspectiva externa del investigador y fundamentando la causalidad en antecedentes específicos. En consecuencia, la presente investigación se desarrolla bajo un enfoque cuantitativo</w:t>
      </w:r>
      <w:r w:rsidR="00C23E5C" w:rsidRPr="00C23E5C">
        <w:rPr>
          <w:rFonts w:ascii="Arial" w:hAnsi="Arial" w:cs="Arial"/>
          <w:lang w:val="es-PE"/>
        </w:rPr>
        <w:t>.</w:t>
      </w:r>
    </w:p>
    <w:p w14:paraId="45694B03" w14:textId="613380D7" w:rsidR="00FA0975" w:rsidRPr="00FA0975" w:rsidRDefault="00381ACE" w:rsidP="00FA0975">
      <w:pPr>
        <w:pStyle w:val="Prrafodelista"/>
        <w:numPr>
          <w:ilvl w:val="2"/>
          <w:numId w:val="4"/>
        </w:numPr>
        <w:spacing w:after="0" w:line="480" w:lineRule="auto"/>
        <w:ind w:left="0" w:firstLine="0"/>
        <w:jc w:val="both"/>
        <w:rPr>
          <w:rFonts w:ascii="Arial" w:hAnsi="Arial" w:cs="Arial"/>
          <w:b/>
          <w:bCs/>
          <w:lang w:val="es-PE"/>
        </w:rPr>
      </w:pPr>
      <w:r w:rsidRPr="0071129D">
        <w:rPr>
          <w:rFonts w:ascii="Arial" w:hAnsi="Arial" w:cs="Arial"/>
          <w:b/>
          <w:bCs/>
          <w:lang w:val="es-PE"/>
        </w:rPr>
        <w:t>Alcance de la investigación</w:t>
      </w:r>
    </w:p>
    <w:p w14:paraId="0BB36BA8" w14:textId="528CE9C4" w:rsidR="003418A4" w:rsidRPr="003418A4" w:rsidRDefault="003418A4" w:rsidP="003418A4">
      <w:pPr>
        <w:spacing w:after="0" w:line="480" w:lineRule="auto"/>
        <w:ind w:firstLine="720"/>
        <w:jc w:val="both"/>
        <w:rPr>
          <w:rFonts w:ascii="Arial" w:hAnsi="Arial" w:cs="Arial"/>
          <w:lang w:val="es-PE"/>
        </w:rPr>
      </w:pPr>
      <w:r w:rsidRPr="003418A4">
        <w:rPr>
          <w:rFonts w:ascii="Arial" w:hAnsi="Arial" w:cs="Arial"/>
          <w:lang w:val="es-PE"/>
        </w:rPr>
        <w:t>El alcance de la presente investigación es de carácter descriptivo–analítico y aplicado, ya que se orienta a describir y analizar el comportamiento de la velocidad de maniobra durante la descarga en botaderos de los volquetes mineros CAT 797F y su relación con la aceleración lateral generada en los neumáticos. El estudio se basa en el análisis de datos operativos reales, considerando la geometría de la maniobra, el radio de giro y la velocidad registrada, con el propósito de cuantificar los niveles de aceleración lateral presentes durante la operación.</w:t>
      </w:r>
    </w:p>
    <w:p w14:paraId="275FCE89" w14:textId="1550A9C0" w:rsidR="00381ACE" w:rsidRPr="00FA0975" w:rsidRDefault="003418A4" w:rsidP="003418A4">
      <w:pPr>
        <w:spacing w:after="0" w:line="480" w:lineRule="auto"/>
        <w:ind w:firstLine="720"/>
        <w:jc w:val="both"/>
        <w:rPr>
          <w:rFonts w:ascii="Arial" w:hAnsi="Arial" w:cs="Arial"/>
          <w:lang w:val="es-PE"/>
        </w:rPr>
      </w:pPr>
      <w:r w:rsidRPr="003418A4">
        <w:rPr>
          <w:rFonts w:ascii="Arial" w:hAnsi="Arial" w:cs="Arial"/>
          <w:lang w:val="es-PE"/>
        </w:rPr>
        <w:t>Asimismo, la investigación analiza la relación entre la aceleración lateral y la ocurrencia de fallas prematuras por separación de hombro, así como su impacto en los costos de los neumáticos, a partir de información histórica de desempeño y costos registrada a nivel mensual. El alcance del estudio se limita a la maniobra de descarga en botaderos, sin considerar otras variables operativas como carga transportada, presión de inflado, estado de las vías o condiciones ambientales, enfocándose exclusivamente en la evaluación técnica y económica asociada a la velocidad de maniobra de los volquetes CAT 797F durante el periodo de estudio</w:t>
      </w:r>
      <w:r w:rsidR="00FA0975" w:rsidRPr="00FA0975">
        <w:rPr>
          <w:rFonts w:ascii="Arial" w:hAnsi="Arial" w:cs="Arial"/>
          <w:lang w:val="es-PE"/>
        </w:rPr>
        <w:t>.</w:t>
      </w:r>
    </w:p>
    <w:p w14:paraId="01F428E4" w14:textId="69CBBE69" w:rsidR="00381ACE" w:rsidRPr="0071129D" w:rsidRDefault="00381ACE" w:rsidP="0071129D">
      <w:pPr>
        <w:pStyle w:val="Prrafodelista"/>
        <w:numPr>
          <w:ilvl w:val="2"/>
          <w:numId w:val="4"/>
        </w:numPr>
        <w:spacing w:after="0" w:line="480" w:lineRule="auto"/>
        <w:ind w:left="0" w:firstLine="0"/>
        <w:jc w:val="both"/>
        <w:rPr>
          <w:rFonts w:ascii="Arial" w:hAnsi="Arial" w:cs="Arial"/>
          <w:b/>
          <w:bCs/>
          <w:lang w:val="es-PE"/>
        </w:rPr>
      </w:pPr>
      <w:r w:rsidRPr="0071129D">
        <w:rPr>
          <w:rFonts w:ascii="Arial" w:hAnsi="Arial" w:cs="Arial"/>
          <w:b/>
          <w:bCs/>
          <w:lang w:val="es-PE"/>
        </w:rPr>
        <w:t>Diseño de la investigación</w:t>
      </w:r>
    </w:p>
    <w:p w14:paraId="0AB879C4" w14:textId="438C99A1" w:rsidR="003418A4" w:rsidRPr="003418A4" w:rsidRDefault="003418A4" w:rsidP="000474D8">
      <w:pPr>
        <w:spacing w:after="0" w:line="480" w:lineRule="auto"/>
        <w:ind w:firstLine="720"/>
        <w:jc w:val="both"/>
        <w:rPr>
          <w:rFonts w:ascii="Arial" w:hAnsi="Arial" w:cs="Arial"/>
          <w:lang w:val="es-PE"/>
        </w:rPr>
      </w:pPr>
      <w:bookmarkStart w:id="36" w:name="_Hlk185181543"/>
      <w:bookmarkEnd w:id="35"/>
      <w:r w:rsidRPr="003418A4">
        <w:rPr>
          <w:rFonts w:ascii="Arial" w:hAnsi="Arial" w:cs="Arial"/>
          <w:lang w:val="es-PE"/>
        </w:rPr>
        <w:t>El presente trabajo de investigación sigue un diseño no experimental, de tipo longitudinal y analítico, ya que se basa en el análisis de datos operativos reales sin la manipulación directa de las variables por parte del investigador. El estudio analiza la relación entre la velocidad de maniobra durante la descarga en botaderos y la aceleración lateral generada en los neumáticos de los volquetes mineros CAT 797F, así como su vinculación con la ocurrencia de fallas prematuras por separación de hombro y los costos asociados a los neumáticos. En este diseño, las variables son observadas tal como se presentan en la operación minera, considerando registros históricos correspondientes a distintos periodos mensuales.</w:t>
      </w:r>
    </w:p>
    <w:p w14:paraId="618B0F4C" w14:textId="62241D42" w:rsidR="00381ACE" w:rsidRPr="004716C6" w:rsidRDefault="003418A4" w:rsidP="003418A4">
      <w:pPr>
        <w:spacing w:after="0" w:line="480" w:lineRule="auto"/>
        <w:ind w:firstLine="720"/>
        <w:jc w:val="both"/>
        <w:rPr>
          <w:rFonts w:ascii="Arial" w:hAnsi="Arial" w:cs="Arial"/>
          <w:lang w:val="es-PE"/>
        </w:rPr>
      </w:pPr>
      <w:r w:rsidRPr="003418A4">
        <w:rPr>
          <w:rFonts w:ascii="Arial" w:hAnsi="Arial" w:cs="Arial"/>
          <w:lang w:val="es-PE"/>
        </w:rPr>
        <w:t>El objetivo principal de este diseño es analizar cómo la variación de la velocidad de maniobra, aplicada como criterio operativo a lo largo del tiempo, influye en los niveles de aceleración lateral y en el desempeño de los neumáticos. Para ello, se evalúan distintos escenarios de velocidad promedio mensual y se calculan las aceleraciones laterales asociadas en función del radio de giro, contrastando dichos resultados con los registros de fallas y costos de neumáticos. Este enfoque permite identificar tendencias, relaciones técnicas y rangos operativos aceptables, proporcionando evidencia cuantitativa para sustentar la determinación de una velocidad de maniobra que contribuya a la reducción de fallas prematuras y costos, sin intervenir directamente en el proceso operativo</w:t>
      </w:r>
      <w:r w:rsidR="004716C6" w:rsidRPr="004716C6">
        <w:rPr>
          <w:rFonts w:ascii="Arial" w:hAnsi="Arial" w:cs="Arial"/>
          <w:lang w:val="es-PE"/>
        </w:rPr>
        <w:t>.</w:t>
      </w:r>
    </w:p>
    <w:bookmarkEnd w:id="36"/>
    <w:p w14:paraId="0E7B6E81" w14:textId="6DDEBE61" w:rsidR="004716C6" w:rsidRPr="004716C6" w:rsidRDefault="00381ACE" w:rsidP="004716C6">
      <w:pPr>
        <w:pStyle w:val="Prrafodelista"/>
        <w:numPr>
          <w:ilvl w:val="1"/>
          <w:numId w:val="4"/>
        </w:numPr>
        <w:spacing w:after="0" w:line="480" w:lineRule="auto"/>
        <w:ind w:left="0" w:firstLine="0"/>
        <w:jc w:val="both"/>
        <w:rPr>
          <w:rFonts w:ascii="Arial" w:hAnsi="Arial" w:cs="Arial"/>
          <w:b/>
          <w:bCs/>
          <w:lang w:val="es-PE"/>
        </w:rPr>
      </w:pPr>
      <w:r w:rsidRPr="0071129D">
        <w:rPr>
          <w:rFonts w:ascii="Arial" w:hAnsi="Arial" w:cs="Arial"/>
          <w:b/>
          <w:bCs/>
          <w:lang w:val="es-PE"/>
        </w:rPr>
        <w:t>UNIDAD DE ANÁLISIS</w:t>
      </w:r>
    </w:p>
    <w:p w14:paraId="2994E024" w14:textId="5196B997" w:rsidR="005D7B2F" w:rsidRPr="005D7B2F" w:rsidRDefault="005D7B2F" w:rsidP="005D7B2F">
      <w:pPr>
        <w:spacing w:after="0" w:line="480" w:lineRule="auto"/>
        <w:ind w:firstLine="720"/>
        <w:jc w:val="both"/>
        <w:rPr>
          <w:rFonts w:ascii="Arial" w:hAnsi="Arial" w:cs="Arial"/>
          <w:lang w:val="es-PE"/>
        </w:rPr>
      </w:pPr>
      <w:r w:rsidRPr="005D7B2F">
        <w:rPr>
          <w:rFonts w:ascii="Arial" w:hAnsi="Arial" w:cs="Arial"/>
          <w:lang w:val="es-PE"/>
        </w:rPr>
        <w:t>La unidad de análisis de la presente investigación corresponde a la maniobra de descarga en botaderos realizada por los volquetes mineros CAT 797F en la operación minera Toquepala, perteneciente a Southern Peru Copper Corporation. El estudio se desarrolla en las áreas de botadero donde los volquetes ejecutan la maniobra de giro en “U” y retroceso previo a la descarga del material, etapas críticas desde el punto de vista dinámico y de solicitación lateral sobre los neumáticos. Estas zonas fueron seleccionadas debido a su relevancia en la generación de esfuerzos laterales que influyen directamente en la ocurrencia de fallas prematuras por separación de hombro.</w:t>
      </w:r>
    </w:p>
    <w:p w14:paraId="1B1A997E" w14:textId="1E5ABC5C" w:rsidR="00381ACE" w:rsidRPr="004716C6" w:rsidRDefault="005D7B2F" w:rsidP="005D7B2F">
      <w:pPr>
        <w:spacing w:after="0" w:line="480" w:lineRule="auto"/>
        <w:ind w:firstLine="720"/>
        <w:jc w:val="both"/>
        <w:rPr>
          <w:rFonts w:ascii="Arial" w:hAnsi="Arial" w:cs="Arial"/>
          <w:lang w:val="es-PE"/>
        </w:rPr>
      </w:pPr>
      <w:r w:rsidRPr="005D7B2F">
        <w:rPr>
          <w:rFonts w:ascii="Arial" w:hAnsi="Arial" w:cs="Arial"/>
          <w:lang w:val="es-PE"/>
        </w:rPr>
        <w:t>Dentro de este contexto, la unidad de análisis comprende el comportamiento operativo de los volquetes durante la maniobra de descarga, considerando variables como la velocidad de maniobra, el radio de giro y la aceleración lateral generada en los neumáticos. Asimismo, se incluyen los resultados asociados al desempeño de los neumáticos, tales como la ocurrencia de fallas por separación de hombro y los costos vinculados a su reemplazo y mantenimiento. De esta manera, el análisis se centra en la interacción entre las condiciones operativas de la maniobra y el rendimiento de los neumáticos, delimitando el estudio exclusivamente a los volquetes CAT 797F que operan en los botaderos de la mina Toquepala durante el periodo de evaluación.</w:t>
      </w:r>
    </w:p>
    <w:p w14:paraId="426AEA49" w14:textId="6925BEAC" w:rsidR="00381ACE" w:rsidRPr="0071129D" w:rsidRDefault="00381ACE" w:rsidP="0071129D">
      <w:pPr>
        <w:pStyle w:val="Prrafodelista"/>
        <w:numPr>
          <w:ilvl w:val="1"/>
          <w:numId w:val="4"/>
        </w:numPr>
        <w:spacing w:after="0" w:line="480" w:lineRule="auto"/>
        <w:ind w:left="0" w:firstLine="0"/>
        <w:jc w:val="both"/>
        <w:rPr>
          <w:rFonts w:ascii="Arial" w:hAnsi="Arial" w:cs="Arial"/>
          <w:b/>
          <w:bCs/>
          <w:lang w:val="es-PE"/>
        </w:rPr>
      </w:pPr>
      <w:r w:rsidRPr="0071129D">
        <w:rPr>
          <w:rFonts w:ascii="Arial" w:hAnsi="Arial" w:cs="Arial"/>
          <w:b/>
          <w:bCs/>
          <w:lang w:val="es-PE"/>
        </w:rPr>
        <w:t>ETAPAS DE LA INVESTIGACIÓN</w:t>
      </w:r>
    </w:p>
    <w:p w14:paraId="344FB70E" w14:textId="49358765" w:rsidR="00381ACE" w:rsidRPr="0071129D" w:rsidRDefault="00381ACE" w:rsidP="0071129D">
      <w:pPr>
        <w:pStyle w:val="Prrafodelista"/>
        <w:numPr>
          <w:ilvl w:val="2"/>
          <w:numId w:val="4"/>
        </w:numPr>
        <w:spacing w:after="0" w:line="480" w:lineRule="auto"/>
        <w:ind w:left="0" w:firstLine="0"/>
        <w:jc w:val="both"/>
        <w:rPr>
          <w:rFonts w:ascii="Arial" w:hAnsi="Arial" w:cs="Arial"/>
          <w:b/>
          <w:bCs/>
          <w:lang w:val="es-PE"/>
        </w:rPr>
      </w:pPr>
      <w:bookmarkStart w:id="37" w:name="_Hlk183548044"/>
      <w:r w:rsidRPr="0071129D">
        <w:rPr>
          <w:rFonts w:ascii="Arial" w:hAnsi="Arial" w:cs="Arial"/>
          <w:b/>
          <w:bCs/>
          <w:lang w:val="es-PE"/>
        </w:rPr>
        <w:t>Recolección de datos</w:t>
      </w:r>
    </w:p>
    <w:p w14:paraId="626F364C" w14:textId="3D7C762B" w:rsidR="000474D8" w:rsidRPr="000474D8" w:rsidRDefault="000474D8" w:rsidP="000474D8">
      <w:pPr>
        <w:spacing w:after="0" w:line="480" w:lineRule="auto"/>
        <w:ind w:firstLine="720"/>
        <w:jc w:val="both"/>
        <w:rPr>
          <w:rFonts w:ascii="Arial" w:hAnsi="Arial" w:cs="Arial"/>
          <w:lang w:val="es-PE"/>
        </w:rPr>
      </w:pPr>
      <w:r w:rsidRPr="000474D8">
        <w:rPr>
          <w:rFonts w:ascii="Arial" w:hAnsi="Arial" w:cs="Arial"/>
          <w:lang w:val="es-PE"/>
        </w:rPr>
        <w:t>En la fase de recolección de datos de la presente investigación se utilizaron registros operativos obtenidos del sistema MineOP de Hexagon, el cual proporciona información de posicionamiento global (GPS) en tiempo real de los volquetes mineros CAT 797F. Los datos fueron registrados automáticamente con una frecuencia de muestreo de cinco segundos, permitiendo capturar de manera continua la trayectoria, velocidad y comportamiento dinámico de los volquetes durante la maniobra de descarga en botaderos.</w:t>
      </w:r>
    </w:p>
    <w:p w14:paraId="018F143B" w14:textId="6ACE30CD" w:rsidR="00381ACE" w:rsidRPr="00F35A97" w:rsidRDefault="000474D8" w:rsidP="000474D8">
      <w:pPr>
        <w:spacing w:after="0" w:line="480" w:lineRule="auto"/>
        <w:ind w:firstLine="720"/>
        <w:jc w:val="both"/>
        <w:rPr>
          <w:rFonts w:ascii="Arial" w:hAnsi="Arial" w:cs="Arial"/>
          <w:lang w:val="es-PE"/>
        </w:rPr>
      </w:pPr>
      <w:r w:rsidRPr="000474D8">
        <w:rPr>
          <w:rFonts w:ascii="Arial" w:hAnsi="Arial" w:cs="Arial"/>
          <w:lang w:val="es-PE"/>
        </w:rPr>
        <w:t>La información recolectada comprende coordenadas geográficas, velocidad instantánea, identificación del volquete y marca temporal, correspondientes a los momentos en que el equipo realiza la maniobra de giro en “U” y el posterior retroceso previo a la descarga. Estos registros fueron recopilados para distintos periodos mensuales, abarcando un intervalo comprendido entre los meses de enero y noviembre del periodo de estudio. Adicionalmente, se solicitó al área de Ingeniería de Mina la información histórica de neumáticos que presentaron fallas prematuras por separación de hombro, incluyendo el número de eventos registrados por mes, con el fin de relacionar dichos eventos con los niveles de aceleración lateral calculados.</w:t>
      </w:r>
    </w:p>
    <w:p w14:paraId="64E487D1" w14:textId="5FEFF3D2" w:rsidR="00381ACE" w:rsidRPr="0071129D" w:rsidRDefault="00381ACE" w:rsidP="0071129D">
      <w:pPr>
        <w:pStyle w:val="Prrafodelista"/>
        <w:numPr>
          <w:ilvl w:val="2"/>
          <w:numId w:val="4"/>
        </w:numPr>
        <w:spacing w:after="0" w:line="480" w:lineRule="auto"/>
        <w:ind w:left="0" w:firstLine="0"/>
        <w:jc w:val="both"/>
        <w:rPr>
          <w:rFonts w:ascii="Arial" w:hAnsi="Arial" w:cs="Arial"/>
          <w:b/>
          <w:bCs/>
          <w:lang w:val="es-PE"/>
        </w:rPr>
      </w:pPr>
      <w:r w:rsidRPr="0071129D">
        <w:rPr>
          <w:rFonts w:ascii="Arial" w:hAnsi="Arial" w:cs="Arial"/>
          <w:b/>
          <w:bCs/>
          <w:lang w:val="es-PE"/>
        </w:rPr>
        <w:t>Procesamiento de la información</w:t>
      </w:r>
    </w:p>
    <w:p w14:paraId="37FA0B05" w14:textId="1D40CCAE" w:rsidR="000474D8" w:rsidRPr="000474D8" w:rsidRDefault="000474D8" w:rsidP="000474D8">
      <w:pPr>
        <w:spacing w:after="0" w:line="480" w:lineRule="auto"/>
        <w:ind w:firstLine="720"/>
        <w:jc w:val="both"/>
        <w:rPr>
          <w:rFonts w:ascii="Arial" w:hAnsi="Arial" w:cs="Arial"/>
          <w:lang w:val="es-PE"/>
        </w:rPr>
      </w:pPr>
      <w:r w:rsidRPr="000474D8">
        <w:rPr>
          <w:rFonts w:ascii="Arial" w:hAnsi="Arial" w:cs="Arial"/>
          <w:lang w:val="es-PE"/>
        </w:rPr>
        <w:t>El procesamiento de la información se realizó mediante herramientas de análisis y visualización de datos, utilizando el software Power BI para la organización, depuración y análisis de los registros provenientes del sistema MineOP. A partir de las coordenadas GPS y la velocidad registrada, se seleccionaron puntos representativos de la maniobra de giro, empleando tres puntos consecutivos para el cálculo del radio de giro de cada maniobra.</w:t>
      </w:r>
    </w:p>
    <w:p w14:paraId="01AB979C" w14:textId="37B10605" w:rsidR="00381ACE" w:rsidRPr="00F35A97" w:rsidRDefault="000474D8" w:rsidP="000474D8">
      <w:pPr>
        <w:spacing w:after="0" w:line="480" w:lineRule="auto"/>
        <w:ind w:firstLine="720"/>
        <w:jc w:val="both"/>
        <w:rPr>
          <w:rFonts w:ascii="Arial" w:hAnsi="Arial" w:cs="Arial"/>
          <w:lang w:val="es-PE"/>
        </w:rPr>
      </w:pPr>
      <w:r w:rsidRPr="000474D8">
        <w:rPr>
          <w:rFonts w:ascii="Arial" w:hAnsi="Arial" w:cs="Arial"/>
          <w:lang w:val="es-PE"/>
        </w:rPr>
        <w:t>Con el radio de giro y la velocidad de maniobra se procedió al cálculo de la aceleración lateral, aplicando la relación matemática correspondiente entre ambas variables. Posteriormente, los valores de aceleración lateral obtenidos fueron consolidados para cada periodo mensual, permitiendo calcular promedios mensuales de aceleración lateral asociados a las condiciones operativas establecidas en cada mes. Esta información fue estructurada de manera que facilite su comparación con los registros mensuales de fallas por separación de hombro de los neumáticos.</w:t>
      </w:r>
    </w:p>
    <w:p w14:paraId="213831E6" w14:textId="4B404E4F" w:rsidR="00381ACE" w:rsidRPr="0071129D" w:rsidRDefault="00381ACE" w:rsidP="0071129D">
      <w:pPr>
        <w:pStyle w:val="Prrafodelista"/>
        <w:numPr>
          <w:ilvl w:val="2"/>
          <w:numId w:val="4"/>
        </w:numPr>
        <w:spacing w:after="0" w:line="480" w:lineRule="auto"/>
        <w:ind w:left="0" w:firstLine="0"/>
        <w:jc w:val="both"/>
        <w:rPr>
          <w:rFonts w:ascii="Arial" w:hAnsi="Arial" w:cs="Arial"/>
          <w:b/>
          <w:bCs/>
          <w:lang w:val="es-PE"/>
        </w:rPr>
      </w:pPr>
      <w:r w:rsidRPr="0071129D">
        <w:rPr>
          <w:rFonts w:ascii="Arial" w:hAnsi="Arial" w:cs="Arial"/>
          <w:b/>
          <w:bCs/>
          <w:lang w:val="es-PE"/>
        </w:rPr>
        <w:t>Análisis de la información</w:t>
      </w:r>
    </w:p>
    <w:bookmarkEnd w:id="37"/>
    <w:p w14:paraId="2BBD5395" w14:textId="381EFC17" w:rsidR="000474D8" w:rsidRPr="000474D8" w:rsidRDefault="000474D8" w:rsidP="000474D8">
      <w:pPr>
        <w:spacing w:after="0" w:line="480" w:lineRule="auto"/>
        <w:ind w:firstLine="720"/>
        <w:jc w:val="both"/>
        <w:rPr>
          <w:rFonts w:ascii="Arial" w:hAnsi="Arial" w:cs="Arial"/>
          <w:lang w:val="es-PE"/>
        </w:rPr>
      </w:pPr>
      <w:r w:rsidRPr="000474D8">
        <w:rPr>
          <w:rFonts w:ascii="Arial" w:hAnsi="Arial" w:cs="Arial"/>
          <w:lang w:val="es-PE"/>
        </w:rPr>
        <w:t>El análisis de la información se realizó mediante la evaluación comparativa de los valores promedio mensuales de aceleración lateral y la ocurrencia de fallas prematuras por separación de hombro en los neumáticos de los volquetes CAT 797F. A partir de esta comparación, se identificaron rangos de aceleración lateral asociados a una mayor frecuencia de fallas, permitiendo determinar un valor crítico de aceleración lateral a partir del cual se incrementa significativamente la ocurrencia de este tipo de daño.</w:t>
      </w:r>
    </w:p>
    <w:p w14:paraId="53B92616" w14:textId="5370ABF4" w:rsidR="0047206E" w:rsidRPr="00C04BC5" w:rsidRDefault="000474D8" w:rsidP="00C04BC5">
      <w:pPr>
        <w:spacing w:after="0" w:line="480" w:lineRule="auto"/>
        <w:ind w:firstLine="720"/>
        <w:jc w:val="both"/>
        <w:rPr>
          <w:rFonts w:ascii="Arial" w:hAnsi="Arial" w:cs="Arial"/>
          <w:lang w:val="es-PE"/>
        </w:rPr>
        <w:sectPr w:rsidR="0047206E" w:rsidRPr="00C04BC5" w:rsidSect="003275ED">
          <w:headerReference w:type="default" r:id="rId19"/>
          <w:pgSz w:w="11906" w:h="16838" w:code="9"/>
          <w:pgMar w:top="1440" w:right="1418" w:bottom="1418" w:left="1701" w:header="851" w:footer="669" w:gutter="0"/>
          <w:cols w:space="708"/>
          <w:titlePg/>
          <w:docGrid w:linePitch="299"/>
        </w:sectPr>
      </w:pPr>
      <w:r w:rsidRPr="000474D8">
        <w:rPr>
          <w:rFonts w:ascii="Arial" w:hAnsi="Arial" w:cs="Arial"/>
          <w:lang w:val="es-PE"/>
        </w:rPr>
        <w:t>Asimismo, se analizó la tendencia de los costos de neumáticos de manera indirecta, considerando la reducción en la cantidad de neumáticos desechados por fallas de separación de hombro conforme disminuyen los niveles de aceleración lateral promedio mensual. Este análisis permitió evidenciar que la aplicación de velocidades de maniobra que generan menores aceleraciones laterales contribuye a una reducción en la frecuencia de fallas y, en consecuencia, a una disminución de los costos asociados al reemplazo de neumáticos, proporcionando sustento técnico para la determinación de una velocidad de maniobra óptima</w:t>
      </w:r>
      <w:r w:rsidR="00F35A97" w:rsidRPr="00F35A97">
        <w:rPr>
          <w:rFonts w:ascii="Arial" w:hAnsi="Arial" w:cs="Arial"/>
          <w:lang w:val="es-PE"/>
        </w:rPr>
        <w:t>.</w:t>
      </w:r>
    </w:p>
    <w:p w14:paraId="546EE15F" w14:textId="649CA5FC" w:rsidR="00381ACE" w:rsidRPr="00381ACE" w:rsidRDefault="00381ACE" w:rsidP="00381ACE">
      <w:pPr>
        <w:rPr>
          <w:rFonts w:ascii="Times New Roman" w:hAnsi="Times New Roman" w:cs="Times New Roman"/>
          <w:sz w:val="24"/>
          <w:szCs w:val="24"/>
          <w:lang w:val="es-PE"/>
        </w:rPr>
      </w:pPr>
    </w:p>
    <w:p w14:paraId="62760810" w14:textId="00839A0A" w:rsidR="00381ACE" w:rsidRPr="0071129D" w:rsidRDefault="00381ACE" w:rsidP="0071129D">
      <w:pPr>
        <w:pStyle w:val="Prrafodelista"/>
        <w:numPr>
          <w:ilvl w:val="0"/>
          <w:numId w:val="4"/>
        </w:numPr>
        <w:spacing w:after="0" w:line="480" w:lineRule="auto"/>
        <w:ind w:left="357" w:hanging="357"/>
        <w:jc w:val="both"/>
        <w:rPr>
          <w:rFonts w:ascii="Arial" w:hAnsi="Arial" w:cs="Arial"/>
          <w:b/>
          <w:bCs/>
          <w:sz w:val="24"/>
          <w:szCs w:val="24"/>
          <w:lang w:val="es-PE"/>
        </w:rPr>
      </w:pPr>
      <w:r w:rsidRPr="0071129D">
        <w:rPr>
          <w:rFonts w:ascii="Arial" w:hAnsi="Arial" w:cs="Arial"/>
          <w:b/>
          <w:bCs/>
          <w:sz w:val="24"/>
          <w:szCs w:val="24"/>
          <w:lang w:val="es-PE"/>
        </w:rPr>
        <w:t>MATRIZ DE CONSISTENCIA</w:t>
      </w:r>
    </w:p>
    <w:p w14:paraId="4884D9D8" w14:textId="77777777" w:rsidR="00381ACE" w:rsidRDefault="00381ACE" w:rsidP="00381ACE">
      <w:pPr>
        <w:jc w:val="both"/>
        <w:rPr>
          <w:rFonts w:ascii="Times New Roman" w:hAnsi="Times New Roman" w:cs="Times New Roman"/>
          <w:sz w:val="24"/>
          <w:szCs w:val="24"/>
          <w:lang w:val="es-PE"/>
        </w:rPr>
      </w:pPr>
    </w:p>
    <w:tbl>
      <w:tblPr>
        <w:tblStyle w:val="Tablaconcuadrcula"/>
        <w:tblW w:w="0" w:type="auto"/>
        <w:tblLook w:val="04A0" w:firstRow="1" w:lastRow="0" w:firstColumn="1" w:lastColumn="0" w:noHBand="0" w:noVBand="1"/>
      </w:tblPr>
      <w:tblGrid>
        <w:gridCol w:w="1980"/>
        <w:gridCol w:w="1843"/>
        <w:gridCol w:w="1842"/>
        <w:gridCol w:w="1843"/>
        <w:gridCol w:w="1843"/>
        <w:gridCol w:w="1984"/>
        <w:gridCol w:w="2268"/>
      </w:tblGrid>
      <w:tr w:rsidR="000E3415" w:rsidRPr="0061496A" w14:paraId="273BED18" w14:textId="77777777" w:rsidTr="000E3415">
        <w:tc>
          <w:tcPr>
            <w:tcW w:w="1980" w:type="dxa"/>
            <w:vMerge w:val="restart"/>
            <w:vAlign w:val="center"/>
          </w:tcPr>
          <w:p w14:paraId="30BA7308" w14:textId="77777777" w:rsidR="00C04BC5" w:rsidRPr="0071129D" w:rsidRDefault="00C04BC5" w:rsidP="006E48C2">
            <w:pPr>
              <w:jc w:val="center"/>
              <w:rPr>
                <w:rFonts w:ascii="Arial" w:hAnsi="Arial" w:cs="Arial"/>
                <w:sz w:val="18"/>
                <w:szCs w:val="18"/>
                <w:lang w:val="es-PE"/>
              </w:rPr>
            </w:pPr>
            <w:r w:rsidRPr="0071129D">
              <w:rPr>
                <w:rFonts w:ascii="Arial" w:hAnsi="Arial" w:cs="Arial"/>
                <w:sz w:val="18"/>
                <w:szCs w:val="18"/>
                <w:lang w:val="es-PE"/>
              </w:rPr>
              <w:t>PROBLEMA</w:t>
            </w:r>
          </w:p>
        </w:tc>
        <w:tc>
          <w:tcPr>
            <w:tcW w:w="1843" w:type="dxa"/>
            <w:vMerge w:val="restart"/>
            <w:vAlign w:val="center"/>
          </w:tcPr>
          <w:p w14:paraId="7BDBCD73" w14:textId="77777777" w:rsidR="00C04BC5" w:rsidRPr="0071129D" w:rsidRDefault="00C04BC5" w:rsidP="006E48C2">
            <w:pPr>
              <w:jc w:val="center"/>
              <w:rPr>
                <w:rFonts w:ascii="Arial" w:hAnsi="Arial" w:cs="Arial"/>
                <w:sz w:val="18"/>
                <w:szCs w:val="18"/>
                <w:lang w:val="es-PE"/>
              </w:rPr>
            </w:pPr>
            <w:r w:rsidRPr="0071129D">
              <w:rPr>
                <w:rFonts w:ascii="Arial" w:hAnsi="Arial" w:cs="Arial"/>
                <w:sz w:val="18"/>
                <w:szCs w:val="18"/>
                <w:lang w:val="es-PE"/>
              </w:rPr>
              <w:t>OBJETIVO</w:t>
            </w:r>
          </w:p>
        </w:tc>
        <w:tc>
          <w:tcPr>
            <w:tcW w:w="1842" w:type="dxa"/>
            <w:vMerge w:val="restart"/>
            <w:vAlign w:val="center"/>
          </w:tcPr>
          <w:p w14:paraId="3A65A2EC" w14:textId="77777777" w:rsidR="00C04BC5" w:rsidRPr="0071129D" w:rsidRDefault="00C04BC5" w:rsidP="006E48C2">
            <w:pPr>
              <w:jc w:val="center"/>
              <w:rPr>
                <w:rFonts w:ascii="Arial" w:hAnsi="Arial" w:cs="Arial"/>
                <w:sz w:val="18"/>
                <w:szCs w:val="18"/>
                <w:lang w:val="es-PE"/>
              </w:rPr>
            </w:pPr>
            <w:r w:rsidRPr="0071129D">
              <w:rPr>
                <w:rFonts w:ascii="Arial" w:hAnsi="Arial" w:cs="Arial"/>
                <w:sz w:val="18"/>
                <w:szCs w:val="18"/>
                <w:lang w:val="es-PE"/>
              </w:rPr>
              <w:t>HIPÓTESIS</w:t>
            </w:r>
          </w:p>
        </w:tc>
        <w:tc>
          <w:tcPr>
            <w:tcW w:w="3686" w:type="dxa"/>
            <w:gridSpan w:val="2"/>
            <w:vAlign w:val="center"/>
          </w:tcPr>
          <w:p w14:paraId="6828122C" w14:textId="77777777" w:rsidR="00C04BC5" w:rsidRPr="0071129D" w:rsidRDefault="00C04BC5" w:rsidP="006E48C2">
            <w:pPr>
              <w:jc w:val="center"/>
              <w:rPr>
                <w:rFonts w:ascii="Arial" w:hAnsi="Arial" w:cs="Arial"/>
                <w:sz w:val="18"/>
                <w:szCs w:val="18"/>
                <w:lang w:val="es-PE"/>
              </w:rPr>
            </w:pPr>
            <w:r w:rsidRPr="0071129D">
              <w:rPr>
                <w:rFonts w:ascii="Arial" w:hAnsi="Arial" w:cs="Arial"/>
                <w:sz w:val="18"/>
                <w:szCs w:val="18"/>
                <w:lang w:val="es-PE"/>
              </w:rPr>
              <w:t>VARIABLES</w:t>
            </w:r>
          </w:p>
        </w:tc>
        <w:tc>
          <w:tcPr>
            <w:tcW w:w="1984" w:type="dxa"/>
            <w:vMerge w:val="restart"/>
            <w:vAlign w:val="center"/>
          </w:tcPr>
          <w:p w14:paraId="644E050A" w14:textId="77777777" w:rsidR="00C04BC5" w:rsidRPr="0071129D" w:rsidRDefault="00C04BC5" w:rsidP="006E48C2">
            <w:pPr>
              <w:jc w:val="center"/>
              <w:rPr>
                <w:rFonts w:ascii="Arial" w:hAnsi="Arial" w:cs="Arial"/>
                <w:sz w:val="18"/>
                <w:szCs w:val="18"/>
                <w:lang w:val="es-PE"/>
              </w:rPr>
            </w:pPr>
            <w:r w:rsidRPr="0071129D">
              <w:rPr>
                <w:rFonts w:ascii="Arial" w:hAnsi="Arial" w:cs="Arial"/>
                <w:sz w:val="18"/>
                <w:szCs w:val="18"/>
                <w:lang w:val="es-PE"/>
              </w:rPr>
              <w:t>INDICADORES</w:t>
            </w:r>
          </w:p>
        </w:tc>
        <w:tc>
          <w:tcPr>
            <w:tcW w:w="2268" w:type="dxa"/>
            <w:vMerge w:val="restart"/>
            <w:vAlign w:val="center"/>
          </w:tcPr>
          <w:p w14:paraId="20242F6B" w14:textId="77777777" w:rsidR="00C04BC5" w:rsidRPr="0071129D" w:rsidRDefault="00C04BC5" w:rsidP="006E48C2">
            <w:pPr>
              <w:jc w:val="center"/>
              <w:rPr>
                <w:rFonts w:ascii="Arial" w:hAnsi="Arial" w:cs="Arial"/>
                <w:sz w:val="18"/>
                <w:szCs w:val="18"/>
                <w:lang w:val="es-PE"/>
              </w:rPr>
            </w:pPr>
            <w:r w:rsidRPr="0071129D">
              <w:rPr>
                <w:rFonts w:ascii="Arial" w:hAnsi="Arial" w:cs="Arial"/>
                <w:sz w:val="18"/>
                <w:szCs w:val="18"/>
                <w:lang w:val="es-PE"/>
              </w:rPr>
              <w:t>TÉCNICA E INSTRUMENTOS DE RECOLECCIÓN DE DATOS</w:t>
            </w:r>
          </w:p>
        </w:tc>
      </w:tr>
      <w:tr w:rsidR="000E3415" w:rsidRPr="0071129D" w14:paraId="24E30B07" w14:textId="77777777" w:rsidTr="000E3415">
        <w:tc>
          <w:tcPr>
            <w:tcW w:w="1980" w:type="dxa"/>
            <w:vMerge/>
          </w:tcPr>
          <w:p w14:paraId="410387A9" w14:textId="77777777" w:rsidR="00C04BC5" w:rsidRPr="0071129D" w:rsidRDefault="00C04BC5" w:rsidP="006E48C2">
            <w:pPr>
              <w:jc w:val="both"/>
              <w:rPr>
                <w:rFonts w:ascii="Arial" w:hAnsi="Arial" w:cs="Arial"/>
                <w:sz w:val="18"/>
                <w:szCs w:val="18"/>
                <w:lang w:val="es-PE"/>
              </w:rPr>
            </w:pPr>
          </w:p>
        </w:tc>
        <w:tc>
          <w:tcPr>
            <w:tcW w:w="1843" w:type="dxa"/>
            <w:vMerge/>
          </w:tcPr>
          <w:p w14:paraId="3F784559" w14:textId="77777777" w:rsidR="00C04BC5" w:rsidRPr="0071129D" w:rsidRDefault="00C04BC5" w:rsidP="006E48C2">
            <w:pPr>
              <w:jc w:val="both"/>
              <w:rPr>
                <w:rFonts w:ascii="Arial" w:hAnsi="Arial" w:cs="Arial"/>
                <w:sz w:val="18"/>
                <w:szCs w:val="18"/>
                <w:lang w:val="es-PE"/>
              </w:rPr>
            </w:pPr>
          </w:p>
        </w:tc>
        <w:tc>
          <w:tcPr>
            <w:tcW w:w="1842" w:type="dxa"/>
            <w:vMerge/>
          </w:tcPr>
          <w:p w14:paraId="040930D7" w14:textId="77777777" w:rsidR="00C04BC5" w:rsidRPr="0071129D" w:rsidRDefault="00C04BC5" w:rsidP="006E48C2">
            <w:pPr>
              <w:jc w:val="both"/>
              <w:rPr>
                <w:rFonts w:ascii="Arial" w:hAnsi="Arial" w:cs="Arial"/>
                <w:sz w:val="18"/>
                <w:szCs w:val="18"/>
                <w:lang w:val="es-PE"/>
              </w:rPr>
            </w:pPr>
          </w:p>
        </w:tc>
        <w:tc>
          <w:tcPr>
            <w:tcW w:w="1843" w:type="dxa"/>
            <w:vAlign w:val="center"/>
          </w:tcPr>
          <w:p w14:paraId="6FA362D9" w14:textId="77777777" w:rsidR="00C04BC5" w:rsidRPr="0071129D" w:rsidRDefault="00C04BC5" w:rsidP="006E48C2">
            <w:pPr>
              <w:jc w:val="center"/>
              <w:rPr>
                <w:rFonts w:ascii="Arial" w:hAnsi="Arial" w:cs="Arial"/>
                <w:sz w:val="18"/>
                <w:szCs w:val="18"/>
                <w:lang w:val="es-PE"/>
              </w:rPr>
            </w:pPr>
            <w:r w:rsidRPr="0071129D">
              <w:rPr>
                <w:rFonts w:ascii="Arial" w:hAnsi="Arial" w:cs="Arial"/>
                <w:sz w:val="18"/>
                <w:szCs w:val="18"/>
                <w:lang w:val="es-PE"/>
              </w:rPr>
              <w:t>DEPENDIENTE</w:t>
            </w:r>
          </w:p>
        </w:tc>
        <w:tc>
          <w:tcPr>
            <w:tcW w:w="1843" w:type="dxa"/>
            <w:vAlign w:val="center"/>
          </w:tcPr>
          <w:p w14:paraId="6A140841" w14:textId="77777777" w:rsidR="00C04BC5" w:rsidRPr="0071129D" w:rsidRDefault="00C04BC5" w:rsidP="006E48C2">
            <w:pPr>
              <w:jc w:val="center"/>
              <w:rPr>
                <w:rFonts w:ascii="Arial" w:hAnsi="Arial" w:cs="Arial"/>
                <w:sz w:val="18"/>
                <w:szCs w:val="18"/>
                <w:lang w:val="es-PE"/>
              </w:rPr>
            </w:pPr>
            <w:r w:rsidRPr="0071129D">
              <w:rPr>
                <w:rFonts w:ascii="Arial" w:hAnsi="Arial" w:cs="Arial"/>
                <w:sz w:val="18"/>
                <w:szCs w:val="18"/>
                <w:lang w:val="es-PE"/>
              </w:rPr>
              <w:t>INDEPENDIENTE</w:t>
            </w:r>
          </w:p>
        </w:tc>
        <w:tc>
          <w:tcPr>
            <w:tcW w:w="1984" w:type="dxa"/>
            <w:vMerge/>
            <w:vAlign w:val="center"/>
          </w:tcPr>
          <w:p w14:paraId="1D8D9555" w14:textId="77777777" w:rsidR="00C04BC5" w:rsidRPr="0071129D" w:rsidRDefault="00C04BC5" w:rsidP="006E48C2">
            <w:pPr>
              <w:jc w:val="center"/>
              <w:rPr>
                <w:rFonts w:ascii="Arial" w:hAnsi="Arial" w:cs="Arial"/>
                <w:sz w:val="18"/>
                <w:szCs w:val="18"/>
                <w:lang w:val="es-PE"/>
              </w:rPr>
            </w:pPr>
          </w:p>
        </w:tc>
        <w:tc>
          <w:tcPr>
            <w:tcW w:w="2268" w:type="dxa"/>
            <w:vMerge/>
            <w:vAlign w:val="center"/>
          </w:tcPr>
          <w:p w14:paraId="5BA6B10C" w14:textId="77777777" w:rsidR="00C04BC5" w:rsidRPr="0071129D" w:rsidRDefault="00C04BC5" w:rsidP="006E48C2">
            <w:pPr>
              <w:jc w:val="center"/>
              <w:rPr>
                <w:rFonts w:ascii="Arial" w:hAnsi="Arial" w:cs="Arial"/>
                <w:sz w:val="18"/>
                <w:szCs w:val="18"/>
                <w:lang w:val="es-PE"/>
              </w:rPr>
            </w:pPr>
          </w:p>
        </w:tc>
      </w:tr>
      <w:tr w:rsidR="00C04BC5" w:rsidRPr="0071129D" w14:paraId="4716B026" w14:textId="77777777" w:rsidTr="000E3415">
        <w:tc>
          <w:tcPr>
            <w:tcW w:w="13603" w:type="dxa"/>
            <w:gridSpan w:val="7"/>
          </w:tcPr>
          <w:p w14:paraId="352AD413" w14:textId="77777777" w:rsidR="00C04BC5" w:rsidRPr="0071129D" w:rsidRDefault="00C04BC5" w:rsidP="006E48C2">
            <w:pPr>
              <w:jc w:val="center"/>
              <w:rPr>
                <w:rFonts w:ascii="Arial" w:hAnsi="Arial" w:cs="Arial"/>
                <w:sz w:val="18"/>
                <w:szCs w:val="18"/>
                <w:lang w:val="es-PE"/>
              </w:rPr>
            </w:pPr>
            <w:r w:rsidRPr="0071129D">
              <w:rPr>
                <w:rFonts w:ascii="Arial" w:hAnsi="Arial" w:cs="Arial"/>
                <w:sz w:val="18"/>
                <w:szCs w:val="18"/>
                <w:lang w:val="es-PE"/>
              </w:rPr>
              <w:t>GENERAL</w:t>
            </w:r>
          </w:p>
        </w:tc>
      </w:tr>
      <w:tr w:rsidR="000E3415" w:rsidRPr="00BE57DB" w14:paraId="77A5E393" w14:textId="77777777" w:rsidTr="000E3415">
        <w:trPr>
          <w:trHeight w:val="1186"/>
        </w:trPr>
        <w:tc>
          <w:tcPr>
            <w:tcW w:w="1980" w:type="dxa"/>
            <w:vAlign w:val="center"/>
          </w:tcPr>
          <w:p w14:paraId="4C707413" w14:textId="77777777" w:rsidR="00C04BC5" w:rsidRPr="0071129D" w:rsidRDefault="00C04BC5" w:rsidP="006E48C2">
            <w:pPr>
              <w:jc w:val="center"/>
              <w:rPr>
                <w:rFonts w:ascii="Arial" w:hAnsi="Arial" w:cs="Arial"/>
                <w:sz w:val="18"/>
                <w:szCs w:val="18"/>
                <w:lang w:val="es-PE"/>
              </w:rPr>
            </w:pPr>
            <w:r w:rsidRPr="00BE57DB">
              <w:rPr>
                <w:rFonts w:ascii="Arial" w:hAnsi="Arial" w:cs="Arial"/>
                <w:sz w:val="16"/>
                <w:szCs w:val="16"/>
                <w:lang w:val="es-PE"/>
              </w:rPr>
              <w:t>¿En qué medida la velocidad de maniobra durante la descarga en botaderos influye en los costos de los neumáticos de los volquetes mineros CAT 797F?</w:t>
            </w:r>
          </w:p>
        </w:tc>
        <w:tc>
          <w:tcPr>
            <w:tcW w:w="1843" w:type="dxa"/>
            <w:vAlign w:val="center"/>
          </w:tcPr>
          <w:p w14:paraId="1121E7AE" w14:textId="77777777" w:rsidR="00C04BC5" w:rsidRPr="00BE57DB" w:rsidRDefault="00C04BC5" w:rsidP="006E48C2">
            <w:pPr>
              <w:jc w:val="center"/>
              <w:rPr>
                <w:rFonts w:ascii="Arial" w:hAnsi="Arial" w:cs="Arial"/>
                <w:sz w:val="16"/>
                <w:szCs w:val="16"/>
                <w:lang w:val="es-PE"/>
              </w:rPr>
            </w:pPr>
            <w:r w:rsidRPr="00BE57DB">
              <w:rPr>
                <w:rFonts w:ascii="Arial" w:hAnsi="Arial" w:cs="Arial"/>
                <w:sz w:val="16"/>
                <w:szCs w:val="16"/>
                <w:lang w:val="es-PE"/>
              </w:rPr>
              <w:t>Determinar la velocidad de maniobra durante la descarga en botaderos que permita reducir los costos de los neumáticos de los volquetes mineros CAT 797F.</w:t>
            </w:r>
          </w:p>
        </w:tc>
        <w:tc>
          <w:tcPr>
            <w:tcW w:w="1842" w:type="dxa"/>
            <w:vAlign w:val="center"/>
          </w:tcPr>
          <w:p w14:paraId="5CC1AB77" w14:textId="77777777" w:rsidR="00C04BC5" w:rsidRPr="0071129D" w:rsidRDefault="00C04BC5" w:rsidP="006E48C2">
            <w:pPr>
              <w:jc w:val="center"/>
              <w:rPr>
                <w:rFonts w:ascii="Arial" w:hAnsi="Arial" w:cs="Arial"/>
                <w:sz w:val="18"/>
                <w:szCs w:val="18"/>
                <w:lang w:val="es-PE"/>
              </w:rPr>
            </w:pPr>
            <w:r w:rsidRPr="00BE57DB">
              <w:rPr>
                <w:rFonts w:ascii="Arial" w:hAnsi="Arial" w:cs="Arial"/>
                <w:sz w:val="16"/>
                <w:szCs w:val="16"/>
                <w:lang w:val="es-PE"/>
              </w:rPr>
              <w:t>La determinación de una velocidad óptima en la maniobra de descarga en botaderos reducirá los costos de los neumáticos de los volquetes mineros CAT 797F.</w:t>
            </w:r>
          </w:p>
        </w:tc>
        <w:tc>
          <w:tcPr>
            <w:tcW w:w="1843" w:type="dxa"/>
            <w:vAlign w:val="center"/>
          </w:tcPr>
          <w:p w14:paraId="0CDBE959" w14:textId="77777777" w:rsidR="00C04BC5" w:rsidRPr="0071129D" w:rsidRDefault="00C04BC5" w:rsidP="006E48C2">
            <w:pPr>
              <w:jc w:val="center"/>
              <w:rPr>
                <w:rFonts w:ascii="Arial" w:hAnsi="Arial" w:cs="Arial"/>
                <w:sz w:val="18"/>
                <w:szCs w:val="18"/>
                <w:lang w:val="es-PE"/>
              </w:rPr>
            </w:pPr>
            <w:r w:rsidRPr="00BE57DB">
              <w:rPr>
                <w:rFonts w:ascii="Arial" w:hAnsi="Arial" w:cs="Arial"/>
                <w:sz w:val="18"/>
                <w:szCs w:val="18"/>
                <w:lang w:val="es-PE"/>
              </w:rPr>
              <w:t>Velocidad de maniobra durante la descarga en botaderos.</w:t>
            </w:r>
          </w:p>
        </w:tc>
        <w:tc>
          <w:tcPr>
            <w:tcW w:w="1843" w:type="dxa"/>
            <w:vAlign w:val="center"/>
          </w:tcPr>
          <w:p w14:paraId="6B93AB22" w14:textId="77777777" w:rsidR="00C04BC5" w:rsidRPr="0071129D" w:rsidRDefault="00C04BC5" w:rsidP="006E48C2">
            <w:pPr>
              <w:jc w:val="center"/>
              <w:rPr>
                <w:rFonts w:ascii="Arial" w:hAnsi="Arial" w:cs="Arial"/>
                <w:sz w:val="18"/>
                <w:szCs w:val="18"/>
                <w:lang w:val="es-PE"/>
              </w:rPr>
            </w:pPr>
            <w:r w:rsidRPr="00BE57DB">
              <w:rPr>
                <w:rFonts w:ascii="Arial" w:hAnsi="Arial" w:cs="Arial"/>
                <w:sz w:val="18"/>
                <w:szCs w:val="18"/>
                <w:lang w:val="es-PE"/>
              </w:rPr>
              <w:t>Costos de los neumáticos.</w:t>
            </w:r>
          </w:p>
        </w:tc>
        <w:tc>
          <w:tcPr>
            <w:tcW w:w="1984" w:type="dxa"/>
            <w:vAlign w:val="center"/>
          </w:tcPr>
          <w:p w14:paraId="3E3D9A6C" w14:textId="77777777" w:rsidR="00C04BC5" w:rsidRDefault="00C04BC5" w:rsidP="00C04BC5">
            <w:pPr>
              <w:pStyle w:val="Prrafodelista"/>
              <w:numPr>
                <w:ilvl w:val="0"/>
                <w:numId w:val="35"/>
              </w:numPr>
              <w:ind w:left="466"/>
              <w:jc w:val="center"/>
              <w:rPr>
                <w:rFonts w:ascii="Arial" w:hAnsi="Arial" w:cs="Arial"/>
                <w:sz w:val="18"/>
                <w:szCs w:val="18"/>
                <w:lang w:val="es-PE"/>
              </w:rPr>
            </w:pPr>
            <w:r w:rsidRPr="00BE57DB">
              <w:rPr>
                <w:rFonts w:ascii="Arial" w:hAnsi="Arial" w:cs="Arial"/>
                <w:sz w:val="18"/>
                <w:szCs w:val="18"/>
                <w:lang w:val="es-PE"/>
              </w:rPr>
              <w:t>Costos de los neumáticos.</w:t>
            </w:r>
          </w:p>
          <w:p w14:paraId="1B193336" w14:textId="10F3C319" w:rsidR="00C04BC5" w:rsidRPr="00C04BC5" w:rsidRDefault="00C04BC5" w:rsidP="00C04BC5">
            <w:pPr>
              <w:pStyle w:val="Prrafodelista"/>
              <w:numPr>
                <w:ilvl w:val="0"/>
                <w:numId w:val="35"/>
              </w:numPr>
              <w:ind w:left="324"/>
              <w:jc w:val="center"/>
              <w:rPr>
                <w:rFonts w:ascii="Arial" w:hAnsi="Arial" w:cs="Arial"/>
                <w:sz w:val="18"/>
                <w:szCs w:val="18"/>
                <w:lang w:val="es-PE"/>
              </w:rPr>
            </w:pPr>
            <w:r>
              <w:rPr>
                <w:rFonts w:ascii="Arial" w:hAnsi="Arial" w:cs="Arial"/>
                <w:sz w:val="18"/>
                <w:szCs w:val="18"/>
                <w:lang w:val="es-PE"/>
              </w:rPr>
              <w:t>Aceleración lateral</w:t>
            </w:r>
          </w:p>
        </w:tc>
        <w:tc>
          <w:tcPr>
            <w:tcW w:w="2268" w:type="dxa"/>
            <w:vAlign w:val="center"/>
          </w:tcPr>
          <w:p w14:paraId="45190991" w14:textId="77777777" w:rsidR="00C04BC5" w:rsidRDefault="00C04BC5" w:rsidP="00C04BC5">
            <w:pPr>
              <w:pStyle w:val="Prrafodelista"/>
              <w:numPr>
                <w:ilvl w:val="0"/>
                <w:numId w:val="34"/>
              </w:numPr>
              <w:ind w:left="430"/>
              <w:rPr>
                <w:rFonts w:ascii="Arial" w:hAnsi="Arial" w:cs="Arial"/>
                <w:sz w:val="18"/>
                <w:szCs w:val="18"/>
                <w:lang w:val="es-PE"/>
              </w:rPr>
            </w:pPr>
            <w:r>
              <w:rPr>
                <w:rFonts w:ascii="Arial" w:hAnsi="Arial" w:cs="Arial"/>
                <w:sz w:val="18"/>
                <w:szCs w:val="18"/>
                <w:lang w:val="es-PE"/>
              </w:rPr>
              <w:t>Datos de velocidad con GPS del Mi</w:t>
            </w:r>
            <w:r w:rsidR="000E3415">
              <w:rPr>
                <w:rFonts w:ascii="Arial" w:hAnsi="Arial" w:cs="Arial"/>
                <w:sz w:val="18"/>
                <w:szCs w:val="18"/>
                <w:lang w:val="es-PE"/>
              </w:rPr>
              <w:t>n</w:t>
            </w:r>
            <w:r>
              <w:rPr>
                <w:rFonts w:ascii="Arial" w:hAnsi="Arial" w:cs="Arial"/>
                <w:sz w:val="18"/>
                <w:szCs w:val="18"/>
                <w:lang w:val="es-PE"/>
              </w:rPr>
              <w:t>e OP</w:t>
            </w:r>
          </w:p>
          <w:p w14:paraId="30CE5BD6" w14:textId="561B43C1" w:rsidR="000E3415" w:rsidRPr="00F35A97" w:rsidRDefault="000E3415" w:rsidP="00C04BC5">
            <w:pPr>
              <w:pStyle w:val="Prrafodelista"/>
              <w:numPr>
                <w:ilvl w:val="0"/>
                <w:numId w:val="34"/>
              </w:numPr>
              <w:ind w:left="430"/>
              <w:rPr>
                <w:rFonts w:ascii="Arial" w:hAnsi="Arial" w:cs="Arial"/>
                <w:sz w:val="18"/>
                <w:szCs w:val="18"/>
                <w:lang w:val="es-PE"/>
              </w:rPr>
            </w:pPr>
            <w:r>
              <w:rPr>
                <w:rFonts w:ascii="Arial" w:hAnsi="Arial" w:cs="Arial"/>
                <w:sz w:val="18"/>
                <w:szCs w:val="18"/>
                <w:lang w:val="es-PE"/>
              </w:rPr>
              <w:t>Relación de costos de neumáticos</w:t>
            </w:r>
          </w:p>
        </w:tc>
      </w:tr>
      <w:tr w:rsidR="00C04BC5" w:rsidRPr="0071129D" w14:paraId="70E05080" w14:textId="77777777" w:rsidTr="000E3415">
        <w:tc>
          <w:tcPr>
            <w:tcW w:w="13603" w:type="dxa"/>
            <w:gridSpan w:val="7"/>
            <w:vAlign w:val="center"/>
          </w:tcPr>
          <w:p w14:paraId="32187F81" w14:textId="77777777" w:rsidR="00C04BC5" w:rsidRPr="0071129D" w:rsidRDefault="00C04BC5" w:rsidP="006E48C2">
            <w:pPr>
              <w:jc w:val="center"/>
              <w:rPr>
                <w:rFonts w:ascii="Arial" w:hAnsi="Arial" w:cs="Arial"/>
                <w:sz w:val="18"/>
                <w:szCs w:val="18"/>
                <w:lang w:val="es-PE"/>
              </w:rPr>
            </w:pPr>
            <w:r w:rsidRPr="0071129D">
              <w:rPr>
                <w:rFonts w:ascii="Arial" w:hAnsi="Arial" w:cs="Arial"/>
                <w:sz w:val="18"/>
                <w:szCs w:val="18"/>
                <w:lang w:val="es-PE"/>
              </w:rPr>
              <w:t>ESPECIFICO</w:t>
            </w:r>
          </w:p>
        </w:tc>
      </w:tr>
      <w:tr w:rsidR="000E3415" w:rsidRPr="00BE57DB" w14:paraId="53FD2A2C" w14:textId="77777777" w:rsidTr="000E3415">
        <w:trPr>
          <w:trHeight w:val="1419"/>
        </w:trPr>
        <w:tc>
          <w:tcPr>
            <w:tcW w:w="1980" w:type="dxa"/>
            <w:vAlign w:val="center"/>
          </w:tcPr>
          <w:p w14:paraId="687D3A21" w14:textId="77777777" w:rsidR="00C04BC5" w:rsidRPr="00BE57DB" w:rsidRDefault="00C04BC5" w:rsidP="006E48C2">
            <w:pPr>
              <w:jc w:val="center"/>
              <w:rPr>
                <w:rFonts w:ascii="Arial" w:hAnsi="Arial" w:cs="Arial"/>
                <w:sz w:val="16"/>
                <w:szCs w:val="16"/>
                <w:lang w:val="es-PE"/>
              </w:rPr>
            </w:pPr>
            <w:r w:rsidRPr="00BE57DB">
              <w:rPr>
                <w:rFonts w:ascii="Arial" w:hAnsi="Arial" w:cs="Arial"/>
                <w:sz w:val="16"/>
                <w:szCs w:val="16"/>
                <w:lang w:val="es-PE"/>
              </w:rPr>
              <w:t>¿En qué medida la velocidad de maniobra durante la descarga en botaderos influye en la aceleración lateral de los neumáticos de los volquetes mineros CAT 797F?</w:t>
            </w:r>
          </w:p>
        </w:tc>
        <w:tc>
          <w:tcPr>
            <w:tcW w:w="1843" w:type="dxa"/>
            <w:vAlign w:val="center"/>
          </w:tcPr>
          <w:p w14:paraId="272BF91A" w14:textId="77777777" w:rsidR="00C04BC5" w:rsidRPr="00BE57DB" w:rsidRDefault="00C04BC5" w:rsidP="006E48C2">
            <w:pPr>
              <w:jc w:val="center"/>
              <w:rPr>
                <w:rFonts w:ascii="Arial" w:hAnsi="Arial" w:cs="Arial"/>
                <w:sz w:val="16"/>
                <w:szCs w:val="16"/>
                <w:lang w:val="es-PE"/>
              </w:rPr>
            </w:pPr>
            <w:r w:rsidRPr="00BE57DB">
              <w:rPr>
                <w:rFonts w:ascii="Arial" w:hAnsi="Arial" w:cs="Arial"/>
                <w:sz w:val="16"/>
                <w:szCs w:val="16"/>
                <w:lang w:val="es-PE"/>
              </w:rPr>
              <w:t>Calcular la aceleración lateral generada durante la maniobra de descarga en botaderos a partir de la velocidad y el radio de giro de los volquetes CAT 797F.</w:t>
            </w:r>
          </w:p>
        </w:tc>
        <w:tc>
          <w:tcPr>
            <w:tcW w:w="1842" w:type="dxa"/>
            <w:vAlign w:val="center"/>
          </w:tcPr>
          <w:p w14:paraId="5D00309D" w14:textId="77777777" w:rsidR="00C04BC5" w:rsidRPr="00BE57DB" w:rsidRDefault="00C04BC5" w:rsidP="006E48C2">
            <w:pPr>
              <w:jc w:val="center"/>
              <w:rPr>
                <w:rFonts w:ascii="Arial" w:hAnsi="Arial" w:cs="Arial"/>
                <w:sz w:val="16"/>
                <w:szCs w:val="16"/>
                <w:lang w:val="es-PE"/>
              </w:rPr>
            </w:pPr>
            <w:r w:rsidRPr="00BE57DB">
              <w:rPr>
                <w:rFonts w:ascii="Arial" w:hAnsi="Arial" w:cs="Arial"/>
                <w:sz w:val="16"/>
                <w:szCs w:val="16"/>
                <w:lang w:val="es-PE"/>
              </w:rPr>
              <w:t>La velocidad de maniobra y el radio de giro durante la descarga en botaderos permitirá calcular la aceleración lateral generada en los neumáticos de los volquetes CAT 797F.</w:t>
            </w:r>
          </w:p>
        </w:tc>
        <w:tc>
          <w:tcPr>
            <w:tcW w:w="1843" w:type="dxa"/>
            <w:vAlign w:val="center"/>
          </w:tcPr>
          <w:p w14:paraId="6B55CC87" w14:textId="77777777" w:rsidR="00C04BC5" w:rsidRPr="0071129D" w:rsidRDefault="00C04BC5" w:rsidP="006E48C2">
            <w:pPr>
              <w:jc w:val="center"/>
              <w:rPr>
                <w:rFonts w:ascii="Arial" w:hAnsi="Arial" w:cs="Arial"/>
                <w:sz w:val="18"/>
                <w:szCs w:val="18"/>
                <w:lang w:val="es-PE"/>
              </w:rPr>
            </w:pPr>
            <w:r w:rsidRPr="00BE57DB">
              <w:rPr>
                <w:rFonts w:ascii="Arial" w:hAnsi="Arial" w:cs="Arial"/>
                <w:sz w:val="18"/>
                <w:szCs w:val="18"/>
                <w:lang w:val="es-PE"/>
              </w:rPr>
              <w:t>Velocidad de maniobra y radio de giro.</w:t>
            </w:r>
          </w:p>
        </w:tc>
        <w:tc>
          <w:tcPr>
            <w:tcW w:w="1843" w:type="dxa"/>
            <w:vAlign w:val="center"/>
          </w:tcPr>
          <w:p w14:paraId="55943A8C" w14:textId="77777777" w:rsidR="00C04BC5" w:rsidRPr="0071129D" w:rsidRDefault="00C04BC5" w:rsidP="006E48C2">
            <w:pPr>
              <w:jc w:val="center"/>
              <w:rPr>
                <w:rFonts w:ascii="Arial" w:hAnsi="Arial" w:cs="Arial"/>
                <w:sz w:val="18"/>
                <w:szCs w:val="18"/>
                <w:lang w:val="es-PE"/>
              </w:rPr>
            </w:pPr>
            <w:r w:rsidRPr="00BE57DB">
              <w:rPr>
                <w:rFonts w:ascii="Arial" w:hAnsi="Arial" w:cs="Arial"/>
                <w:sz w:val="18"/>
                <w:szCs w:val="18"/>
                <w:lang w:val="es-PE"/>
              </w:rPr>
              <w:t>Aceleración lateral.</w:t>
            </w:r>
          </w:p>
        </w:tc>
        <w:tc>
          <w:tcPr>
            <w:tcW w:w="1984" w:type="dxa"/>
            <w:vAlign w:val="center"/>
          </w:tcPr>
          <w:p w14:paraId="5001819F" w14:textId="65F6A1D0" w:rsidR="00C04BC5" w:rsidRDefault="00C04BC5" w:rsidP="00C04BC5">
            <w:pPr>
              <w:pStyle w:val="Prrafodelista"/>
              <w:numPr>
                <w:ilvl w:val="0"/>
                <w:numId w:val="34"/>
              </w:numPr>
              <w:ind w:left="466"/>
              <w:rPr>
                <w:rFonts w:ascii="Arial" w:hAnsi="Arial" w:cs="Arial"/>
                <w:sz w:val="18"/>
                <w:szCs w:val="18"/>
                <w:lang w:val="es-PE"/>
              </w:rPr>
            </w:pPr>
            <w:r>
              <w:rPr>
                <w:rFonts w:ascii="Arial" w:hAnsi="Arial" w:cs="Arial"/>
                <w:sz w:val="18"/>
                <w:szCs w:val="18"/>
                <w:lang w:val="es-PE"/>
              </w:rPr>
              <w:t xml:space="preserve">Velocidad en </w:t>
            </w:r>
            <w:r w:rsidR="000E3415">
              <w:rPr>
                <w:rFonts w:ascii="Arial" w:hAnsi="Arial" w:cs="Arial"/>
                <w:sz w:val="18"/>
                <w:szCs w:val="18"/>
                <w:lang w:val="es-PE"/>
              </w:rPr>
              <w:t>a la maniobra</w:t>
            </w:r>
            <w:r>
              <w:rPr>
                <w:rFonts w:ascii="Arial" w:hAnsi="Arial" w:cs="Arial"/>
                <w:sz w:val="18"/>
                <w:szCs w:val="18"/>
                <w:lang w:val="es-PE"/>
              </w:rPr>
              <w:t xml:space="preserve"> de descarga</w:t>
            </w:r>
          </w:p>
          <w:p w14:paraId="3296EF17" w14:textId="446C5B72" w:rsidR="00C04BC5" w:rsidRPr="00F35A97" w:rsidRDefault="00C04BC5" w:rsidP="00C04BC5">
            <w:pPr>
              <w:pStyle w:val="Prrafodelista"/>
              <w:numPr>
                <w:ilvl w:val="0"/>
                <w:numId w:val="34"/>
              </w:numPr>
              <w:ind w:left="466"/>
              <w:rPr>
                <w:rFonts w:ascii="Arial" w:hAnsi="Arial" w:cs="Arial"/>
                <w:sz w:val="18"/>
                <w:szCs w:val="18"/>
                <w:lang w:val="es-PE"/>
              </w:rPr>
            </w:pPr>
            <w:r>
              <w:rPr>
                <w:rFonts w:ascii="Arial" w:hAnsi="Arial" w:cs="Arial"/>
                <w:sz w:val="18"/>
                <w:szCs w:val="18"/>
                <w:lang w:val="es-PE"/>
              </w:rPr>
              <w:t>Radio de giro</w:t>
            </w:r>
          </w:p>
        </w:tc>
        <w:tc>
          <w:tcPr>
            <w:tcW w:w="2268" w:type="dxa"/>
            <w:vAlign w:val="center"/>
          </w:tcPr>
          <w:p w14:paraId="0245C736" w14:textId="4F8BD357" w:rsidR="00C04BC5" w:rsidRDefault="000E3415" w:rsidP="000E3415">
            <w:pPr>
              <w:pStyle w:val="Prrafodelista"/>
              <w:numPr>
                <w:ilvl w:val="0"/>
                <w:numId w:val="34"/>
              </w:numPr>
              <w:ind w:left="430"/>
              <w:rPr>
                <w:rFonts w:ascii="Arial" w:hAnsi="Arial" w:cs="Arial"/>
                <w:sz w:val="18"/>
                <w:szCs w:val="18"/>
                <w:lang w:val="es-PE"/>
              </w:rPr>
            </w:pPr>
            <w:r>
              <w:rPr>
                <w:rFonts w:ascii="Arial" w:hAnsi="Arial" w:cs="Arial"/>
                <w:sz w:val="18"/>
                <w:szCs w:val="18"/>
                <w:lang w:val="es-PE"/>
              </w:rPr>
              <w:t>Datos de velocidad con GPS del Mine OP</w:t>
            </w:r>
          </w:p>
          <w:p w14:paraId="635F2436" w14:textId="3899AC70" w:rsidR="000E3415" w:rsidRPr="00F35A97" w:rsidRDefault="000E3415" w:rsidP="000E3415">
            <w:pPr>
              <w:pStyle w:val="Prrafodelista"/>
              <w:numPr>
                <w:ilvl w:val="0"/>
                <w:numId w:val="34"/>
              </w:numPr>
              <w:ind w:left="430"/>
              <w:rPr>
                <w:rFonts w:ascii="Arial" w:hAnsi="Arial" w:cs="Arial"/>
                <w:sz w:val="18"/>
                <w:szCs w:val="18"/>
                <w:lang w:val="es-PE"/>
              </w:rPr>
            </w:pPr>
            <w:r>
              <w:rPr>
                <w:rFonts w:ascii="Arial" w:hAnsi="Arial" w:cs="Arial"/>
                <w:sz w:val="18"/>
                <w:szCs w:val="18"/>
                <w:lang w:val="es-PE"/>
              </w:rPr>
              <w:t>Power Bi Query</w:t>
            </w:r>
          </w:p>
        </w:tc>
      </w:tr>
      <w:tr w:rsidR="000E3415" w:rsidRPr="00BE57DB" w14:paraId="63CCB1EE" w14:textId="77777777" w:rsidTr="000E3415">
        <w:trPr>
          <w:trHeight w:val="1398"/>
        </w:trPr>
        <w:tc>
          <w:tcPr>
            <w:tcW w:w="1980" w:type="dxa"/>
            <w:vAlign w:val="center"/>
          </w:tcPr>
          <w:p w14:paraId="3247ABCF" w14:textId="77777777" w:rsidR="00C04BC5" w:rsidRPr="00BE57DB" w:rsidRDefault="00C04BC5" w:rsidP="006E48C2">
            <w:pPr>
              <w:jc w:val="center"/>
              <w:rPr>
                <w:rFonts w:ascii="Arial" w:hAnsi="Arial" w:cs="Arial"/>
                <w:sz w:val="16"/>
                <w:szCs w:val="16"/>
                <w:lang w:val="es-PE"/>
              </w:rPr>
            </w:pPr>
            <w:r w:rsidRPr="00BE57DB">
              <w:rPr>
                <w:rFonts w:ascii="Arial" w:hAnsi="Arial" w:cs="Arial"/>
                <w:sz w:val="16"/>
                <w:szCs w:val="16"/>
                <w:lang w:val="es-PE"/>
              </w:rPr>
              <w:t>¿En qué medida la aceleración lateral influye en la ocurrencia de fallas prematuras por separación de hombro en los neumáticos de los volquetes CAT 797F?</w:t>
            </w:r>
          </w:p>
        </w:tc>
        <w:tc>
          <w:tcPr>
            <w:tcW w:w="1843" w:type="dxa"/>
            <w:vAlign w:val="center"/>
          </w:tcPr>
          <w:p w14:paraId="0296E52B" w14:textId="77777777" w:rsidR="00C04BC5" w:rsidRPr="00BE57DB" w:rsidRDefault="00C04BC5" w:rsidP="006E48C2">
            <w:pPr>
              <w:jc w:val="center"/>
              <w:rPr>
                <w:rFonts w:ascii="Arial" w:hAnsi="Arial" w:cs="Arial"/>
                <w:sz w:val="16"/>
                <w:szCs w:val="16"/>
                <w:lang w:val="es-PE"/>
              </w:rPr>
            </w:pPr>
            <w:r w:rsidRPr="00BE57DB">
              <w:rPr>
                <w:rFonts w:ascii="Arial" w:hAnsi="Arial" w:cs="Arial"/>
                <w:sz w:val="16"/>
                <w:szCs w:val="16"/>
                <w:lang w:val="es-PE"/>
              </w:rPr>
              <w:t>Identificar el valor crítico de aceleración lateral asociado a la ocurrencia de fallas prematuras por separación de hombro en los neumáticos de los volquetes CAT 797F.</w:t>
            </w:r>
          </w:p>
        </w:tc>
        <w:tc>
          <w:tcPr>
            <w:tcW w:w="1842" w:type="dxa"/>
            <w:vAlign w:val="center"/>
          </w:tcPr>
          <w:p w14:paraId="71E2423D" w14:textId="77777777" w:rsidR="00C04BC5" w:rsidRPr="00BE57DB" w:rsidRDefault="00C04BC5" w:rsidP="006E48C2">
            <w:pPr>
              <w:jc w:val="center"/>
              <w:rPr>
                <w:rFonts w:ascii="Arial" w:hAnsi="Arial" w:cs="Arial"/>
                <w:sz w:val="16"/>
                <w:szCs w:val="16"/>
                <w:lang w:val="es-PE"/>
              </w:rPr>
            </w:pPr>
            <w:r w:rsidRPr="00BE57DB">
              <w:rPr>
                <w:rFonts w:ascii="Arial" w:hAnsi="Arial" w:cs="Arial"/>
                <w:sz w:val="16"/>
                <w:szCs w:val="16"/>
                <w:lang w:val="es-PE"/>
              </w:rPr>
              <w:t>El calculó de una aceleración lateral óptima reducirá la ocurrencia de fallas prematuras por separación de hombro en los neumáticos de los volquetes CAT 797F.</w:t>
            </w:r>
          </w:p>
        </w:tc>
        <w:tc>
          <w:tcPr>
            <w:tcW w:w="1843" w:type="dxa"/>
            <w:vAlign w:val="center"/>
          </w:tcPr>
          <w:p w14:paraId="10141108" w14:textId="77777777" w:rsidR="00C04BC5" w:rsidRPr="0071129D" w:rsidRDefault="00C04BC5" w:rsidP="006E48C2">
            <w:pPr>
              <w:jc w:val="center"/>
              <w:rPr>
                <w:rFonts w:ascii="Arial" w:hAnsi="Arial" w:cs="Arial"/>
                <w:sz w:val="18"/>
                <w:szCs w:val="18"/>
                <w:lang w:val="es-PE"/>
              </w:rPr>
            </w:pPr>
            <w:r w:rsidRPr="00BE57DB">
              <w:rPr>
                <w:rFonts w:ascii="Arial" w:hAnsi="Arial" w:cs="Arial"/>
                <w:sz w:val="18"/>
                <w:szCs w:val="18"/>
                <w:lang w:val="es-PE"/>
              </w:rPr>
              <w:t>Aceleración lateral.</w:t>
            </w:r>
          </w:p>
        </w:tc>
        <w:tc>
          <w:tcPr>
            <w:tcW w:w="1843" w:type="dxa"/>
            <w:vAlign w:val="center"/>
          </w:tcPr>
          <w:p w14:paraId="6CDE157A" w14:textId="77777777" w:rsidR="00C04BC5" w:rsidRPr="0071129D" w:rsidRDefault="00C04BC5" w:rsidP="006E48C2">
            <w:pPr>
              <w:jc w:val="center"/>
              <w:rPr>
                <w:rFonts w:ascii="Arial" w:hAnsi="Arial" w:cs="Arial"/>
                <w:sz w:val="18"/>
                <w:szCs w:val="18"/>
                <w:lang w:val="es-PE"/>
              </w:rPr>
            </w:pPr>
            <w:r w:rsidRPr="00BE57DB">
              <w:rPr>
                <w:rFonts w:ascii="Arial" w:hAnsi="Arial" w:cs="Arial"/>
                <w:sz w:val="18"/>
                <w:szCs w:val="18"/>
                <w:lang w:val="es-PE"/>
              </w:rPr>
              <w:t>Fallas por separación de hombro.</w:t>
            </w:r>
          </w:p>
        </w:tc>
        <w:tc>
          <w:tcPr>
            <w:tcW w:w="1984" w:type="dxa"/>
            <w:vAlign w:val="center"/>
          </w:tcPr>
          <w:p w14:paraId="7496C28B" w14:textId="77777777" w:rsidR="00C04BC5" w:rsidRDefault="000E3415" w:rsidP="000E3415">
            <w:pPr>
              <w:pStyle w:val="Prrafodelista"/>
              <w:numPr>
                <w:ilvl w:val="0"/>
                <w:numId w:val="36"/>
              </w:numPr>
              <w:ind w:left="466"/>
              <w:rPr>
                <w:rFonts w:ascii="Arial" w:hAnsi="Arial" w:cs="Arial"/>
                <w:sz w:val="18"/>
                <w:szCs w:val="18"/>
                <w:lang w:val="es-PE"/>
              </w:rPr>
            </w:pPr>
            <w:r>
              <w:rPr>
                <w:rFonts w:ascii="Arial" w:hAnsi="Arial" w:cs="Arial"/>
                <w:sz w:val="18"/>
                <w:szCs w:val="18"/>
                <w:lang w:val="es-PE"/>
              </w:rPr>
              <w:t>Aceleración lateral</w:t>
            </w:r>
          </w:p>
          <w:p w14:paraId="1EEAE4A8" w14:textId="0AC6167E" w:rsidR="000E3415" w:rsidRPr="00F35A97" w:rsidRDefault="000E3415" w:rsidP="000E3415">
            <w:pPr>
              <w:pStyle w:val="Prrafodelista"/>
              <w:numPr>
                <w:ilvl w:val="0"/>
                <w:numId w:val="36"/>
              </w:numPr>
              <w:ind w:left="466"/>
              <w:rPr>
                <w:rFonts w:ascii="Arial" w:hAnsi="Arial" w:cs="Arial"/>
                <w:sz w:val="18"/>
                <w:szCs w:val="18"/>
                <w:lang w:val="es-PE"/>
              </w:rPr>
            </w:pPr>
            <w:r>
              <w:rPr>
                <w:rFonts w:ascii="Arial" w:hAnsi="Arial" w:cs="Arial"/>
                <w:sz w:val="18"/>
                <w:szCs w:val="18"/>
                <w:lang w:val="es-PE"/>
              </w:rPr>
              <w:t>Numero de fallas de separación de hombro</w:t>
            </w:r>
          </w:p>
        </w:tc>
        <w:tc>
          <w:tcPr>
            <w:tcW w:w="2268" w:type="dxa"/>
            <w:vAlign w:val="center"/>
          </w:tcPr>
          <w:p w14:paraId="7C787A5B" w14:textId="2F638A51" w:rsidR="000E3415" w:rsidRDefault="000E3415" w:rsidP="000E3415">
            <w:pPr>
              <w:pStyle w:val="Prrafodelista"/>
              <w:numPr>
                <w:ilvl w:val="0"/>
                <w:numId w:val="34"/>
              </w:numPr>
              <w:ind w:left="430"/>
              <w:rPr>
                <w:rFonts w:ascii="Arial" w:hAnsi="Arial" w:cs="Arial"/>
                <w:sz w:val="18"/>
                <w:szCs w:val="18"/>
                <w:lang w:val="es-PE"/>
              </w:rPr>
            </w:pPr>
            <w:r>
              <w:rPr>
                <w:rFonts w:ascii="Arial" w:hAnsi="Arial" w:cs="Arial"/>
                <w:sz w:val="18"/>
                <w:szCs w:val="18"/>
                <w:lang w:val="es-PE"/>
              </w:rPr>
              <w:t>Datos de velocidad con GPS del Mine OP</w:t>
            </w:r>
          </w:p>
          <w:p w14:paraId="3452B3E9" w14:textId="34FAEF1E" w:rsidR="00C04BC5" w:rsidRPr="00F35A97" w:rsidRDefault="000E3415" w:rsidP="000E3415">
            <w:pPr>
              <w:pStyle w:val="Prrafodelista"/>
              <w:numPr>
                <w:ilvl w:val="0"/>
                <w:numId w:val="34"/>
              </w:numPr>
              <w:ind w:left="430"/>
              <w:rPr>
                <w:rFonts w:ascii="Arial" w:hAnsi="Arial" w:cs="Arial"/>
                <w:sz w:val="18"/>
                <w:szCs w:val="18"/>
                <w:lang w:val="es-PE"/>
              </w:rPr>
            </w:pPr>
            <w:r>
              <w:rPr>
                <w:rFonts w:ascii="Arial" w:hAnsi="Arial" w:cs="Arial"/>
                <w:sz w:val="18"/>
                <w:szCs w:val="18"/>
                <w:lang w:val="es-PE"/>
              </w:rPr>
              <w:t>Power Bi Query</w:t>
            </w:r>
          </w:p>
        </w:tc>
      </w:tr>
      <w:tr w:rsidR="000E3415" w:rsidRPr="00BE57DB" w14:paraId="3A2BB9B4" w14:textId="77777777" w:rsidTr="000E3415">
        <w:trPr>
          <w:trHeight w:val="1398"/>
        </w:trPr>
        <w:tc>
          <w:tcPr>
            <w:tcW w:w="1980" w:type="dxa"/>
            <w:vAlign w:val="center"/>
          </w:tcPr>
          <w:p w14:paraId="3ED2F1D2" w14:textId="77777777" w:rsidR="00C04BC5" w:rsidRPr="00BE57DB" w:rsidRDefault="00C04BC5" w:rsidP="006E48C2">
            <w:pPr>
              <w:jc w:val="center"/>
              <w:rPr>
                <w:rFonts w:ascii="Arial" w:hAnsi="Arial" w:cs="Arial"/>
                <w:sz w:val="16"/>
                <w:szCs w:val="16"/>
                <w:lang w:val="es-PE"/>
              </w:rPr>
            </w:pPr>
            <w:r w:rsidRPr="00BE57DB">
              <w:rPr>
                <w:rFonts w:ascii="Arial" w:hAnsi="Arial" w:cs="Arial"/>
                <w:sz w:val="16"/>
                <w:szCs w:val="16"/>
                <w:lang w:val="es-PE"/>
              </w:rPr>
              <w:t xml:space="preserve">¿En qué medida las fallas por separación de hombro influyen en los costos asociados a los neumáticos de los volquetes CAT 797F?  </w:t>
            </w:r>
          </w:p>
        </w:tc>
        <w:tc>
          <w:tcPr>
            <w:tcW w:w="1843" w:type="dxa"/>
            <w:vAlign w:val="center"/>
          </w:tcPr>
          <w:p w14:paraId="3D93D084" w14:textId="77777777" w:rsidR="00C04BC5" w:rsidRPr="00BE57DB" w:rsidRDefault="00C04BC5" w:rsidP="006E48C2">
            <w:pPr>
              <w:jc w:val="center"/>
              <w:rPr>
                <w:rFonts w:ascii="Arial" w:hAnsi="Arial" w:cs="Arial"/>
                <w:sz w:val="16"/>
                <w:szCs w:val="16"/>
                <w:lang w:val="es-PE"/>
              </w:rPr>
            </w:pPr>
            <w:r w:rsidRPr="00BE57DB">
              <w:rPr>
                <w:rFonts w:ascii="Arial" w:hAnsi="Arial" w:cs="Arial"/>
                <w:sz w:val="16"/>
                <w:szCs w:val="16"/>
                <w:lang w:val="es-PE"/>
              </w:rPr>
              <w:t>Evidenciar la reducción de los costos de los neumáticos de los volquetes CAT 797F mediante la disminución de la ocurrencia de fallas por separación de hombro.</w:t>
            </w:r>
          </w:p>
        </w:tc>
        <w:tc>
          <w:tcPr>
            <w:tcW w:w="1842" w:type="dxa"/>
            <w:vAlign w:val="center"/>
          </w:tcPr>
          <w:p w14:paraId="6AB33FE0" w14:textId="77777777" w:rsidR="00C04BC5" w:rsidRPr="00BE57DB" w:rsidRDefault="00C04BC5" w:rsidP="006E48C2">
            <w:pPr>
              <w:jc w:val="center"/>
              <w:rPr>
                <w:rFonts w:ascii="Arial" w:hAnsi="Arial" w:cs="Arial"/>
                <w:sz w:val="16"/>
                <w:szCs w:val="16"/>
                <w:lang w:val="es-PE"/>
              </w:rPr>
            </w:pPr>
            <w:r w:rsidRPr="00BE57DB">
              <w:rPr>
                <w:rFonts w:ascii="Arial" w:hAnsi="Arial" w:cs="Arial"/>
                <w:sz w:val="16"/>
                <w:szCs w:val="16"/>
                <w:lang w:val="es-PE"/>
              </w:rPr>
              <w:t>La disminución de la ocurrencia de fallas prematuras por separación de hombro reducirá los costos de los neumáticos de los volquetes CAT 797F.</w:t>
            </w:r>
          </w:p>
        </w:tc>
        <w:tc>
          <w:tcPr>
            <w:tcW w:w="1843" w:type="dxa"/>
            <w:vAlign w:val="center"/>
          </w:tcPr>
          <w:p w14:paraId="79A6721A" w14:textId="77777777" w:rsidR="00C04BC5" w:rsidRPr="0071129D" w:rsidRDefault="00C04BC5" w:rsidP="006E48C2">
            <w:pPr>
              <w:jc w:val="center"/>
              <w:rPr>
                <w:rFonts w:ascii="Arial" w:hAnsi="Arial" w:cs="Arial"/>
                <w:sz w:val="18"/>
                <w:szCs w:val="18"/>
                <w:lang w:val="es-PE"/>
              </w:rPr>
            </w:pPr>
            <w:r w:rsidRPr="00BE57DB">
              <w:rPr>
                <w:rFonts w:ascii="Arial" w:hAnsi="Arial" w:cs="Arial"/>
                <w:sz w:val="18"/>
                <w:szCs w:val="18"/>
                <w:lang w:val="es-PE"/>
              </w:rPr>
              <w:t>Fallas por separación de hombro.</w:t>
            </w:r>
          </w:p>
        </w:tc>
        <w:tc>
          <w:tcPr>
            <w:tcW w:w="1843" w:type="dxa"/>
            <w:vAlign w:val="center"/>
          </w:tcPr>
          <w:p w14:paraId="017447B6" w14:textId="77777777" w:rsidR="00C04BC5" w:rsidRPr="0071129D" w:rsidRDefault="00C04BC5" w:rsidP="006E48C2">
            <w:pPr>
              <w:jc w:val="center"/>
              <w:rPr>
                <w:rFonts w:ascii="Arial" w:hAnsi="Arial" w:cs="Arial"/>
                <w:sz w:val="18"/>
                <w:szCs w:val="18"/>
                <w:lang w:val="es-PE"/>
              </w:rPr>
            </w:pPr>
            <w:r w:rsidRPr="00BE57DB">
              <w:rPr>
                <w:rFonts w:ascii="Arial" w:hAnsi="Arial" w:cs="Arial"/>
                <w:sz w:val="18"/>
                <w:szCs w:val="18"/>
                <w:lang w:val="es-PE"/>
              </w:rPr>
              <w:t>Costos de los neumáticos.</w:t>
            </w:r>
          </w:p>
        </w:tc>
        <w:tc>
          <w:tcPr>
            <w:tcW w:w="1984" w:type="dxa"/>
            <w:vAlign w:val="center"/>
          </w:tcPr>
          <w:p w14:paraId="13DA0276" w14:textId="77777777" w:rsidR="00C04BC5" w:rsidRDefault="000E3415" w:rsidP="000E3415">
            <w:pPr>
              <w:pStyle w:val="Prrafodelista"/>
              <w:numPr>
                <w:ilvl w:val="0"/>
                <w:numId w:val="37"/>
              </w:numPr>
              <w:ind w:left="466" w:hanging="283"/>
              <w:rPr>
                <w:rFonts w:ascii="Arial" w:hAnsi="Arial" w:cs="Arial"/>
                <w:sz w:val="18"/>
                <w:szCs w:val="18"/>
                <w:lang w:val="es-PE"/>
              </w:rPr>
            </w:pPr>
            <w:r>
              <w:rPr>
                <w:rFonts w:ascii="Arial" w:hAnsi="Arial" w:cs="Arial"/>
                <w:sz w:val="18"/>
                <w:szCs w:val="18"/>
                <w:lang w:val="es-PE"/>
              </w:rPr>
              <w:t>Numero de fallas de separación de hombro</w:t>
            </w:r>
          </w:p>
          <w:p w14:paraId="64EFB2C2" w14:textId="64F6CF68" w:rsidR="000E3415" w:rsidRPr="00F35A97" w:rsidRDefault="000E3415" w:rsidP="000E3415">
            <w:pPr>
              <w:pStyle w:val="Prrafodelista"/>
              <w:numPr>
                <w:ilvl w:val="0"/>
                <w:numId w:val="37"/>
              </w:numPr>
              <w:ind w:left="466" w:hanging="283"/>
              <w:rPr>
                <w:rFonts w:ascii="Arial" w:hAnsi="Arial" w:cs="Arial"/>
                <w:sz w:val="18"/>
                <w:szCs w:val="18"/>
                <w:lang w:val="es-PE"/>
              </w:rPr>
            </w:pPr>
            <w:r>
              <w:rPr>
                <w:rFonts w:ascii="Arial" w:hAnsi="Arial" w:cs="Arial"/>
                <w:sz w:val="18"/>
                <w:szCs w:val="18"/>
                <w:lang w:val="es-PE"/>
              </w:rPr>
              <w:t>Costo de neumaticos</w:t>
            </w:r>
          </w:p>
        </w:tc>
        <w:tc>
          <w:tcPr>
            <w:tcW w:w="2268" w:type="dxa"/>
            <w:vAlign w:val="center"/>
          </w:tcPr>
          <w:p w14:paraId="777AB78F" w14:textId="77777777" w:rsidR="000E3415" w:rsidRDefault="000E3415" w:rsidP="000E3415">
            <w:pPr>
              <w:pStyle w:val="Prrafodelista"/>
              <w:numPr>
                <w:ilvl w:val="0"/>
                <w:numId w:val="34"/>
              </w:numPr>
              <w:ind w:left="430"/>
              <w:rPr>
                <w:rFonts w:ascii="Arial" w:hAnsi="Arial" w:cs="Arial"/>
                <w:sz w:val="18"/>
                <w:szCs w:val="18"/>
                <w:lang w:val="es-PE"/>
              </w:rPr>
            </w:pPr>
            <w:r>
              <w:rPr>
                <w:rFonts w:ascii="Arial" w:hAnsi="Arial" w:cs="Arial"/>
                <w:sz w:val="18"/>
                <w:szCs w:val="18"/>
                <w:lang w:val="es-PE"/>
              </w:rPr>
              <w:t>Datos de velocidad con GPS del Mine OP</w:t>
            </w:r>
          </w:p>
          <w:p w14:paraId="5AA9ABAC" w14:textId="39E0D333" w:rsidR="00C04BC5" w:rsidRPr="00F35A97" w:rsidRDefault="000E3415" w:rsidP="000E3415">
            <w:pPr>
              <w:pStyle w:val="Prrafodelista"/>
              <w:numPr>
                <w:ilvl w:val="0"/>
                <w:numId w:val="34"/>
              </w:numPr>
              <w:ind w:left="430"/>
              <w:rPr>
                <w:rFonts w:ascii="Arial" w:hAnsi="Arial" w:cs="Arial"/>
                <w:sz w:val="18"/>
                <w:szCs w:val="18"/>
                <w:lang w:val="es-PE"/>
              </w:rPr>
            </w:pPr>
            <w:r>
              <w:rPr>
                <w:rFonts w:ascii="Arial" w:hAnsi="Arial" w:cs="Arial"/>
                <w:sz w:val="18"/>
                <w:szCs w:val="18"/>
                <w:lang w:val="es-PE"/>
              </w:rPr>
              <w:t>Relación de costos de neumáticos</w:t>
            </w:r>
          </w:p>
        </w:tc>
      </w:tr>
    </w:tbl>
    <w:p w14:paraId="1A32E091" w14:textId="79602BEC" w:rsidR="00381ACE" w:rsidRPr="00381ACE" w:rsidRDefault="00381ACE" w:rsidP="00381ACE">
      <w:pPr>
        <w:spacing w:line="360" w:lineRule="auto"/>
        <w:jc w:val="both"/>
        <w:rPr>
          <w:rFonts w:ascii="Times New Roman" w:hAnsi="Times New Roman" w:cs="Times New Roman"/>
          <w:sz w:val="24"/>
          <w:szCs w:val="24"/>
          <w:lang w:val="es-PE"/>
        </w:rPr>
        <w:sectPr w:rsidR="00381ACE" w:rsidRPr="00381ACE" w:rsidSect="00C04BC5">
          <w:pgSz w:w="16838" w:h="11906" w:orient="landscape" w:code="9"/>
          <w:pgMar w:top="568" w:right="1440" w:bottom="1418" w:left="1418" w:header="851" w:footer="669" w:gutter="0"/>
          <w:cols w:space="708"/>
          <w:titlePg/>
          <w:docGrid w:linePitch="299"/>
        </w:sectPr>
      </w:pPr>
    </w:p>
    <w:p w14:paraId="0E4CF365" w14:textId="392210E1" w:rsidR="001656A7" w:rsidRDefault="001656A7" w:rsidP="002C7059">
      <w:pPr>
        <w:rPr>
          <w:rFonts w:ascii="Times New Roman" w:hAnsi="Times New Roman" w:cs="Times New Roman"/>
          <w:sz w:val="24"/>
          <w:szCs w:val="24"/>
          <w:lang w:val="es-PE"/>
        </w:rPr>
      </w:pPr>
    </w:p>
    <w:p w14:paraId="68FD8E51" w14:textId="77777777" w:rsidR="003275ED" w:rsidRPr="0071129D" w:rsidRDefault="003275ED" w:rsidP="0071129D">
      <w:pPr>
        <w:pStyle w:val="Prrafodelista"/>
        <w:numPr>
          <w:ilvl w:val="0"/>
          <w:numId w:val="4"/>
        </w:numPr>
        <w:spacing w:after="0" w:line="480" w:lineRule="auto"/>
        <w:ind w:left="357" w:hanging="357"/>
        <w:jc w:val="both"/>
        <w:rPr>
          <w:rFonts w:ascii="Arial" w:hAnsi="Arial" w:cs="Arial"/>
          <w:b/>
          <w:bCs/>
          <w:sz w:val="24"/>
          <w:szCs w:val="24"/>
          <w:lang w:val="es-PE"/>
        </w:rPr>
      </w:pPr>
      <w:bookmarkStart w:id="38" w:name="_Toc103426027"/>
      <w:r w:rsidRPr="0071129D">
        <w:rPr>
          <w:rFonts w:ascii="Arial" w:hAnsi="Arial" w:cs="Arial"/>
          <w:b/>
          <w:bCs/>
          <w:sz w:val="24"/>
          <w:szCs w:val="24"/>
          <w:lang w:val="es-PE"/>
        </w:rPr>
        <w:t>CRONOGRAMA DEL TRABAJO</w:t>
      </w:r>
      <w:bookmarkEnd w:id="38"/>
    </w:p>
    <w:p w14:paraId="624998BC" w14:textId="77777777" w:rsidR="003275ED" w:rsidRDefault="003275ED" w:rsidP="003275ED">
      <w:pPr>
        <w:rPr>
          <w:rFonts w:ascii="Times New Roman" w:hAnsi="Times New Roman" w:cs="Times New Roman"/>
          <w:sz w:val="24"/>
          <w:szCs w:val="24"/>
          <w:lang w:val="es-PE"/>
        </w:rPr>
      </w:pPr>
    </w:p>
    <w:tbl>
      <w:tblPr>
        <w:tblStyle w:val="Tablaconcuadrcula"/>
        <w:tblpPr w:leftFromText="141" w:rightFromText="141" w:vertAnchor="page" w:horzAnchor="margin" w:tblpXSpec="center" w:tblpY="3601"/>
        <w:tblW w:w="12189" w:type="dxa"/>
        <w:tblLayout w:type="fixed"/>
        <w:tblLook w:val="04A0" w:firstRow="1" w:lastRow="0" w:firstColumn="1" w:lastColumn="0" w:noHBand="0" w:noVBand="1"/>
      </w:tblPr>
      <w:tblGrid>
        <w:gridCol w:w="564"/>
        <w:gridCol w:w="5384"/>
        <w:gridCol w:w="336"/>
        <w:gridCol w:w="377"/>
        <w:gridCol w:w="379"/>
        <w:gridCol w:w="380"/>
        <w:gridCol w:w="430"/>
        <w:gridCol w:w="430"/>
        <w:gridCol w:w="380"/>
        <w:gridCol w:w="410"/>
        <w:gridCol w:w="306"/>
        <w:gridCol w:w="380"/>
        <w:gridCol w:w="380"/>
        <w:gridCol w:w="384"/>
        <w:gridCol w:w="393"/>
        <w:gridCol w:w="425"/>
        <w:gridCol w:w="426"/>
        <w:gridCol w:w="425"/>
      </w:tblGrid>
      <w:tr w:rsidR="004C5077" w:rsidRPr="0071129D" w14:paraId="3E791ABB" w14:textId="5B9DE273" w:rsidTr="00E22280">
        <w:tc>
          <w:tcPr>
            <w:tcW w:w="564" w:type="dxa"/>
            <w:vMerge w:val="restart"/>
            <w:tcBorders>
              <w:top w:val="nil"/>
              <w:left w:val="nil"/>
              <w:right w:val="nil"/>
            </w:tcBorders>
          </w:tcPr>
          <w:p w14:paraId="40547F2F" w14:textId="77777777" w:rsidR="004C5077" w:rsidRPr="0071129D" w:rsidRDefault="004C5077" w:rsidP="004C5077">
            <w:pPr>
              <w:rPr>
                <w:rFonts w:ascii="Arial" w:hAnsi="Arial" w:cs="Arial"/>
                <w:sz w:val="18"/>
                <w:szCs w:val="18"/>
                <w:lang w:val="es-PE"/>
              </w:rPr>
            </w:pPr>
          </w:p>
        </w:tc>
        <w:tc>
          <w:tcPr>
            <w:tcW w:w="5384" w:type="dxa"/>
            <w:tcBorders>
              <w:top w:val="nil"/>
              <w:left w:val="nil"/>
              <w:bottom w:val="single" w:sz="4" w:space="0" w:color="auto"/>
              <w:right w:val="single" w:sz="4" w:space="0" w:color="auto"/>
            </w:tcBorders>
          </w:tcPr>
          <w:p w14:paraId="3C753FEF" w14:textId="24FE06B8" w:rsidR="004C5077" w:rsidRPr="0071129D" w:rsidRDefault="004C5077" w:rsidP="004C5077">
            <w:pPr>
              <w:rPr>
                <w:rFonts w:ascii="Arial" w:hAnsi="Arial" w:cs="Arial"/>
                <w:sz w:val="18"/>
                <w:szCs w:val="18"/>
                <w:lang w:val="es-PE"/>
              </w:rPr>
            </w:pPr>
          </w:p>
        </w:tc>
        <w:tc>
          <w:tcPr>
            <w:tcW w:w="6241" w:type="dxa"/>
            <w:gridSpan w:val="16"/>
            <w:tcBorders>
              <w:left w:val="single" w:sz="4" w:space="0" w:color="auto"/>
            </w:tcBorders>
            <w:vAlign w:val="center"/>
          </w:tcPr>
          <w:p w14:paraId="17A7CA28" w14:textId="7B08D127" w:rsidR="004C5077" w:rsidRPr="0071129D" w:rsidRDefault="004C5077" w:rsidP="004C5077">
            <w:pPr>
              <w:jc w:val="center"/>
              <w:rPr>
                <w:rFonts w:ascii="Arial" w:hAnsi="Arial" w:cs="Arial"/>
                <w:sz w:val="18"/>
                <w:szCs w:val="18"/>
                <w:lang w:val="es-PE"/>
              </w:rPr>
            </w:pPr>
            <w:r w:rsidRPr="0071129D">
              <w:rPr>
                <w:rFonts w:ascii="Arial" w:hAnsi="Arial" w:cs="Arial"/>
                <w:sz w:val="18"/>
                <w:szCs w:val="18"/>
                <w:lang w:val="es-PE"/>
              </w:rPr>
              <w:t>AÑO 202</w:t>
            </w:r>
            <w:r w:rsidR="005D7B2F">
              <w:rPr>
                <w:rFonts w:ascii="Arial" w:hAnsi="Arial" w:cs="Arial"/>
                <w:sz w:val="18"/>
                <w:szCs w:val="18"/>
                <w:lang w:val="es-PE"/>
              </w:rPr>
              <w:t>5</w:t>
            </w:r>
          </w:p>
        </w:tc>
      </w:tr>
      <w:tr w:rsidR="000E3415" w:rsidRPr="0071129D" w14:paraId="487B2E7D" w14:textId="775B0590" w:rsidTr="00E22280">
        <w:tc>
          <w:tcPr>
            <w:tcW w:w="564" w:type="dxa"/>
            <w:vMerge/>
            <w:tcBorders>
              <w:left w:val="nil"/>
              <w:right w:val="single" w:sz="4" w:space="0" w:color="auto"/>
            </w:tcBorders>
          </w:tcPr>
          <w:p w14:paraId="0B146568" w14:textId="77777777" w:rsidR="000E3415" w:rsidRPr="0071129D" w:rsidRDefault="000E3415" w:rsidP="000E3415">
            <w:pPr>
              <w:jc w:val="center"/>
              <w:rPr>
                <w:rFonts w:ascii="Arial" w:hAnsi="Arial" w:cs="Arial"/>
                <w:sz w:val="18"/>
                <w:szCs w:val="18"/>
                <w:lang w:val="es-PE"/>
              </w:rPr>
            </w:pPr>
          </w:p>
        </w:tc>
        <w:tc>
          <w:tcPr>
            <w:tcW w:w="5384" w:type="dxa"/>
            <w:vMerge w:val="restart"/>
            <w:tcBorders>
              <w:top w:val="single" w:sz="4" w:space="0" w:color="auto"/>
              <w:left w:val="single" w:sz="4" w:space="0" w:color="auto"/>
            </w:tcBorders>
            <w:vAlign w:val="center"/>
          </w:tcPr>
          <w:p w14:paraId="47034F3A" w14:textId="04A00CB6" w:rsidR="000E3415" w:rsidRPr="0071129D" w:rsidRDefault="000E3415" w:rsidP="000E3415">
            <w:pPr>
              <w:jc w:val="center"/>
              <w:rPr>
                <w:rFonts w:ascii="Arial" w:hAnsi="Arial" w:cs="Arial"/>
                <w:sz w:val="18"/>
                <w:szCs w:val="18"/>
                <w:lang w:val="es-PE"/>
              </w:rPr>
            </w:pPr>
            <w:r w:rsidRPr="0071129D">
              <w:rPr>
                <w:rFonts w:ascii="Arial" w:hAnsi="Arial" w:cs="Arial"/>
                <w:sz w:val="18"/>
                <w:szCs w:val="18"/>
                <w:lang w:val="es-PE"/>
              </w:rPr>
              <w:t>ACTIVIDADES</w:t>
            </w:r>
          </w:p>
        </w:tc>
        <w:tc>
          <w:tcPr>
            <w:tcW w:w="1472" w:type="dxa"/>
            <w:gridSpan w:val="4"/>
            <w:vAlign w:val="center"/>
          </w:tcPr>
          <w:p w14:paraId="65032EFF" w14:textId="1C528B17" w:rsidR="000E3415" w:rsidRPr="0071129D" w:rsidRDefault="000E3415" w:rsidP="000E3415">
            <w:pPr>
              <w:jc w:val="center"/>
              <w:rPr>
                <w:rFonts w:ascii="Arial" w:hAnsi="Arial" w:cs="Arial"/>
                <w:sz w:val="18"/>
                <w:szCs w:val="18"/>
                <w:lang w:val="es-PE"/>
              </w:rPr>
            </w:pPr>
            <w:r w:rsidRPr="0071129D">
              <w:rPr>
                <w:rFonts w:ascii="Arial" w:hAnsi="Arial" w:cs="Arial"/>
                <w:sz w:val="18"/>
                <w:szCs w:val="18"/>
                <w:lang w:val="es-PE"/>
              </w:rPr>
              <w:t>SETIEMBRE</w:t>
            </w:r>
          </w:p>
        </w:tc>
        <w:tc>
          <w:tcPr>
            <w:tcW w:w="1650" w:type="dxa"/>
            <w:gridSpan w:val="4"/>
            <w:vAlign w:val="center"/>
          </w:tcPr>
          <w:p w14:paraId="462EDF0D" w14:textId="392CC316" w:rsidR="000E3415" w:rsidRPr="0071129D" w:rsidRDefault="000E3415" w:rsidP="000E3415">
            <w:pPr>
              <w:jc w:val="center"/>
              <w:rPr>
                <w:rFonts w:ascii="Arial" w:hAnsi="Arial" w:cs="Arial"/>
                <w:sz w:val="18"/>
                <w:szCs w:val="18"/>
                <w:lang w:val="es-PE"/>
              </w:rPr>
            </w:pPr>
            <w:r w:rsidRPr="0071129D">
              <w:rPr>
                <w:rFonts w:ascii="Arial" w:hAnsi="Arial" w:cs="Arial"/>
                <w:sz w:val="18"/>
                <w:szCs w:val="18"/>
                <w:lang w:val="es-PE"/>
              </w:rPr>
              <w:t>OCTUBRE</w:t>
            </w:r>
          </w:p>
        </w:tc>
        <w:tc>
          <w:tcPr>
            <w:tcW w:w="1450" w:type="dxa"/>
            <w:gridSpan w:val="4"/>
            <w:vAlign w:val="center"/>
          </w:tcPr>
          <w:p w14:paraId="0F2FDD94" w14:textId="3F1DB1A9" w:rsidR="000E3415" w:rsidRPr="0071129D" w:rsidRDefault="000E3415" w:rsidP="000E3415">
            <w:pPr>
              <w:jc w:val="center"/>
              <w:rPr>
                <w:rFonts w:ascii="Arial" w:hAnsi="Arial" w:cs="Arial"/>
                <w:sz w:val="18"/>
                <w:szCs w:val="18"/>
                <w:lang w:val="es-PE"/>
              </w:rPr>
            </w:pPr>
            <w:r w:rsidRPr="0071129D">
              <w:rPr>
                <w:rFonts w:ascii="Arial" w:hAnsi="Arial" w:cs="Arial"/>
                <w:sz w:val="18"/>
                <w:szCs w:val="18"/>
                <w:lang w:val="es-PE"/>
              </w:rPr>
              <w:t>NOVIEMBRE</w:t>
            </w:r>
          </w:p>
        </w:tc>
        <w:tc>
          <w:tcPr>
            <w:tcW w:w="1669" w:type="dxa"/>
            <w:gridSpan w:val="4"/>
            <w:vAlign w:val="center"/>
          </w:tcPr>
          <w:p w14:paraId="600C636E" w14:textId="69DEF95C" w:rsidR="000E3415" w:rsidRPr="0071129D" w:rsidRDefault="000E3415" w:rsidP="000E3415">
            <w:pPr>
              <w:jc w:val="center"/>
              <w:rPr>
                <w:rFonts w:ascii="Arial" w:hAnsi="Arial" w:cs="Arial"/>
                <w:sz w:val="18"/>
                <w:szCs w:val="18"/>
                <w:lang w:val="es-PE"/>
              </w:rPr>
            </w:pPr>
            <w:r>
              <w:rPr>
                <w:rFonts w:ascii="Arial" w:hAnsi="Arial" w:cs="Arial"/>
                <w:sz w:val="18"/>
                <w:szCs w:val="18"/>
                <w:lang w:val="es-PE"/>
              </w:rPr>
              <w:t>DICIEMBRE</w:t>
            </w:r>
          </w:p>
        </w:tc>
      </w:tr>
      <w:tr w:rsidR="004C5077" w:rsidRPr="0071129D" w14:paraId="4B133D68" w14:textId="39C26EA9" w:rsidTr="00E22280">
        <w:tc>
          <w:tcPr>
            <w:tcW w:w="564" w:type="dxa"/>
            <w:vMerge/>
            <w:tcBorders>
              <w:left w:val="nil"/>
              <w:right w:val="single" w:sz="4" w:space="0" w:color="auto"/>
            </w:tcBorders>
          </w:tcPr>
          <w:p w14:paraId="446E4026" w14:textId="77777777" w:rsidR="004C5077" w:rsidRPr="0071129D" w:rsidRDefault="004C5077" w:rsidP="004C5077">
            <w:pPr>
              <w:rPr>
                <w:rFonts w:ascii="Arial" w:hAnsi="Arial" w:cs="Arial"/>
                <w:sz w:val="18"/>
                <w:szCs w:val="18"/>
                <w:lang w:val="es-PE"/>
              </w:rPr>
            </w:pPr>
          </w:p>
        </w:tc>
        <w:tc>
          <w:tcPr>
            <w:tcW w:w="5384" w:type="dxa"/>
            <w:vMerge/>
            <w:tcBorders>
              <w:left w:val="single" w:sz="4" w:space="0" w:color="auto"/>
            </w:tcBorders>
          </w:tcPr>
          <w:p w14:paraId="38B35F55" w14:textId="2882FE9B" w:rsidR="004C5077" w:rsidRPr="0071129D" w:rsidRDefault="004C5077" w:rsidP="004C5077">
            <w:pPr>
              <w:rPr>
                <w:rFonts w:ascii="Arial" w:hAnsi="Arial" w:cs="Arial"/>
                <w:sz w:val="18"/>
                <w:szCs w:val="18"/>
                <w:lang w:val="es-PE"/>
              </w:rPr>
            </w:pPr>
          </w:p>
        </w:tc>
        <w:tc>
          <w:tcPr>
            <w:tcW w:w="336" w:type="dxa"/>
          </w:tcPr>
          <w:p w14:paraId="545D0543"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1</w:t>
            </w:r>
          </w:p>
        </w:tc>
        <w:tc>
          <w:tcPr>
            <w:tcW w:w="377" w:type="dxa"/>
          </w:tcPr>
          <w:p w14:paraId="0F9FBCD3"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2</w:t>
            </w:r>
          </w:p>
        </w:tc>
        <w:tc>
          <w:tcPr>
            <w:tcW w:w="379" w:type="dxa"/>
          </w:tcPr>
          <w:p w14:paraId="7E1BAA30"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3</w:t>
            </w:r>
          </w:p>
        </w:tc>
        <w:tc>
          <w:tcPr>
            <w:tcW w:w="380" w:type="dxa"/>
          </w:tcPr>
          <w:p w14:paraId="065CF4D8"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4</w:t>
            </w:r>
          </w:p>
        </w:tc>
        <w:tc>
          <w:tcPr>
            <w:tcW w:w="430" w:type="dxa"/>
          </w:tcPr>
          <w:p w14:paraId="3729AA42"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1</w:t>
            </w:r>
          </w:p>
        </w:tc>
        <w:tc>
          <w:tcPr>
            <w:tcW w:w="430" w:type="dxa"/>
          </w:tcPr>
          <w:p w14:paraId="54756AC3"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2</w:t>
            </w:r>
          </w:p>
        </w:tc>
        <w:tc>
          <w:tcPr>
            <w:tcW w:w="380" w:type="dxa"/>
          </w:tcPr>
          <w:p w14:paraId="378D8AF0"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3</w:t>
            </w:r>
          </w:p>
        </w:tc>
        <w:tc>
          <w:tcPr>
            <w:tcW w:w="410" w:type="dxa"/>
          </w:tcPr>
          <w:p w14:paraId="4C17F9B2"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4</w:t>
            </w:r>
          </w:p>
        </w:tc>
        <w:tc>
          <w:tcPr>
            <w:tcW w:w="306" w:type="dxa"/>
          </w:tcPr>
          <w:p w14:paraId="4ED2F9B4"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1</w:t>
            </w:r>
          </w:p>
        </w:tc>
        <w:tc>
          <w:tcPr>
            <w:tcW w:w="380" w:type="dxa"/>
          </w:tcPr>
          <w:p w14:paraId="0EC258A4"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2</w:t>
            </w:r>
          </w:p>
        </w:tc>
        <w:tc>
          <w:tcPr>
            <w:tcW w:w="380" w:type="dxa"/>
          </w:tcPr>
          <w:p w14:paraId="50CF54C8"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3</w:t>
            </w:r>
          </w:p>
        </w:tc>
        <w:tc>
          <w:tcPr>
            <w:tcW w:w="384" w:type="dxa"/>
          </w:tcPr>
          <w:p w14:paraId="3CF46841"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4</w:t>
            </w:r>
          </w:p>
        </w:tc>
        <w:tc>
          <w:tcPr>
            <w:tcW w:w="393" w:type="dxa"/>
          </w:tcPr>
          <w:p w14:paraId="0750592A"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1</w:t>
            </w:r>
          </w:p>
        </w:tc>
        <w:tc>
          <w:tcPr>
            <w:tcW w:w="425" w:type="dxa"/>
          </w:tcPr>
          <w:p w14:paraId="307941AD"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2</w:t>
            </w:r>
          </w:p>
        </w:tc>
        <w:tc>
          <w:tcPr>
            <w:tcW w:w="426" w:type="dxa"/>
          </w:tcPr>
          <w:p w14:paraId="36D96423" w14:textId="77777777"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3</w:t>
            </w:r>
          </w:p>
        </w:tc>
        <w:tc>
          <w:tcPr>
            <w:tcW w:w="425" w:type="dxa"/>
          </w:tcPr>
          <w:p w14:paraId="4021AE04" w14:textId="4AE22FA5" w:rsidR="004C5077" w:rsidRPr="0071129D" w:rsidRDefault="004C5077" w:rsidP="004C5077">
            <w:pPr>
              <w:rPr>
                <w:rFonts w:ascii="Arial" w:hAnsi="Arial" w:cs="Arial"/>
                <w:sz w:val="18"/>
                <w:szCs w:val="18"/>
                <w:lang w:val="es-PE"/>
              </w:rPr>
            </w:pPr>
            <w:r w:rsidRPr="0071129D">
              <w:rPr>
                <w:rFonts w:ascii="Arial" w:hAnsi="Arial" w:cs="Arial"/>
                <w:sz w:val="18"/>
                <w:szCs w:val="18"/>
                <w:lang w:val="es-PE"/>
              </w:rPr>
              <w:t>4</w:t>
            </w:r>
          </w:p>
        </w:tc>
      </w:tr>
      <w:tr w:rsidR="004C5077" w:rsidRPr="0071129D" w14:paraId="7578CE6B" w14:textId="3A3F1015" w:rsidTr="00E22280">
        <w:tc>
          <w:tcPr>
            <w:tcW w:w="564" w:type="dxa"/>
            <w:tcBorders>
              <w:left w:val="single" w:sz="4" w:space="0" w:color="auto"/>
              <w:right w:val="single" w:sz="4" w:space="0" w:color="auto"/>
            </w:tcBorders>
          </w:tcPr>
          <w:p w14:paraId="0FEFDAA7" w14:textId="142AB0F0" w:rsidR="004C5077" w:rsidRPr="0071129D" w:rsidRDefault="0082217B" w:rsidP="004C5077">
            <w:pPr>
              <w:jc w:val="center"/>
              <w:rPr>
                <w:rFonts w:ascii="Arial" w:hAnsi="Arial" w:cs="Arial"/>
                <w:sz w:val="18"/>
                <w:szCs w:val="18"/>
                <w:lang w:val="es-PE"/>
              </w:rPr>
            </w:pPr>
            <w:r>
              <w:rPr>
                <w:rFonts w:ascii="Arial" w:hAnsi="Arial" w:cs="Arial"/>
                <w:sz w:val="18"/>
                <w:szCs w:val="18"/>
                <w:lang w:val="es-PE"/>
              </w:rPr>
              <w:t>I.</w:t>
            </w:r>
          </w:p>
        </w:tc>
        <w:tc>
          <w:tcPr>
            <w:tcW w:w="5384" w:type="dxa"/>
            <w:tcBorders>
              <w:left w:val="single" w:sz="4" w:space="0" w:color="auto"/>
            </w:tcBorders>
            <w:vAlign w:val="center"/>
          </w:tcPr>
          <w:p w14:paraId="149D32E3" w14:textId="549FC25A" w:rsidR="004C5077" w:rsidRPr="0071129D" w:rsidRDefault="004C5077" w:rsidP="004C5077">
            <w:pPr>
              <w:jc w:val="center"/>
              <w:rPr>
                <w:rFonts w:ascii="Arial" w:hAnsi="Arial" w:cs="Arial"/>
                <w:sz w:val="18"/>
                <w:szCs w:val="18"/>
                <w:lang w:val="es-PE"/>
              </w:rPr>
            </w:pPr>
            <w:r w:rsidRPr="0071129D">
              <w:rPr>
                <w:rFonts w:ascii="Arial" w:hAnsi="Arial" w:cs="Arial"/>
                <w:sz w:val="18"/>
                <w:szCs w:val="18"/>
                <w:lang w:val="es-PE"/>
              </w:rPr>
              <w:t>RECOLECCIÓN DE DATOS</w:t>
            </w:r>
          </w:p>
        </w:tc>
        <w:tc>
          <w:tcPr>
            <w:tcW w:w="6241" w:type="dxa"/>
            <w:gridSpan w:val="16"/>
          </w:tcPr>
          <w:p w14:paraId="3869DA4F" w14:textId="77777777" w:rsidR="004C5077" w:rsidRPr="0071129D" w:rsidRDefault="004C5077" w:rsidP="004C5077">
            <w:pPr>
              <w:rPr>
                <w:rFonts w:ascii="Arial" w:hAnsi="Arial" w:cs="Arial"/>
                <w:sz w:val="18"/>
                <w:szCs w:val="18"/>
                <w:lang w:val="es-PE"/>
              </w:rPr>
            </w:pPr>
          </w:p>
        </w:tc>
      </w:tr>
      <w:tr w:rsidR="004C5077" w:rsidRPr="0061496A" w14:paraId="4797B228" w14:textId="698E5DE6" w:rsidTr="00E22280">
        <w:tc>
          <w:tcPr>
            <w:tcW w:w="564" w:type="dxa"/>
          </w:tcPr>
          <w:p w14:paraId="506D44AE" w14:textId="6C20BF6D" w:rsidR="004C5077" w:rsidRPr="0071129D" w:rsidRDefault="0082217B" w:rsidP="004C5077">
            <w:pPr>
              <w:jc w:val="both"/>
              <w:rPr>
                <w:rFonts w:ascii="Arial" w:hAnsi="Arial" w:cs="Arial"/>
                <w:sz w:val="18"/>
                <w:szCs w:val="18"/>
                <w:lang w:val="es-PE"/>
              </w:rPr>
            </w:pPr>
            <w:r>
              <w:rPr>
                <w:rFonts w:ascii="Arial" w:hAnsi="Arial" w:cs="Arial"/>
                <w:sz w:val="18"/>
                <w:szCs w:val="18"/>
                <w:lang w:val="es-PE"/>
              </w:rPr>
              <w:t>1.1</w:t>
            </w:r>
          </w:p>
        </w:tc>
        <w:tc>
          <w:tcPr>
            <w:tcW w:w="5384" w:type="dxa"/>
            <w:vAlign w:val="center"/>
          </w:tcPr>
          <w:p w14:paraId="3693D808" w14:textId="7FA3F7FB" w:rsidR="004C5077" w:rsidRPr="0071129D" w:rsidRDefault="004C5077" w:rsidP="004C5077">
            <w:pPr>
              <w:jc w:val="both"/>
              <w:rPr>
                <w:rFonts w:ascii="Arial" w:hAnsi="Arial" w:cs="Arial"/>
                <w:sz w:val="18"/>
                <w:szCs w:val="18"/>
                <w:lang w:val="es-PE"/>
              </w:rPr>
            </w:pPr>
            <w:r w:rsidRPr="0071129D">
              <w:rPr>
                <w:rFonts w:ascii="Arial" w:hAnsi="Arial" w:cs="Arial"/>
                <w:sz w:val="18"/>
                <w:szCs w:val="18"/>
                <w:lang w:val="es-PE"/>
              </w:rPr>
              <w:t>Recolección de información del Proyecto</w:t>
            </w:r>
          </w:p>
        </w:tc>
        <w:tc>
          <w:tcPr>
            <w:tcW w:w="336" w:type="dxa"/>
            <w:shd w:val="clear" w:color="auto" w:fill="7030A0"/>
          </w:tcPr>
          <w:p w14:paraId="60D379CE" w14:textId="77777777" w:rsidR="004C5077" w:rsidRPr="0071129D" w:rsidRDefault="004C5077" w:rsidP="004C5077">
            <w:pPr>
              <w:rPr>
                <w:rFonts w:ascii="Arial" w:hAnsi="Arial" w:cs="Arial"/>
                <w:sz w:val="18"/>
                <w:szCs w:val="18"/>
                <w:lang w:val="es-PE"/>
              </w:rPr>
            </w:pPr>
          </w:p>
        </w:tc>
        <w:tc>
          <w:tcPr>
            <w:tcW w:w="377" w:type="dxa"/>
            <w:shd w:val="clear" w:color="auto" w:fill="7030A0"/>
          </w:tcPr>
          <w:p w14:paraId="2BF4B7F1" w14:textId="77777777" w:rsidR="004C5077" w:rsidRPr="0071129D" w:rsidRDefault="004C5077" w:rsidP="004C5077">
            <w:pPr>
              <w:rPr>
                <w:rFonts w:ascii="Arial" w:hAnsi="Arial" w:cs="Arial"/>
                <w:sz w:val="18"/>
                <w:szCs w:val="18"/>
                <w:lang w:val="es-PE"/>
              </w:rPr>
            </w:pPr>
          </w:p>
        </w:tc>
        <w:tc>
          <w:tcPr>
            <w:tcW w:w="379" w:type="dxa"/>
          </w:tcPr>
          <w:p w14:paraId="664165CD" w14:textId="77777777" w:rsidR="004C5077" w:rsidRPr="0071129D" w:rsidRDefault="004C5077" w:rsidP="004C5077">
            <w:pPr>
              <w:rPr>
                <w:rFonts w:ascii="Arial" w:hAnsi="Arial" w:cs="Arial"/>
                <w:sz w:val="18"/>
                <w:szCs w:val="18"/>
                <w:lang w:val="es-PE"/>
              </w:rPr>
            </w:pPr>
          </w:p>
        </w:tc>
        <w:tc>
          <w:tcPr>
            <w:tcW w:w="380" w:type="dxa"/>
          </w:tcPr>
          <w:p w14:paraId="75EB4DB9" w14:textId="77777777" w:rsidR="004C5077" w:rsidRPr="0071129D" w:rsidRDefault="004C5077" w:rsidP="004C5077">
            <w:pPr>
              <w:rPr>
                <w:rFonts w:ascii="Arial" w:hAnsi="Arial" w:cs="Arial"/>
                <w:sz w:val="18"/>
                <w:szCs w:val="18"/>
                <w:lang w:val="es-PE"/>
              </w:rPr>
            </w:pPr>
          </w:p>
        </w:tc>
        <w:tc>
          <w:tcPr>
            <w:tcW w:w="430" w:type="dxa"/>
          </w:tcPr>
          <w:p w14:paraId="5F11B3C2" w14:textId="77777777" w:rsidR="004C5077" w:rsidRPr="0071129D" w:rsidRDefault="004C5077" w:rsidP="004C5077">
            <w:pPr>
              <w:rPr>
                <w:rFonts w:ascii="Arial" w:hAnsi="Arial" w:cs="Arial"/>
                <w:sz w:val="18"/>
                <w:szCs w:val="18"/>
                <w:lang w:val="es-PE"/>
              </w:rPr>
            </w:pPr>
          </w:p>
        </w:tc>
        <w:tc>
          <w:tcPr>
            <w:tcW w:w="430" w:type="dxa"/>
          </w:tcPr>
          <w:p w14:paraId="4529F590" w14:textId="77777777" w:rsidR="004C5077" w:rsidRPr="0071129D" w:rsidRDefault="004C5077" w:rsidP="004C5077">
            <w:pPr>
              <w:rPr>
                <w:rFonts w:ascii="Arial" w:hAnsi="Arial" w:cs="Arial"/>
                <w:sz w:val="18"/>
                <w:szCs w:val="18"/>
                <w:lang w:val="es-PE"/>
              </w:rPr>
            </w:pPr>
          </w:p>
        </w:tc>
        <w:tc>
          <w:tcPr>
            <w:tcW w:w="380" w:type="dxa"/>
          </w:tcPr>
          <w:p w14:paraId="75BE7837" w14:textId="77777777" w:rsidR="004C5077" w:rsidRPr="0071129D" w:rsidRDefault="004C5077" w:rsidP="004C5077">
            <w:pPr>
              <w:rPr>
                <w:rFonts w:ascii="Arial" w:hAnsi="Arial" w:cs="Arial"/>
                <w:sz w:val="18"/>
                <w:szCs w:val="18"/>
                <w:lang w:val="es-PE"/>
              </w:rPr>
            </w:pPr>
          </w:p>
        </w:tc>
        <w:tc>
          <w:tcPr>
            <w:tcW w:w="410" w:type="dxa"/>
          </w:tcPr>
          <w:p w14:paraId="2716CD31" w14:textId="77777777" w:rsidR="004C5077" w:rsidRPr="0071129D" w:rsidRDefault="004C5077" w:rsidP="004C5077">
            <w:pPr>
              <w:rPr>
                <w:rFonts w:ascii="Arial" w:hAnsi="Arial" w:cs="Arial"/>
                <w:sz w:val="18"/>
                <w:szCs w:val="18"/>
                <w:lang w:val="es-PE"/>
              </w:rPr>
            </w:pPr>
          </w:p>
        </w:tc>
        <w:tc>
          <w:tcPr>
            <w:tcW w:w="306" w:type="dxa"/>
          </w:tcPr>
          <w:p w14:paraId="30CAAA57" w14:textId="77777777" w:rsidR="004C5077" w:rsidRPr="0071129D" w:rsidRDefault="004C5077" w:rsidP="004C5077">
            <w:pPr>
              <w:rPr>
                <w:rFonts w:ascii="Arial" w:hAnsi="Arial" w:cs="Arial"/>
                <w:sz w:val="18"/>
                <w:szCs w:val="18"/>
                <w:lang w:val="es-PE"/>
              </w:rPr>
            </w:pPr>
          </w:p>
        </w:tc>
        <w:tc>
          <w:tcPr>
            <w:tcW w:w="380" w:type="dxa"/>
          </w:tcPr>
          <w:p w14:paraId="69F5A7C4" w14:textId="77777777" w:rsidR="004C5077" w:rsidRPr="0071129D" w:rsidRDefault="004C5077" w:rsidP="004C5077">
            <w:pPr>
              <w:rPr>
                <w:rFonts w:ascii="Arial" w:hAnsi="Arial" w:cs="Arial"/>
                <w:sz w:val="18"/>
                <w:szCs w:val="18"/>
                <w:lang w:val="es-PE"/>
              </w:rPr>
            </w:pPr>
          </w:p>
        </w:tc>
        <w:tc>
          <w:tcPr>
            <w:tcW w:w="380" w:type="dxa"/>
          </w:tcPr>
          <w:p w14:paraId="1031F414" w14:textId="77777777" w:rsidR="004C5077" w:rsidRPr="0071129D" w:rsidRDefault="004C5077" w:rsidP="004C5077">
            <w:pPr>
              <w:rPr>
                <w:rFonts w:ascii="Arial" w:hAnsi="Arial" w:cs="Arial"/>
                <w:sz w:val="18"/>
                <w:szCs w:val="18"/>
                <w:lang w:val="es-PE"/>
              </w:rPr>
            </w:pPr>
          </w:p>
        </w:tc>
        <w:tc>
          <w:tcPr>
            <w:tcW w:w="384" w:type="dxa"/>
          </w:tcPr>
          <w:p w14:paraId="676D6FFD" w14:textId="77777777" w:rsidR="004C5077" w:rsidRPr="0071129D" w:rsidRDefault="004C5077" w:rsidP="004C5077">
            <w:pPr>
              <w:rPr>
                <w:rFonts w:ascii="Arial" w:hAnsi="Arial" w:cs="Arial"/>
                <w:sz w:val="18"/>
                <w:szCs w:val="18"/>
                <w:lang w:val="es-PE"/>
              </w:rPr>
            </w:pPr>
          </w:p>
        </w:tc>
        <w:tc>
          <w:tcPr>
            <w:tcW w:w="393" w:type="dxa"/>
          </w:tcPr>
          <w:p w14:paraId="6C6E3D1C" w14:textId="77777777" w:rsidR="004C5077" w:rsidRPr="0071129D" w:rsidRDefault="004C5077" w:rsidP="004C5077">
            <w:pPr>
              <w:rPr>
                <w:rFonts w:ascii="Arial" w:hAnsi="Arial" w:cs="Arial"/>
                <w:sz w:val="18"/>
                <w:szCs w:val="18"/>
                <w:lang w:val="es-PE"/>
              </w:rPr>
            </w:pPr>
          </w:p>
        </w:tc>
        <w:tc>
          <w:tcPr>
            <w:tcW w:w="425" w:type="dxa"/>
          </w:tcPr>
          <w:p w14:paraId="5C2B5335" w14:textId="77777777" w:rsidR="004C5077" w:rsidRPr="0071129D" w:rsidRDefault="004C5077" w:rsidP="004C5077">
            <w:pPr>
              <w:rPr>
                <w:rFonts w:ascii="Arial" w:hAnsi="Arial" w:cs="Arial"/>
                <w:sz w:val="18"/>
                <w:szCs w:val="18"/>
                <w:lang w:val="es-PE"/>
              </w:rPr>
            </w:pPr>
          </w:p>
        </w:tc>
        <w:tc>
          <w:tcPr>
            <w:tcW w:w="426" w:type="dxa"/>
          </w:tcPr>
          <w:p w14:paraId="0523F1CC" w14:textId="77777777" w:rsidR="004C5077" w:rsidRPr="0071129D" w:rsidRDefault="004C5077" w:rsidP="004C5077">
            <w:pPr>
              <w:rPr>
                <w:rFonts w:ascii="Arial" w:hAnsi="Arial" w:cs="Arial"/>
                <w:sz w:val="18"/>
                <w:szCs w:val="18"/>
                <w:lang w:val="es-PE"/>
              </w:rPr>
            </w:pPr>
          </w:p>
        </w:tc>
        <w:tc>
          <w:tcPr>
            <w:tcW w:w="425" w:type="dxa"/>
          </w:tcPr>
          <w:p w14:paraId="3184799F" w14:textId="77777777" w:rsidR="004C5077" w:rsidRPr="0071129D" w:rsidRDefault="004C5077" w:rsidP="004C5077">
            <w:pPr>
              <w:rPr>
                <w:rFonts w:ascii="Arial" w:hAnsi="Arial" w:cs="Arial"/>
                <w:sz w:val="18"/>
                <w:szCs w:val="18"/>
                <w:lang w:val="es-PE"/>
              </w:rPr>
            </w:pPr>
          </w:p>
        </w:tc>
      </w:tr>
      <w:tr w:rsidR="004C5077" w:rsidRPr="0061496A" w14:paraId="0AFACBAF" w14:textId="785BED33" w:rsidTr="00E22280">
        <w:tc>
          <w:tcPr>
            <w:tcW w:w="564" w:type="dxa"/>
          </w:tcPr>
          <w:p w14:paraId="4C76405C" w14:textId="35AB0715" w:rsidR="004C5077" w:rsidRPr="0071129D" w:rsidRDefault="0082217B" w:rsidP="004C5077">
            <w:pPr>
              <w:jc w:val="both"/>
              <w:rPr>
                <w:rFonts w:ascii="Arial" w:hAnsi="Arial" w:cs="Arial"/>
                <w:sz w:val="18"/>
                <w:szCs w:val="18"/>
                <w:lang w:val="es-PE"/>
              </w:rPr>
            </w:pPr>
            <w:r>
              <w:rPr>
                <w:rFonts w:ascii="Arial" w:hAnsi="Arial" w:cs="Arial"/>
                <w:sz w:val="18"/>
                <w:szCs w:val="18"/>
                <w:lang w:val="es-PE"/>
              </w:rPr>
              <w:t>1.2</w:t>
            </w:r>
          </w:p>
        </w:tc>
        <w:tc>
          <w:tcPr>
            <w:tcW w:w="5384" w:type="dxa"/>
            <w:vAlign w:val="center"/>
          </w:tcPr>
          <w:p w14:paraId="219A7543" w14:textId="0AF0A1A7" w:rsidR="004C5077" w:rsidRPr="0071129D" w:rsidRDefault="004C5077" w:rsidP="004C5077">
            <w:pPr>
              <w:jc w:val="both"/>
              <w:rPr>
                <w:rFonts w:ascii="Arial" w:hAnsi="Arial" w:cs="Arial"/>
                <w:sz w:val="18"/>
                <w:szCs w:val="18"/>
                <w:lang w:val="es-PE"/>
              </w:rPr>
            </w:pPr>
            <w:r w:rsidRPr="0071129D">
              <w:rPr>
                <w:rFonts w:ascii="Arial" w:hAnsi="Arial" w:cs="Arial"/>
                <w:sz w:val="18"/>
                <w:szCs w:val="18"/>
                <w:lang w:val="es-PE"/>
              </w:rPr>
              <w:t>Recolección de información de mediciones en campo</w:t>
            </w:r>
          </w:p>
        </w:tc>
        <w:tc>
          <w:tcPr>
            <w:tcW w:w="336" w:type="dxa"/>
          </w:tcPr>
          <w:p w14:paraId="3D913ED1" w14:textId="77777777" w:rsidR="004C5077" w:rsidRPr="0071129D" w:rsidRDefault="004C5077" w:rsidP="004C5077">
            <w:pPr>
              <w:rPr>
                <w:rFonts w:ascii="Arial" w:hAnsi="Arial" w:cs="Arial"/>
                <w:sz w:val="18"/>
                <w:szCs w:val="18"/>
                <w:lang w:val="es-PE"/>
              </w:rPr>
            </w:pPr>
          </w:p>
        </w:tc>
        <w:tc>
          <w:tcPr>
            <w:tcW w:w="377" w:type="dxa"/>
            <w:shd w:val="clear" w:color="auto" w:fill="7030A0"/>
          </w:tcPr>
          <w:p w14:paraId="0823A99A" w14:textId="77777777" w:rsidR="004C5077" w:rsidRPr="0071129D" w:rsidRDefault="004C5077" w:rsidP="004C5077">
            <w:pPr>
              <w:rPr>
                <w:rFonts w:ascii="Arial" w:hAnsi="Arial" w:cs="Arial"/>
                <w:sz w:val="18"/>
                <w:szCs w:val="18"/>
                <w:lang w:val="es-PE"/>
              </w:rPr>
            </w:pPr>
          </w:p>
        </w:tc>
        <w:tc>
          <w:tcPr>
            <w:tcW w:w="379" w:type="dxa"/>
            <w:shd w:val="clear" w:color="auto" w:fill="7030A0"/>
          </w:tcPr>
          <w:p w14:paraId="5B2E2BF8" w14:textId="77777777" w:rsidR="004C5077" w:rsidRPr="0071129D" w:rsidRDefault="004C5077" w:rsidP="004C5077">
            <w:pPr>
              <w:rPr>
                <w:rFonts w:ascii="Arial" w:hAnsi="Arial" w:cs="Arial"/>
                <w:sz w:val="18"/>
                <w:szCs w:val="18"/>
                <w:lang w:val="es-PE"/>
              </w:rPr>
            </w:pPr>
          </w:p>
        </w:tc>
        <w:tc>
          <w:tcPr>
            <w:tcW w:w="380" w:type="dxa"/>
            <w:shd w:val="clear" w:color="auto" w:fill="7030A0"/>
          </w:tcPr>
          <w:p w14:paraId="1559BDAF" w14:textId="77777777" w:rsidR="004C5077" w:rsidRPr="0071129D" w:rsidRDefault="004C5077" w:rsidP="004C5077">
            <w:pPr>
              <w:rPr>
                <w:rFonts w:ascii="Arial" w:hAnsi="Arial" w:cs="Arial"/>
                <w:sz w:val="18"/>
                <w:szCs w:val="18"/>
                <w:lang w:val="es-PE"/>
              </w:rPr>
            </w:pPr>
          </w:p>
        </w:tc>
        <w:tc>
          <w:tcPr>
            <w:tcW w:w="430" w:type="dxa"/>
            <w:shd w:val="clear" w:color="auto" w:fill="7030A0"/>
          </w:tcPr>
          <w:p w14:paraId="2ECEAE54" w14:textId="77777777" w:rsidR="004C5077" w:rsidRPr="0071129D" w:rsidRDefault="004C5077" w:rsidP="004C5077">
            <w:pPr>
              <w:rPr>
                <w:rFonts w:ascii="Arial" w:hAnsi="Arial" w:cs="Arial"/>
                <w:sz w:val="18"/>
                <w:szCs w:val="18"/>
                <w:lang w:val="es-PE"/>
              </w:rPr>
            </w:pPr>
          </w:p>
        </w:tc>
        <w:tc>
          <w:tcPr>
            <w:tcW w:w="430" w:type="dxa"/>
            <w:shd w:val="clear" w:color="auto" w:fill="7030A0"/>
          </w:tcPr>
          <w:p w14:paraId="4A02987E" w14:textId="77777777" w:rsidR="004C5077" w:rsidRPr="0071129D" w:rsidRDefault="004C5077" w:rsidP="004C5077">
            <w:pPr>
              <w:rPr>
                <w:rFonts w:ascii="Arial" w:hAnsi="Arial" w:cs="Arial"/>
                <w:sz w:val="18"/>
                <w:szCs w:val="18"/>
                <w:lang w:val="es-PE"/>
              </w:rPr>
            </w:pPr>
          </w:p>
        </w:tc>
        <w:tc>
          <w:tcPr>
            <w:tcW w:w="380" w:type="dxa"/>
            <w:shd w:val="clear" w:color="auto" w:fill="7030A0"/>
          </w:tcPr>
          <w:p w14:paraId="60A0FAA7" w14:textId="77777777" w:rsidR="004C5077" w:rsidRPr="0071129D" w:rsidRDefault="004C5077" w:rsidP="004C5077">
            <w:pPr>
              <w:rPr>
                <w:rFonts w:ascii="Arial" w:hAnsi="Arial" w:cs="Arial"/>
                <w:sz w:val="18"/>
                <w:szCs w:val="18"/>
                <w:lang w:val="es-PE"/>
              </w:rPr>
            </w:pPr>
          </w:p>
        </w:tc>
        <w:tc>
          <w:tcPr>
            <w:tcW w:w="410" w:type="dxa"/>
            <w:shd w:val="clear" w:color="auto" w:fill="7030A0"/>
          </w:tcPr>
          <w:p w14:paraId="1ABCD38E" w14:textId="77777777" w:rsidR="004C5077" w:rsidRPr="0071129D" w:rsidRDefault="004C5077" w:rsidP="004C5077">
            <w:pPr>
              <w:rPr>
                <w:rFonts w:ascii="Arial" w:hAnsi="Arial" w:cs="Arial"/>
                <w:sz w:val="18"/>
                <w:szCs w:val="18"/>
                <w:lang w:val="es-PE"/>
              </w:rPr>
            </w:pPr>
          </w:p>
        </w:tc>
        <w:tc>
          <w:tcPr>
            <w:tcW w:w="306" w:type="dxa"/>
            <w:shd w:val="clear" w:color="auto" w:fill="7030A0"/>
          </w:tcPr>
          <w:p w14:paraId="590C9DDD" w14:textId="77777777" w:rsidR="004C5077" w:rsidRPr="0071129D" w:rsidRDefault="004C5077" w:rsidP="004C5077">
            <w:pPr>
              <w:rPr>
                <w:rFonts w:ascii="Arial" w:hAnsi="Arial" w:cs="Arial"/>
                <w:sz w:val="18"/>
                <w:szCs w:val="18"/>
                <w:lang w:val="es-PE"/>
              </w:rPr>
            </w:pPr>
          </w:p>
        </w:tc>
        <w:tc>
          <w:tcPr>
            <w:tcW w:w="380" w:type="dxa"/>
            <w:shd w:val="clear" w:color="auto" w:fill="7030A0"/>
          </w:tcPr>
          <w:p w14:paraId="541118BA" w14:textId="77777777" w:rsidR="004C5077" w:rsidRPr="0071129D" w:rsidRDefault="004C5077" w:rsidP="004C5077">
            <w:pPr>
              <w:rPr>
                <w:rFonts w:ascii="Arial" w:hAnsi="Arial" w:cs="Arial"/>
                <w:sz w:val="18"/>
                <w:szCs w:val="18"/>
                <w:lang w:val="es-PE"/>
              </w:rPr>
            </w:pPr>
          </w:p>
        </w:tc>
        <w:tc>
          <w:tcPr>
            <w:tcW w:w="380" w:type="dxa"/>
            <w:shd w:val="clear" w:color="auto" w:fill="7030A0"/>
          </w:tcPr>
          <w:p w14:paraId="2EEE7190" w14:textId="77777777" w:rsidR="004C5077" w:rsidRPr="0071129D" w:rsidRDefault="004C5077" w:rsidP="004C5077">
            <w:pPr>
              <w:rPr>
                <w:rFonts w:ascii="Arial" w:hAnsi="Arial" w:cs="Arial"/>
                <w:sz w:val="18"/>
                <w:szCs w:val="18"/>
                <w:lang w:val="es-PE"/>
              </w:rPr>
            </w:pPr>
          </w:p>
        </w:tc>
        <w:tc>
          <w:tcPr>
            <w:tcW w:w="384" w:type="dxa"/>
            <w:shd w:val="clear" w:color="auto" w:fill="7030A0"/>
          </w:tcPr>
          <w:p w14:paraId="0C875A90" w14:textId="77777777" w:rsidR="004C5077" w:rsidRPr="0071129D" w:rsidRDefault="004C5077" w:rsidP="004C5077">
            <w:pPr>
              <w:rPr>
                <w:rFonts w:ascii="Arial" w:hAnsi="Arial" w:cs="Arial"/>
                <w:sz w:val="18"/>
                <w:szCs w:val="18"/>
                <w:lang w:val="es-PE"/>
              </w:rPr>
            </w:pPr>
          </w:p>
        </w:tc>
        <w:tc>
          <w:tcPr>
            <w:tcW w:w="393" w:type="dxa"/>
          </w:tcPr>
          <w:p w14:paraId="3FA9F119" w14:textId="77777777" w:rsidR="004C5077" w:rsidRPr="0071129D" w:rsidRDefault="004C5077" w:rsidP="004C5077">
            <w:pPr>
              <w:rPr>
                <w:rFonts w:ascii="Arial" w:hAnsi="Arial" w:cs="Arial"/>
                <w:sz w:val="18"/>
                <w:szCs w:val="18"/>
                <w:lang w:val="es-PE"/>
              </w:rPr>
            </w:pPr>
          </w:p>
        </w:tc>
        <w:tc>
          <w:tcPr>
            <w:tcW w:w="425" w:type="dxa"/>
          </w:tcPr>
          <w:p w14:paraId="75931B0E" w14:textId="77777777" w:rsidR="004C5077" w:rsidRPr="0071129D" w:rsidRDefault="004C5077" w:rsidP="004C5077">
            <w:pPr>
              <w:rPr>
                <w:rFonts w:ascii="Arial" w:hAnsi="Arial" w:cs="Arial"/>
                <w:sz w:val="18"/>
                <w:szCs w:val="18"/>
                <w:lang w:val="es-PE"/>
              </w:rPr>
            </w:pPr>
          </w:p>
        </w:tc>
        <w:tc>
          <w:tcPr>
            <w:tcW w:w="426" w:type="dxa"/>
          </w:tcPr>
          <w:p w14:paraId="2781D329" w14:textId="77777777" w:rsidR="004C5077" w:rsidRPr="0071129D" w:rsidRDefault="004C5077" w:rsidP="004C5077">
            <w:pPr>
              <w:rPr>
                <w:rFonts w:ascii="Arial" w:hAnsi="Arial" w:cs="Arial"/>
                <w:sz w:val="18"/>
                <w:szCs w:val="18"/>
                <w:lang w:val="es-PE"/>
              </w:rPr>
            </w:pPr>
          </w:p>
        </w:tc>
        <w:tc>
          <w:tcPr>
            <w:tcW w:w="425" w:type="dxa"/>
          </w:tcPr>
          <w:p w14:paraId="5B1E666A" w14:textId="77777777" w:rsidR="004C5077" w:rsidRPr="0071129D" w:rsidRDefault="004C5077" w:rsidP="004C5077">
            <w:pPr>
              <w:rPr>
                <w:rFonts w:ascii="Arial" w:hAnsi="Arial" w:cs="Arial"/>
                <w:sz w:val="18"/>
                <w:szCs w:val="18"/>
                <w:lang w:val="es-PE"/>
              </w:rPr>
            </w:pPr>
          </w:p>
        </w:tc>
      </w:tr>
      <w:tr w:rsidR="004C5077" w:rsidRPr="0071129D" w14:paraId="009F4808" w14:textId="167C6CAD" w:rsidTr="00E22280">
        <w:tc>
          <w:tcPr>
            <w:tcW w:w="564" w:type="dxa"/>
          </w:tcPr>
          <w:p w14:paraId="7ECC0A79" w14:textId="2547095E" w:rsidR="004C5077" w:rsidRPr="0071129D" w:rsidRDefault="0082217B" w:rsidP="004C5077">
            <w:pPr>
              <w:jc w:val="both"/>
              <w:rPr>
                <w:rFonts w:ascii="Arial" w:hAnsi="Arial" w:cs="Arial"/>
                <w:sz w:val="18"/>
                <w:szCs w:val="18"/>
                <w:lang w:val="es-PE"/>
              </w:rPr>
            </w:pPr>
            <w:r>
              <w:rPr>
                <w:rFonts w:ascii="Arial" w:hAnsi="Arial" w:cs="Arial"/>
                <w:sz w:val="18"/>
                <w:szCs w:val="18"/>
                <w:lang w:val="es-PE"/>
              </w:rPr>
              <w:t>1.3</w:t>
            </w:r>
          </w:p>
        </w:tc>
        <w:tc>
          <w:tcPr>
            <w:tcW w:w="5384" w:type="dxa"/>
            <w:vAlign w:val="center"/>
          </w:tcPr>
          <w:p w14:paraId="5264A5C1" w14:textId="04F4DC15" w:rsidR="004C5077" w:rsidRPr="0071129D" w:rsidRDefault="00253214" w:rsidP="004C5077">
            <w:pPr>
              <w:jc w:val="both"/>
              <w:rPr>
                <w:rFonts w:ascii="Arial" w:hAnsi="Arial" w:cs="Arial"/>
                <w:sz w:val="18"/>
                <w:szCs w:val="18"/>
                <w:lang w:val="es-PE"/>
              </w:rPr>
            </w:pPr>
            <w:r>
              <w:rPr>
                <w:rFonts w:ascii="Arial" w:hAnsi="Arial" w:cs="Arial"/>
                <w:sz w:val="18"/>
                <w:szCs w:val="18"/>
                <w:lang w:val="es-PE"/>
              </w:rPr>
              <w:t>Realización de encuestas</w:t>
            </w:r>
          </w:p>
        </w:tc>
        <w:tc>
          <w:tcPr>
            <w:tcW w:w="336" w:type="dxa"/>
          </w:tcPr>
          <w:p w14:paraId="7A37CB41" w14:textId="77777777" w:rsidR="004C5077" w:rsidRPr="0071129D" w:rsidRDefault="004C5077" w:rsidP="004C5077">
            <w:pPr>
              <w:rPr>
                <w:rFonts w:ascii="Arial" w:hAnsi="Arial" w:cs="Arial"/>
                <w:sz w:val="18"/>
                <w:szCs w:val="18"/>
                <w:lang w:val="es-PE"/>
              </w:rPr>
            </w:pPr>
          </w:p>
        </w:tc>
        <w:tc>
          <w:tcPr>
            <w:tcW w:w="377" w:type="dxa"/>
          </w:tcPr>
          <w:p w14:paraId="497D7D44" w14:textId="77777777" w:rsidR="004C5077" w:rsidRPr="0071129D" w:rsidRDefault="004C5077" w:rsidP="004C5077">
            <w:pPr>
              <w:rPr>
                <w:rFonts w:ascii="Arial" w:hAnsi="Arial" w:cs="Arial"/>
                <w:sz w:val="18"/>
                <w:szCs w:val="18"/>
                <w:lang w:val="es-PE"/>
              </w:rPr>
            </w:pPr>
          </w:p>
        </w:tc>
        <w:tc>
          <w:tcPr>
            <w:tcW w:w="379" w:type="dxa"/>
          </w:tcPr>
          <w:p w14:paraId="6E3B6EE5" w14:textId="77777777" w:rsidR="004C5077" w:rsidRPr="0071129D" w:rsidRDefault="004C5077" w:rsidP="004C5077">
            <w:pPr>
              <w:rPr>
                <w:rFonts w:ascii="Arial" w:hAnsi="Arial" w:cs="Arial"/>
                <w:sz w:val="18"/>
                <w:szCs w:val="18"/>
                <w:lang w:val="es-PE"/>
              </w:rPr>
            </w:pPr>
          </w:p>
        </w:tc>
        <w:tc>
          <w:tcPr>
            <w:tcW w:w="380" w:type="dxa"/>
          </w:tcPr>
          <w:p w14:paraId="791A352F" w14:textId="77777777" w:rsidR="004C5077" w:rsidRPr="0071129D" w:rsidRDefault="004C5077" w:rsidP="004C5077">
            <w:pPr>
              <w:rPr>
                <w:rFonts w:ascii="Arial" w:hAnsi="Arial" w:cs="Arial"/>
                <w:sz w:val="18"/>
                <w:szCs w:val="18"/>
                <w:lang w:val="es-PE"/>
              </w:rPr>
            </w:pPr>
          </w:p>
        </w:tc>
        <w:tc>
          <w:tcPr>
            <w:tcW w:w="430" w:type="dxa"/>
          </w:tcPr>
          <w:p w14:paraId="7D773EC9" w14:textId="77777777" w:rsidR="004C5077" w:rsidRPr="0071129D" w:rsidRDefault="004C5077" w:rsidP="004C5077">
            <w:pPr>
              <w:rPr>
                <w:rFonts w:ascii="Arial" w:hAnsi="Arial" w:cs="Arial"/>
                <w:sz w:val="18"/>
                <w:szCs w:val="18"/>
                <w:lang w:val="es-PE"/>
              </w:rPr>
            </w:pPr>
          </w:p>
        </w:tc>
        <w:tc>
          <w:tcPr>
            <w:tcW w:w="430" w:type="dxa"/>
            <w:shd w:val="clear" w:color="auto" w:fill="7030A0"/>
          </w:tcPr>
          <w:p w14:paraId="62B0A8D1" w14:textId="77777777" w:rsidR="004C5077" w:rsidRPr="0071129D" w:rsidRDefault="004C5077" w:rsidP="004C5077">
            <w:pPr>
              <w:rPr>
                <w:rFonts w:ascii="Arial" w:hAnsi="Arial" w:cs="Arial"/>
                <w:sz w:val="18"/>
                <w:szCs w:val="18"/>
                <w:lang w:val="es-PE"/>
              </w:rPr>
            </w:pPr>
          </w:p>
        </w:tc>
        <w:tc>
          <w:tcPr>
            <w:tcW w:w="380" w:type="dxa"/>
            <w:shd w:val="clear" w:color="auto" w:fill="7030A0"/>
          </w:tcPr>
          <w:p w14:paraId="2E49473F" w14:textId="77777777" w:rsidR="004C5077" w:rsidRPr="0071129D" w:rsidRDefault="004C5077" w:rsidP="004C5077">
            <w:pPr>
              <w:rPr>
                <w:rFonts w:ascii="Arial" w:hAnsi="Arial" w:cs="Arial"/>
                <w:sz w:val="18"/>
                <w:szCs w:val="18"/>
                <w:lang w:val="es-PE"/>
              </w:rPr>
            </w:pPr>
          </w:p>
        </w:tc>
        <w:tc>
          <w:tcPr>
            <w:tcW w:w="410" w:type="dxa"/>
          </w:tcPr>
          <w:p w14:paraId="4C3F1640" w14:textId="77777777" w:rsidR="004C5077" w:rsidRPr="0071129D" w:rsidRDefault="004C5077" w:rsidP="004C5077">
            <w:pPr>
              <w:rPr>
                <w:rFonts w:ascii="Arial" w:hAnsi="Arial" w:cs="Arial"/>
                <w:sz w:val="18"/>
                <w:szCs w:val="18"/>
                <w:lang w:val="es-PE"/>
              </w:rPr>
            </w:pPr>
          </w:p>
        </w:tc>
        <w:tc>
          <w:tcPr>
            <w:tcW w:w="306" w:type="dxa"/>
          </w:tcPr>
          <w:p w14:paraId="2B457157" w14:textId="77777777" w:rsidR="004C5077" w:rsidRPr="0071129D" w:rsidRDefault="004C5077" w:rsidP="004C5077">
            <w:pPr>
              <w:rPr>
                <w:rFonts w:ascii="Arial" w:hAnsi="Arial" w:cs="Arial"/>
                <w:sz w:val="18"/>
                <w:szCs w:val="18"/>
                <w:lang w:val="es-PE"/>
              </w:rPr>
            </w:pPr>
          </w:p>
        </w:tc>
        <w:tc>
          <w:tcPr>
            <w:tcW w:w="380" w:type="dxa"/>
          </w:tcPr>
          <w:p w14:paraId="2219D326" w14:textId="77777777" w:rsidR="004C5077" w:rsidRPr="0071129D" w:rsidRDefault="004C5077" w:rsidP="004C5077">
            <w:pPr>
              <w:rPr>
                <w:rFonts w:ascii="Arial" w:hAnsi="Arial" w:cs="Arial"/>
                <w:sz w:val="18"/>
                <w:szCs w:val="18"/>
                <w:lang w:val="es-PE"/>
              </w:rPr>
            </w:pPr>
          </w:p>
        </w:tc>
        <w:tc>
          <w:tcPr>
            <w:tcW w:w="380" w:type="dxa"/>
          </w:tcPr>
          <w:p w14:paraId="53C629A7" w14:textId="77777777" w:rsidR="004C5077" w:rsidRPr="0071129D" w:rsidRDefault="004C5077" w:rsidP="004C5077">
            <w:pPr>
              <w:rPr>
                <w:rFonts w:ascii="Arial" w:hAnsi="Arial" w:cs="Arial"/>
                <w:sz w:val="18"/>
                <w:szCs w:val="18"/>
                <w:lang w:val="es-PE"/>
              </w:rPr>
            </w:pPr>
          </w:p>
        </w:tc>
        <w:tc>
          <w:tcPr>
            <w:tcW w:w="384" w:type="dxa"/>
          </w:tcPr>
          <w:p w14:paraId="7438C521" w14:textId="77777777" w:rsidR="004C5077" w:rsidRPr="0071129D" w:rsidRDefault="004C5077" w:rsidP="004C5077">
            <w:pPr>
              <w:rPr>
                <w:rFonts w:ascii="Arial" w:hAnsi="Arial" w:cs="Arial"/>
                <w:sz w:val="18"/>
                <w:szCs w:val="18"/>
                <w:lang w:val="es-PE"/>
              </w:rPr>
            </w:pPr>
          </w:p>
        </w:tc>
        <w:tc>
          <w:tcPr>
            <w:tcW w:w="393" w:type="dxa"/>
          </w:tcPr>
          <w:p w14:paraId="40EF7E8C" w14:textId="77777777" w:rsidR="004C5077" w:rsidRPr="0071129D" w:rsidRDefault="004C5077" w:rsidP="004C5077">
            <w:pPr>
              <w:rPr>
                <w:rFonts w:ascii="Arial" w:hAnsi="Arial" w:cs="Arial"/>
                <w:sz w:val="18"/>
                <w:szCs w:val="18"/>
                <w:lang w:val="es-PE"/>
              </w:rPr>
            </w:pPr>
          </w:p>
        </w:tc>
        <w:tc>
          <w:tcPr>
            <w:tcW w:w="425" w:type="dxa"/>
          </w:tcPr>
          <w:p w14:paraId="3ED68891" w14:textId="77777777" w:rsidR="004C5077" w:rsidRPr="0071129D" w:rsidRDefault="004C5077" w:rsidP="004C5077">
            <w:pPr>
              <w:rPr>
                <w:rFonts w:ascii="Arial" w:hAnsi="Arial" w:cs="Arial"/>
                <w:sz w:val="18"/>
                <w:szCs w:val="18"/>
                <w:lang w:val="es-PE"/>
              </w:rPr>
            </w:pPr>
          </w:p>
        </w:tc>
        <w:tc>
          <w:tcPr>
            <w:tcW w:w="426" w:type="dxa"/>
          </w:tcPr>
          <w:p w14:paraId="4741F5FF" w14:textId="77777777" w:rsidR="004C5077" w:rsidRPr="0071129D" w:rsidRDefault="004C5077" w:rsidP="004C5077">
            <w:pPr>
              <w:rPr>
                <w:rFonts w:ascii="Arial" w:hAnsi="Arial" w:cs="Arial"/>
                <w:sz w:val="18"/>
                <w:szCs w:val="18"/>
                <w:lang w:val="es-PE"/>
              </w:rPr>
            </w:pPr>
          </w:p>
        </w:tc>
        <w:tc>
          <w:tcPr>
            <w:tcW w:w="425" w:type="dxa"/>
          </w:tcPr>
          <w:p w14:paraId="4FDABBC7" w14:textId="77777777" w:rsidR="004C5077" w:rsidRPr="0071129D" w:rsidRDefault="004C5077" w:rsidP="004C5077">
            <w:pPr>
              <w:rPr>
                <w:rFonts w:ascii="Arial" w:hAnsi="Arial" w:cs="Arial"/>
                <w:sz w:val="18"/>
                <w:szCs w:val="18"/>
                <w:lang w:val="es-PE"/>
              </w:rPr>
            </w:pPr>
          </w:p>
        </w:tc>
      </w:tr>
      <w:tr w:rsidR="004C5077" w:rsidRPr="0071129D" w14:paraId="55DAF9E3" w14:textId="24A31101" w:rsidTr="00E22280">
        <w:tc>
          <w:tcPr>
            <w:tcW w:w="564" w:type="dxa"/>
          </w:tcPr>
          <w:p w14:paraId="3B6EB15E" w14:textId="5F85340D" w:rsidR="004C5077" w:rsidRPr="0071129D" w:rsidRDefault="0082217B" w:rsidP="004C5077">
            <w:pPr>
              <w:jc w:val="center"/>
              <w:rPr>
                <w:rFonts w:ascii="Arial" w:hAnsi="Arial" w:cs="Arial"/>
                <w:sz w:val="18"/>
                <w:szCs w:val="18"/>
                <w:lang w:val="es-PE"/>
              </w:rPr>
            </w:pPr>
            <w:r>
              <w:rPr>
                <w:rFonts w:ascii="Arial" w:hAnsi="Arial" w:cs="Arial"/>
                <w:sz w:val="18"/>
                <w:szCs w:val="18"/>
                <w:lang w:val="es-PE"/>
              </w:rPr>
              <w:t>II.</w:t>
            </w:r>
          </w:p>
        </w:tc>
        <w:tc>
          <w:tcPr>
            <w:tcW w:w="5384" w:type="dxa"/>
            <w:vAlign w:val="center"/>
          </w:tcPr>
          <w:p w14:paraId="799B0889" w14:textId="74BAC043" w:rsidR="004C5077" w:rsidRPr="0071129D" w:rsidRDefault="004C5077" w:rsidP="004C5077">
            <w:pPr>
              <w:jc w:val="center"/>
              <w:rPr>
                <w:rFonts w:ascii="Arial" w:hAnsi="Arial" w:cs="Arial"/>
                <w:sz w:val="18"/>
                <w:szCs w:val="18"/>
                <w:lang w:val="es-PE"/>
              </w:rPr>
            </w:pPr>
            <w:r w:rsidRPr="0071129D">
              <w:rPr>
                <w:rFonts w:ascii="Arial" w:hAnsi="Arial" w:cs="Arial"/>
                <w:sz w:val="18"/>
                <w:szCs w:val="18"/>
                <w:lang w:val="es-PE"/>
              </w:rPr>
              <w:t>PROCESAMIENTO DE LA INFORMACIÓN</w:t>
            </w:r>
          </w:p>
        </w:tc>
        <w:tc>
          <w:tcPr>
            <w:tcW w:w="5816" w:type="dxa"/>
            <w:gridSpan w:val="15"/>
          </w:tcPr>
          <w:p w14:paraId="4BA3615D" w14:textId="77777777" w:rsidR="004C5077" w:rsidRPr="0071129D" w:rsidRDefault="004C5077" w:rsidP="004C5077">
            <w:pPr>
              <w:rPr>
                <w:rFonts w:ascii="Arial" w:hAnsi="Arial" w:cs="Arial"/>
                <w:sz w:val="18"/>
                <w:szCs w:val="18"/>
                <w:lang w:val="es-PE"/>
              </w:rPr>
            </w:pPr>
          </w:p>
        </w:tc>
        <w:tc>
          <w:tcPr>
            <w:tcW w:w="425" w:type="dxa"/>
          </w:tcPr>
          <w:p w14:paraId="03E32DA6" w14:textId="77777777" w:rsidR="004C5077" w:rsidRPr="0071129D" w:rsidRDefault="004C5077" w:rsidP="004C5077">
            <w:pPr>
              <w:rPr>
                <w:rFonts w:ascii="Arial" w:hAnsi="Arial" w:cs="Arial"/>
                <w:sz w:val="18"/>
                <w:szCs w:val="18"/>
                <w:lang w:val="es-PE"/>
              </w:rPr>
            </w:pPr>
          </w:p>
        </w:tc>
      </w:tr>
      <w:tr w:rsidR="004C5077" w:rsidRPr="0061496A" w14:paraId="7DB97BA3" w14:textId="79150167" w:rsidTr="00E22280">
        <w:tc>
          <w:tcPr>
            <w:tcW w:w="564" w:type="dxa"/>
          </w:tcPr>
          <w:p w14:paraId="63A7179E" w14:textId="735E200E" w:rsidR="004C5077" w:rsidRPr="0071129D" w:rsidRDefault="0082217B" w:rsidP="004C5077">
            <w:pPr>
              <w:jc w:val="both"/>
              <w:rPr>
                <w:rFonts w:ascii="Arial" w:hAnsi="Arial" w:cs="Arial"/>
                <w:sz w:val="18"/>
                <w:szCs w:val="18"/>
                <w:lang w:val="es-PE"/>
              </w:rPr>
            </w:pPr>
            <w:r>
              <w:rPr>
                <w:rFonts w:ascii="Arial" w:hAnsi="Arial" w:cs="Arial"/>
                <w:sz w:val="18"/>
                <w:szCs w:val="18"/>
                <w:lang w:val="es-PE"/>
              </w:rPr>
              <w:t>2.1</w:t>
            </w:r>
          </w:p>
        </w:tc>
        <w:tc>
          <w:tcPr>
            <w:tcW w:w="5384" w:type="dxa"/>
            <w:vAlign w:val="center"/>
          </w:tcPr>
          <w:p w14:paraId="4CB14FC8" w14:textId="74F08D1E" w:rsidR="004C5077" w:rsidRPr="0071129D" w:rsidRDefault="00253214" w:rsidP="004C5077">
            <w:pPr>
              <w:jc w:val="both"/>
              <w:rPr>
                <w:rFonts w:ascii="Arial" w:hAnsi="Arial" w:cs="Arial"/>
                <w:sz w:val="18"/>
                <w:szCs w:val="18"/>
                <w:lang w:val="es-PE"/>
              </w:rPr>
            </w:pPr>
            <w:r>
              <w:rPr>
                <w:rFonts w:ascii="Arial" w:hAnsi="Arial" w:cs="Arial"/>
                <w:sz w:val="18"/>
                <w:szCs w:val="18"/>
                <w:lang w:val="es-PE"/>
              </w:rPr>
              <w:t>Digitalización y procesamiento de información</w:t>
            </w:r>
          </w:p>
        </w:tc>
        <w:tc>
          <w:tcPr>
            <w:tcW w:w="336" w:type="dxa"/>
          </w:tcPr>
          <w:p w14:paraId="494E8F16" w14:textId="77777777" w:rsidR="004C5077" w:rsidRPr="0071129D" w:rsidRDefault="004C5077" w:rsidP="004C5077">
            <w:pPr>
              <w:rPr>
                <w:rFonts w:ascii="Arial" w:hAnsi="Arial" w:cs="Arial"/>
                <w:sz w:val="18"/>
                <w:szCs w:val="18"/>
                <w:lang w:val="es-PE"/>
              </w:rPr>
            </w:pPr>
          </w:p>
        </w:tc>
        <w:tc>
          <w:tcPr>
            <w:tcW w:w="377" w:type="dxa"/>
          </w:tcPr>
          <w:p w14:paraId="65D41A41" w14:textId="77777777" w:rsidR="004C5077" w:rsidRPr="0071129D" w:rsidRDefault="004C5077" w:rsidP="004C5077">
            <w:pPr>
              <w:rPr>
                <w:rFonts w:ascii="Arial" w:hAnsi="Arial" w:cs="Arial"/>
                <w:sz w:val="18"/>
                <w:szCs w:val="18"/>
                <w:lang w:val="es-PE"/>
              </w:rPr>
            </w:pPr>
          </w:p>
        </w:tc>
        <w:tc>
          <w:tcPr>
            <w:tcW w:w="379" w:type="dxa"/>
          </w:tcPr>
          <w:p w14:paraId="15001299" w14:textId="77777777" w:rsidR="004C5077" w:rsidRPr="0071129D" w:rsidRDefault="004C5077" w:rsidP="004C5077">
            <w:pPr>
              <w:rPr>
                <w:rFonts w:ascii="Arial" w:hAnsi="Arial" w:cs="Arial"/>
                <w:sz w:val="18"/>
                <w:szCs w:val="18"/>
                <w:lang w:val="es-PE"/>
              </w:rPr>
            </w:pPr>
          </w:p>
        </w:tc>
        <w:tc>
          <w:tcPr>
            <w:tcW w:w="380" w:type="dxa"/>
          </w:tcPr>
          <w:p w14:paraId="3ED62909" w14:textId="77777777" w:rsidR="004C5077" w:rsidRPr="0071129D" w:rsidRDefault="004C5077" w:rsidP="004C5077">
            <w:pPr>
              <w:rPr>
                <w:rFonts w:ascii="Arial" w:hAnsi="Arial" w:cs="Arial"/>
                <w:sz w:val="18"/>
                <w:szCs w:val="18"/>
                <w:lang w:val="es-PE"/>
              </w:rPr>
            </w:pPr>
          </w:p>
        </w:tc>
        <w:tc>
          <w:tcPr>
            <w:tcW w:w="430" w:type="dxa"/>
          </w:tcPr>
          <w:p w14:paraId="38F1139D" w14:textId="77777777" w:rsidR="004C5077" w:rsidRPr="0071129D" w:rsidRDefault="004C5077" w:rsidP="004C5077">
            <w:pPr>
              <w:rPr>
                <w:rFonts w:ascii="Arial" w:hAnsi="Arial" w:cs="Arial"/>
                <w:sz w:val="18"/>
                <w:szCs w:val="18"/>
                <w:lang w:val="es-PE"/>
              </w:rPr>
            </w:pPr>
          </w:p>
        </w:tc>
        <w:tc>
          <w:tcPr>
            <w:tcW w:w="430" w:type="dxa"/>
          </w:tcPr>
          <w:p w14:paraId="138A439B" w14:textId="77777777" w:rsidR="004C5077" w:rsidRPr="0071129D" w:rsidRDefault="004C5077" w:rsidP="004C5077">
            <w:pPr>
              <w:rPr>
                <w:rFonts w:ascii="Arial" w:hAnsi="Arial" w:cs="Arial"/>
                <w:sz w:val="18"/>
                <w:szCs w:val="18"/>
                <w:lang w:val="es-PE"/>
              </w:rPr>
            </w:pPr>
          </w:p>
        </w:tc>
        <w:tc>
          <w:tcPr>
            <w:tcW w:w="380" w:type="dxa"/>
          </w:tcPr>
          <w:p w14:paraId="3A50556B" w14:textId="77777777" w:rsidR="004C5077" w:rsidRPr="0071129D" w:rsidRDefault="004C5077" w:rsidP="004C5077">
            <w:pPr>
              <w:rPr>
                <w:rFonts w:ascii="Arial" w:hAnsi="Arial" w:cs="Arial"/>
                <w:sz w:val="18"/>
                <w:szCs w:val="18"/>
                <w:lang w:val="es-PE"/>
              </w:rPr>
            </w:pPr>
          </w:p>
        </w:tc>
        <w:tc>
          <w:tcPr>
            <w:tcW w:w="410" w:type="dxa"/>
            <w:shd w:val="clear" w:color="auto" w:fill="7030A0"/>
          </w:tcPr>
          <w:p w14:paraId="36E9C7FB" w14:textId="77777777" w:rsidR="004C5077" w:rsidRPr="0071129D" w:rsidRDefault="004C5077" w:rsidP="004C5077">
            <w:pPr>
              <w:rPr>
                <w:rFonts w:ascii="Arial" w:hAnsi="Arial" w:cs="Arial"/>
                <w:sz w:val="18"/>
                <w:szCs w:val="18"/>
                <w:lang w:val="es-PE"/>
              </w:rPr>
            </w:pPr>
          </w:p>
        </w:tc>
        <w:tc>
          <w:tcPr>
            <w:tcW w:w="306" w:type="dxa"/>
          </w:tcPr>
          <w:p w14:paraId="41A9C76B" w14:textId="77777777" w:rsidR="004C5077" w:rsidRPr="0071129D" w:rsidRDefault="004C5077" w:rsidP="004C5077">
            <w:pPr>
              <w:rPr>
                <w:rFonts w:ascii="Arial" w:hAnsi="Arial" w:cs="Arial"/>
                <w:sz w:val="18"/>
                <w:szCs w:val="18"/>
                <w:lang w:val="es-PE"/>
              </w:rPr>
            </w:pPr>
          </w:p>
        </w:tc>
        <w:tc>
          <w:tcPr>
            <w:tcW w:w="380" w:type="dxa"/>
          </w:tcPr>
          <w:p w14:paraId="2954288B" w14:textId="77777777" w:rsidR="004C5077" w:rsidRPr="0071129D" w:rsidRDefault="004C5077" w:rsidP="004C5077">
            <w:pPr>
              <w:rPr>
                <w:rFonts w:ascii="Arial" w:hAnsi="Arial" w:cs="Arial"/>
                <w:sz w:val="18"/>
                <w:szCs w:val="18"/>
                <w:lang w:val="es-PE"/>
              </w:rPr>
            </w:pPr>
          </w:p>
        </w:tc>
        <w:tc>
          <w:tcPr>
            <w:tcW w:w="380" w:type="dxa"/>
          </w:tcPr>
          <w:p w14:paraId="1CA419B7" w14:textId="77777777" w:rsidR="004C5077" w:rsidRPr="0071129D" w:rsidRDefault="004C5077" w:rsidP="004C5077">
            <w:pPr>
              <w:rPr>
                <w:rFonts w:ascii="Arial" w:hAnsi="Arial" w:cs="Arial"/>
                <w:sz w:val="18"/>
                <w:szCs w:val="18"/>
                <w:lang w:val="es-PE"/>
              </w:rPr>
            </w:pPr>
          </w:p>
        </w:tc>
        <w:tc>
          <w:tcPr>
            <w:tcW w:w="384" w:type="dxa"/>
          </w:tcPr>
          <w:p w14:paraId="5E7B4451" w14:textId="77777777" w:rsidR="004C5077" w:rsidRPr="0071129D" w:rsidRDefault="004C5077" w:rsidP="004C5077">
            <w:pPr>
              <w:rPr>
                <w:rFonts w:ascii="Arial" w:hAnsi="Arial" w:cs="Arial"/>
                <w:sz w:val="18"/>
                <w:szCs w:val="18"/>
                <w:lang w:val="es-PE"/>
              </w:rPr>
            </w:pPr>
          </w:p>
        </w:tc>
        <w:tc>
          <w:tcPr>
            <w:tcW w:w="393" w:type="dxa"/>
          </w:tcPr>
          <w:p w14:paraId="39F8B22A" w14:textId="77777777" w:rsidR="004C5077" w:rsidRPr="0071129D" w:rsidRDefault="004C5077" w:rsidP="004C5077">
            <w:pPr>
              <w:rPr>
                <w:rFonts w:ascii="Arial" w:hAnsi="Arial" w:cs="Arial"/>
                <w:sz w:val="18"/>
                <w:szCs w:val="18"/>
                <w:lang w:val="es-PE"/>
              </w:rPr>
            </w:pPr>
          </w:p>
        </w:tc>
        <w:tc>
          <w:tcPr>
            <w:tcW w:w="425" w:type="dxa"/>
          </w:tcPr>
          <w:p w14:paraId="14D7CDD3" w14:textId="77777777" w:rsidR="004C5077" w:rsidRPr="0071129D" w:rsidRDefault="004C5077" w:rsidP="004C5077">
            <w:pPr>
              <w:rPr>
                <w:rFonts w:ascii="Arial" w:hAnsi="Arial" w:cs="Arial"/>
                <w:sz w:val="18"/>
                <w:szCs w:val="18"/>
                <w:lang w:val="es-PE"/>
              </w:rPr>
            </w:pPr>
          </w:p>
        </w:tc>
        <w:tc>
          <w:tcPr>
            <w:tcW w:w="426" w:type="dxa"/>
          </w:tcPr>
          <w:p w14:paraId="35FFE5F4" w14:textId="77777777" w:rsidR="004C5077" w:rsidRPr="0071129D" w:rsidRDefault="004C5077" w:rsidP="004C5077">
            <w:pPr>
              <w:rPr>
                <w:rFonts w:ascii="Arial" w:hAnsi="Arial" w:cs="Arial"/>
                <w:sz w:val="18"/>
                <w:szCs w:val="18"/>
                <w:lang w:val="es-PE"/>
              </w:rPr>
            </w:pPr>
          </w:p>
        </w:tc>
        <w:tc>
          <w:tcPr>
            <w:tcW w:w="425" w:type="dxa"/>
          </w:tcPr>
          <w:p w14:paraId="618E651B" w14:textId="77777777" w:rsidR="004C5077" w:rsidRPr="0071129D" w:rsidRDefault="004C5077" w:rsidP="004C5077">
            <w:pPr>
              <w:rPr>
                <w:rFonts w:ascii="Arial" w:hAnsi="Arial" w:cs="Arial"/>
                <w:sz w:val="18"/>
                <w:szCs w:val="18"/>
                <w:lang w:val="es-PE"/>
              </w:rPr>
            </w:pPr>
          </w:p>
        </w:tc>
      </w:tr>
      <w:tr w:rsidR="004C5077" w:rsidRPr="0061496A" w14:paraId="5CC00B73" w14:textId="153D3902" w:rsidTr="00E22280">
        <w:tc>
          <w:tcPr>
            <w:tcW w:w="564" w:type="dxa"/>
          </w:tcPr>
          <w:p w14:paraId="28573B66" w14:textId="7173F696" w:rsidR="004C5077" w:rsidRPr="0071129D" w:rsidRDefault="0082217B" w:rsidP="004C5077">
            <w:pPr>
              <w:jc w:val="both"/>
              <w:rPr>
                <w:rFonts w:ascii="Arial" w:hAnsi="Arial" w:cs="Arial"/>
                <w:sz w:val="18"/>
                <w:szCs w:val="18"/>
                <w:lang w:val="es-PE"/>
              </w:rPr>
            </w:pPr>
            <w:r>
              <w:rPr>
                <w:rFonts w:ascii="Arial" w:hAnsi="Arial" w:cs="Arial"/>
                <w:sz w:val="18"/>
                <w:szCs w:val="18"/>
                <w:lang w:val="es-PE"/>
              </w:rPr>
              <w:t>2.2</w:t>
            </w:r>
          </w:p>
        </w:tc>
        <w:tc>
          <w:tcPr>
            <w:tcW w:w="5384" w:type="dxa"/>
            <w:vAlign w:val="center"/>
          </w:tcPr>
          <w:p w14:paraId="4FC923D6" w14:textId="72F53D28" w:rsidR="004C5077" w:rsidRPr="0071129D" w:rsidRDefault="004C5077" w:rsidP="004C5077">
            <w:pPr>
              <w:jc w:val="both"/>
              <w:rPr>
                <w:rFonts w:ascii="Arial" w:hAnsi="Arial" w:cs="Arial"/>
                <w:sz w:val="18"/>
                <w:szCs w:val="18"/>
                <w:lang w:val="es-PE"/>
              </w:rPr>
            </w:pPr>
            <w:r w:rsidRPr="0071129D">
              <w:rPr>
                <w:rFonts w:ascii="Arial" w:hAnsi="Arial" w:cs="Arial"/>
                <w:sz w:val="18"/>
                <w:szCs w:val="18"/>
                <w:lang w:val="es-PE"/>
              </w:rPr>
              <w:t xml:space="preserve">Aplicación de metodología de investigación </w:t>
            </w:r>
          </w:p>
        </w:tc>
        <w:tc>
          <w:tcPr>
            <w:tcW w:w="336" w:type="dxa"/>
          </w:tcPr>
          <w:p w14:paraId="727099E3" w14:textId="77777777" w:rsidR="004C5077" w:rsidRPr="0071129D" w:rsidRDefault="004C5077" w:rsidP="004C5077">
            <w:pPr>
              <w:rPr>
                <w:rFonts w:ascii="Arial" w:hAnsi="Arial" w:cs="Arial"/>
                <w:sz w:val="18"/>
                <w:szCs w:val="18"/>
                <w:lang w:val="es-PE"/>
              </w:rPr>
            </w:pPr>
          </w:p>
        </w:tc>
        <w:tc>
          <w:tcPr>
            <w:tcW w:w="377" w:type="dxa"/>
          </w:tcPr>
          <w:p w14:paraId="64CC8ECD" w14:textId="77777777" w:rsidR="004C5077" w:rsidRPr="0071129D" w:rsidRDefault="004C5077" w:rsidP="004C5077">
            <w:pPr>
              <w:rPr>
                <w:rFonts w:ascii="Arial" w:hAnsi="Arial" w:cs="Arial"/>
                <w:sz w:val="18"/>
                <w:szCs w:val="18"/>
                <w:lang w:val="es-PE"/>
              </w:rPr>
            </w:pPr>
          </w:p>
        </w:tc>
        <w:tc>
          <w:tcPr>
            <w:tcW w:w="379" w:type="dxa"/>
          </w:tcPr>
          <w:p w14:paraId="168F39B3" w14:textId="77777777" w:rsidR="004C5077" w:rsidRPr="0071129D" w:rsidRDefault="004C5077" w:rsidP="004C5077">
            <w:pPr>
              <w:rPr>
                <w:rFonts w:ascii="Arial" w:hAnsi="Arial" w:cs="Arial"/>
                <w:sz w:val="18"/>
                <w:szCs w:val="18"/>
                <w:lang w:val="es-PE"/>
              </w:rPr>
            </w:pPr>
          </w:p>
        </w:tc>
        <w:tc>
          <w:tcPr>
            <w:tcW w:w="380" w:type="dxa"/>
          </w:tcPr>
          <w:p w14:paraId="0FA538BC" w14:textId="77777777" w:rsidR="004C5077" w:rsidRPr="0071129D" w:rsidRDefault="004C5077" w:rsidP="004C5077">
            <w:pPr>
              <w:rPr>
                <w:rFonts w:ascii="Arial" w:hAnsi="Arial" w:cs="Arial"/>
                <w:sz w:val="18"/>
                <w:szCs w:val="18"/>
                <w:lang w:val="es-PE"/>
              </w:rPr>
            </w:pPr>
          </w:p>
        </w:tc>
        <w:tc>
          <w:tcPr>
            <w:tcW w:w="430" w:type="dxa"/>
          </w:tcPr>
          <w:p w14:paraId="507E3A52" w14:textId="77777777" w:rsidR="004C5077" w:rsidRPr="0071129D" w:rsidRDefault="004C5077" w:rsidP="004C5077">
            <w:pPr>
              <w:rPr>
                <w:rFonts w:ascii="Arial" w:hAnsi="Arial" w:cs="Arial"/>
                <w:sz w:val="18"/>
                <w:szCs w:val="18"/>
                <w:lang w:val="es-PE"/>
              </w:rPr>
            </w:pPr>
          </w:p>
        </w:tc>
        <w:tc>
          <w:tcPr>
            <w:tcW w:w="430" w:type="dxa"/>
          </w:tcPr>
          <w:p w14:paraId="15903435" w14:textId="77777777" w:rsidR="004C5077" w:rsidRPr="0071129D" w:rsidRDefault="004C5077" w:rsidP="004C5077">
            <w:pPr>
              <w:rPr>
                <w:rFonts w:ascii="Arial" w:hAnsi="Arial" w:cs="Arial"/>
                <w:sz w:val="18"/>
                <w:szCs w:val="18"/>
                <w:lang w:val="es-PE"/>
              </w:rPr>
            </w:pPr>
          </w:p>
        </w:tc>
        <w:tc>
          <w:tcPr>
            <w:tcW w:w="380" w:type="dxa"/>
          </w:tcPr>
          <w:p w14:paraId="582F959E" w14:textId="77777777" w:rsidR="004C5077" w:rsidRPr="0071129D" w:rsidRDefault="004C5077" w:rsidP="004C5077">
            <w:pPr>
              <w:rPr>
                <w:rFonts w:ascii="Arial" w:hAnsi="Arial" w:cs="Arial"/>
                <w:sz w:val="18"/>
                <w:szCs w:val="18"/>
                <w:lang w:val="es-PE"/>
              </w:rPr>
            </w:pPr>
          </w:p>
        </w:tc>
        <w:tc>
          <w:tcPr>
            <w:tcW w:w="410" w:type="dxa"/>
          </w:tcPr>
          <w:p w14:paraId="348BA95D" w14:textId="77777777" w:rsidR="004C5077" w:rsidRPr="0071129D" w:rsidRDefault="004C5077" w:rsidP="004C5077">
            <w:pPr>
              <w:rPr>
                <w:rFonts w:ascii="Arial" w:hAnsi="Arial" w:cs="Arial"/>
                <w:sz w:val="18"/>
                <w:szCs w:val="18"/>
                <w:lang w:val="es-PE"/>
              </w:rPr>
            </w:pPr>
          </w:p>
        </w:tc>
        <w:tc>
          <w:tcPr>
            <w:tcW w:w="306" w:type="dxa"/>
            <w:shd w:val="clear" w:color="auto" w:fill="7030A0"/>
          </w:tcPr>
          <w:p w14:paraId="6CED1BE4" w14:textId="77777777" w:rsidR="004C5077" w:rsidRPr="0071129D" w:rsidRDefault="004C5077" w:rsidP="004C5077">
            <w:pPr>
              <w:rPr>
                <w:rFonts w:ascii="Arial" w:hAnsi="Arial" w:cs="Arial"/>
                <w:sz w:val="18"/>
                <w:szCs w:val="18"/>
                <w:lang w:val="es-PE"/>
              </w:rPr>
            </w:pPr>
          </w:p>
        </w:tc>
        <w:tc>
          <w:tcPr>
            <w:tcW w:w="380" w:type="dxa"/>
            <w:shd w:val="clear" w:color="auto" w:fill="7030A0"/>
          </w:tcPr>
          <w:p w14:paraId="5F53E220" w14:textId="77777777" w:rsidR="004C5077" w:rsidRPr="0071129D" w:rsidRDefault="004C5077" w:rsidP="004C5077">
            <w:pPr>
              <w:rPr>
                <w:rFonts w:ascii="Arial" w:hAnsi="Arial" w:cs="Arial"/>
                <w:sz w:val="18"/>
                <w:szCs w:val="18"/>
                <w:lang w:val="es-PE"/>
              </w:rPr>
            </w:pPr>
          </w:p>
        </w:tc>
        <w:tc>
          <w:tcPr>
            <w:tcW w:w="380" w:type="dxa"/>
            <w:shd w:val="clear" w:color="auto" w:fill="7030A0"/>
          </w:tcPr>
          <w:p w14:paraId="3016DFD6" w14:textId="77777777" w:rsidR="004C5077" w:rsidRPr="0071129D" w:rsidRDefault="004C5077" w:rsidP="004C5077">
            <w:pPr>
              <w:rPr>
                <w:rFonts w:ascii="Arial" w:hAnsi="Arial" w:cs="Arial"/>
                <w:sz w:val="18"/>
                <w:szCs w:val="18"/>
                <w:lang w:val="es-PE"/>
              </w:rPr>
            </w:pPr>
          </w:p>
        </w:tc>
        <w:tc>
          <w:tcPr>
            <w:tcW w:w="384" w:type="dxa"/>
          </w:tcPr>
          <w:p w14:paraId="7895D208" w14:textId="77777777" w:rsidR="004C5077" w:rsidRPr="0071129D" w:rsidRDefault="004C5077" w:rsidP="004C5077">
            <w:pPr>
              <w:rPr>
                <w:rFonts w:ascii="Arial" w:hAnsi="Arial" w:cs="Arial"/>
                <w:sz w:val="18"/>
                <w:szCs w:val="18"/>
                <w:lang w:val="es-PE"/>
              </w:rPr>
            </w:pPr>
          </w:p>
        </w:tc>
        <w:tc>
          <w:tcPr>
            <w:tcW w:w="393" w:type="dxa"/>
          </w:tcPr>
          <w:p w14:paraId="26A76D13" w14:textId="77777777" w:rsidR="004C5077" w:rsidRPr="0071129D" w:rsidRDefault="004C5077" w:rsidP="004C5077">
            <w:pPr>
              <w:rPr>
                <w:rFonts w:ascii="Arial" w:hAnsi="Arial" w:cs="Arial"/>
                <w:sz w:val="18"/>
                <w:szCs w:val="18"/>
                <w:lang w:val="es-PE"/>
              </w:rPr>
            </w:pPr>
          </w:p>
        </w:tc>
        <w:tc>
          <w:tcPr>
            <w:tcW w:w="425" w:type="dxa"/>
          </w:tcPr>
          <w:p w14:paraId="00104899" w14:textId="77777777" w:rsidR="004C5077" w:rsidRPr="0071129D" w:rsidRDefault="004C5077" w:rsidP="004C5077">
            <w:pPr>
              <w:rPr>
                <w:rFonts w:ascii="Arial" w:hAnsi="Arial" w:cs="Arial"/>
                <w:sz w:val="18"/>
                <w:szCs w:val="18"/>
                <w:lang w:val="es-PE"/>
              </w:rPr>
            </w:pPr>
          </w:p>
        </w:tc>
        <w:tc>
          <w:tcPr>
            <w:tcW w:w="426" w:type="dxa"/>
          </w:tcPr>
          <w:p w14:paraId="0BBDCF21" w14:textId="77777777" w:rsidR="004C5077" w:rsidRPr="0071129D" w:rsidRDefault="004C5077" w:rsidP="004C5077">
            <w:pPr>
              <w:rPr>
                <w:rFonts w:ascii="Arial" w:hAnsi="Arial" w:cs="Arial"/>
                <w:sz w:val="18"/>
                <w:szCs w:val="18"/>
                <w:lang w:val="es-PE"/>
              </w:rPr>
            </w:pPr>
          </w:p>
        </w:tc>
        <w:tc>
          <w:tcPr>
            <w:tcW w:w="425" w:type="dxa"/>
          </w:tcPr>
          <w:p w14:paraId="09D58B40" w14:textId="77777777" w:rsidR="004C5077" w:rsidRPr="0071129D" w:rsidRDefault="004C5077" w:rsidP="004C5077">
            <w:pPr>
              <w:rPr>
                <w:rFonts w:ascii="Arial" w:hAnsi="Arial" w:cs="Arial"/>
                <w:sz w:val="18"/>
                <w:szCs w:val="18"/>
                <w:lang w:val="es-PE"/>
              </w:rPr>
            </w:pPr>
          </w:p>
        </w:tc>
      </w:tr>
      <w:tr w:rsidR="004C5077" w:rsidRPr="0071129D" w14:paraId="7DEC4DDC" w14:textId="6DC85A70" w:rsidTr="00E22280">
        <w:tc>
          <w:tcPr>
            <w:tcW w:w="564" w:type="dxa"/>
          </w:tcPr>
          <w:p w14:paraId="5A127EB2" w14:textId="61323E19" w:rsidR="004C5077" w:rsidRPr="0071129D" w:rsidRDefault="0082217B" w:rsidP="004C5077">
            <w:pPr>
              <w:jc w:val="center"/>
              <w:rPr>
                <w:rFonts w:ascii="Arial" w:hAnsi="Arial" w:cs="Arial"/>
                <w:sz w:val="18"/>
                <w:szCs w:val="18"/>
                <w:lang w:val="es-PE"/>
              </w:rPr>
            </w:pPr>
            <w:r>
              <w:rPr>
                <w:rFonts w:ascii="Arial" w:hAnsi="Arial" w:cs="Arial"/>
                <w:sz w:val="18"/>
                <w:szCs w:val="18"/>
                <w:lang w:val="es-PE"/>
              </w:rPr>
              <w:t>III.</w:t>
            </w:r>
          </w:p>
        </w:tc>
        <w:tc>
          <w:tcPr>
            <w:tcW w:w="5384" w:type="dxa"/>
            <w:vAlign w:val="center"/>
          </w:tcPr>
          <w:p w14:paraId="4E8421BF" w14:textId="698979CC" w:rsidR="004C5077" w:rsidRPr="0071129D" w:rsidRDefault="004C5077" w:rsidP="004C5077">
            <w:pPr>
              <w:jc w:val="center"/>
              <w:rPr>
                <w:rFonts w:ascii="Arial" w:hAnsi="Arial" w:cs="Arial"/>
                <w:sz w:val="18"/>
                <w:szCs w:val="18"/>
                <w:lang w:val="es-PE"/>
              </w:rPr>
            </w:pPr>
            <w:r w:rsidRPr="0071129D">
              <w:rPr>
                <w:rFonts w:ascii="Arial" w:hAnsi="Arial" w:cs="Arial"/>
                <w:sz w:val="18"/>
                <w:szCs w:val="18"/>
                <w:lang w:val="es-PE"/>
              </w:rPr>
              <w:t>ANÁLISIS DE LA INFORMACIÓN</w:t>
            </w:r>
          </w:p>
        </w:tc>
        <w:tc>
          <w:tcPr>
            <w:tcW w:w="5816" w:type="dxa"/>
            <w:gridSpan w:val="15"/>
          </w:tcPr>
          <w:p w14:paraId="455C3865" w14:textId="77777777" w:rsidR="004C5077" w:rsidRPr="0071129D" w:rsidRDefault="004C5077" w:rsidP="004C5077">
            <w:pPr>
              <w:rPr>
                <w:rFonts w:ascii="Arial" w:hAnsi="Arial" w:cs="Arial"/>
                <w:sz w:val="18"/>
                <w:szCs w:val="18"/>
                <w:lang w:val="es-PE"/>
              </w:rPr>
            </w:pPr>
          </w:p>
        </w:tc>
        <w:tc>
          <w:tcPr>
            <w:tcW w:w="425" w:type="dxa"/>
          </w:tcPr>
          <w:p w14:paraId="14E48E1E" w14:textId="77777777" w:rsidR="004C5077" w:rsidRPr="0071129D" w:rsidRDefault="004C5077" w:rsidP="004C5077">
            <w:pPr>
              <w:rPr>
                <w:rFonts w:ascii="Arial" w:hAnsi="Arial" w:cs="Arial"/>
                <w:sz w:val="18"/>
                <w:szCs w:val="18"/>
                <w:lang w:val="es-PE"/>
              </w:rPr>
            </w:pPr>
          </w:p>
        </w:tc>
      </w:tr>
      <w:tr w:rsidR="00253214" w:rsidRPr="0071129D" w14:paraId="753BC063" w14:textId="4F26F3DA" w:rsidTr="00E22280">
        <w:tc>
          <w:tcPr>
            <w:tcW w:w="564" w:type="dxa"/>
          </w:tcPr>
          <w:p w14:paraId="35A53794" w14:textId="2B01DCD6" w:rsidR="00253214" w:rsidRPr="0071129D" w:rsidRDefault="0082217B" w:rsidP="00253214">
            <w:pPr>
              <w:jc w:val="both"/>
              <w:rPr>
                <w:rFonts w:ascii="Arial" w:hAnsi="Arial" w:cs="Arial"/>
                <w:sz w:val="18"/>
                <w:szCs w:val="18"/>
                <w:lang w:val="es-PE"/>
              </w:rPr>
            </w:pPr>
            <w:r>
              <w:rPr>
                <w:rFonts w:ascii="Arial" w:hAnsi="Arial" w:cs="Arial"/>
                <w:sz w:val="18"/>
                <w:szCs w:val="18"/>
                <w:lang w:val="es-PE"/>
              </w:rPr>
              <w:t>3.2</w:t>
            </w:r>
          </w:p>
        </w:tc>
        <w:tc>
          <w:tcPr>
            <w:tcW w:w="5384" w:type="dxa"/>
            <w:vAlign w:val="center"/>
          </w:tcPr>
          <w:p w14:paraId="5A84A170" w14:textId="2D363AB3" w:rsidR="00253214" w:rsidRPr="0071129D" w:rsidRDefault="00253214" w:rsidP="00253214">
            <w:pPr>
              <w:jc w:val="both"/>
              <w:rPr>
                <w:rFonts w:ascii="Arial" w:hAnsi="Arial" w:cs="Arial"/>
                <w:sz w:val="18"/>
                <w:szCs w:val="18"/>
                <w:lang w:val="es-PE"/>
              </w:rPr>
            </w:pPr>
            <w:r w:rsidRPr="0071129D">
              <w:rPr>
                <w:rFonts w:ascii="Arial" w:hAnsi="Arial" w:cs="Arial"/>
                <w:sz w:val="18"/>
                <w:szCs w:val="18"/>
                <w:lang w:val="es-PE"/>
              </w:rPr>
              <w:t xml:space="preserve">Validez de investigación </w:t>
            </w:r>
          </w:p>
        </w:tc>
        <w:tc>
          <w:tcPr>
            <w:tcW w:w="336" w:type="dxa"/>
          </w:tcPr>
          <w:p w14:paraId="2D323302" w14:textId="77777777" w:rsidR="00253214" w:rsidRPr="0071129D" w:rsidRDefault="00253214" w:rsidP="00253214">
            <w:pPr>
              <w:rPr>
                <w:rFonts w:ascii="Arial" w:hAnsi="Arial" w:cs="Arial"/>
                <w:sz w:val="18"/>
                <w:szCs w:val="18"/>
                <w:lang w:val="es-PE"/>
              </w:rPr>
            </w:pPr>
          </w:p>
        </w:tc>
        <w:tc>
          <w:tcPr>
            <w:tcW w:w="377" w:type="dxa"/>
          </w:tcPr>
          <w:p w14:paraId="79DBAE16" w14:textId="77777777" w:rsidR="00253214" w:rsidRPr="0071129D" w:rsidRDefault="00253214" w:rsidP="00253214">
            <w:pPr>
              <w:rPr>
                <w:rFonts w:ascii="Arial" w:hAnsi="Arial" w:cs="Arial"/>
                <w:sz w:val="18"/>
                <w:szCs w:val="18"/>
                <w:lang w:val="es-PE"/>
              </w:rPr>
            </w:pPr>
          </w:p>
        </w:tc>
        <w:tc>
          <w:tcPr>
            <w:tcW w:w="379" w:type="dxa"/>
          </w:tcPr>
          <w:p w14:paraId="7BB28470" w14:textId="77777777" w:rsidR="00253214" w:rsidRPr="0071129D" w:rsidRDefault="00253214" w:rsidP="00253214">
            <w:pPr>
              <w:rPr>
                <w:rFonts w:ascii="Arial" w:hAnsi="Arial" w:cs="Arial"/>
                <w:sz w:val="18"/>
                <w:szCs w:val="18"/>
                <w:lang w:val="es-PE"/>
              </w:rPr>
            </w:pPr>
          </w:p>
        </w:tc>
        <w:tc>
          <w:tcPr>
            <w:tcW w:w="380" w:type="dxa"/>
          </w:tcPr>
          <w:p w14:paraId="0A8FC609" w14:textId="77777777" w:rsidR="00253214" w:rsidRPr="0071129D" w:rsidRDefault="00253214" w:rsidP="00253214">
            <w:pPr>
              <w:rPr>
                <w:rFonts w:ascii="Arial" w:hAnsi="Arial" w:cs="Arial"/>
                <w:sz w:val="18"/>
                <w:szCs w:val="18"/>
                <w:lang w:val="es-PE"/>
              </w:rPr>
            </w:pPr>
          </w:p>
        </w:tc>
        <w:tc>
          <w:tcPr>
            <w:tcW w:w="430" w:type="dxa"/>
          </w:tcPr>
          <w:p w14:paraId="48ACF8CC" w14:textId="77777777" w:rsidR="00253214" w:rsidRPr="0071129D" w:rsidRDefault="00253214" w:rsidP="00253214">
            <w:pPr>
              <w:rPr>
                <w:rFonts w:ascii="Arial" w:hAnsi="Arial" w:cs="Arial"/>
                <w:sz w:val="18"/>
                <w:szCs w:val="18"/>
                <w:lang w:val="es-PE"/>
              </w:rPr>
            </w:pPr>
          </w:p>
        </w:tc>
        <w:tc>
          <w:tcPr>
            <w:tcW w:w="430" w:type="dxa"/>
          </w:tcPr>
          <w:p w14:paraId="2ED1866C" w14:textId="77777777" w:rsidR="00253214" w:rsidRPr="0071129D" w:rsidRDefault="00253214" w:rsidP="00253214">
            <w:pPr>
              <w:rPr>
                <w:rFonts w:ascii="Arial" w:hAnsi="Arial" w:cs="Arial"/>
                <w:sz w:val="18"/>
                <w:szCs w:val="18"/>
                <w:lang w:val="es-PE"/>
              </w:rPr>
            </w:pPr>
          </w:p>
        </w:tc>
        <w:tc>
          <w:tcPr>
            <w:tcW w:w="380" w:type="dxa"/>
          </w:tcPr>
          <w:p w14:paraId="371EAEAF" w14:textId="77777777" w:rsidR="00253214" w:rsidRPr="0071129D" w:rsidRDefault="00253214" w:rsidP="00253214">
            <w:pPr>
              <w:rPr>
                <w:rFonts w:ascii="Arial" w:hAnsi="Arial" w:cs="Arial"/>
                <w:sz w:val="18"/>
                <w:szCs w:val="18"/>
                <w:lang w:val="es-PE"/>
              </w:rPr>
            </w:pPr>
          </w:p>
        </w:tc>
        <w:tc>
          <w:tcPr>
            <w:tcW w:w="410" w:type="dxa"/>
          </w:tcPr>
          <w:p w14:paraId="2F20340F" w14:textId="77777777" w:rsidR="00253214" w:rsidRPr="0071129D" w:rsidRDefault="00253214" w:rsidP="00253214">
            <w:pPr>
              <w:rPr>
                <w:rFonts w:ascii="Arial" w:hAnsi="Arial" w:cs="Arial"/>
                <w:sz w:val="18"/>
                <w:szCs w:val="18"/>
                <w:lang w:val="es-PE"/>
              </w:rPr>
            </w:pPr>
          </w:p>
        </w:tc>
        <w:tc>
          <w:tcPr>
            <w:tcW w:w="306" w:type="dxa"/>
          </w:tcPr>
          <w:p w14:paraId="0179FE0B" w14:textId="77777777" w:rsidR="00253214" w:rsidRPr="0071129D" w:rsidRDefault="00253214" w:rsidP="00253214">
            <w:pPr>
              <w:rPr>
                <w:rFonts w:ascii="Arial" w:hAnsi="Arial" w:cs="Arial"/>
                <w:sz w:val="18"/>
                <w:szCs w:val="18"/>
                <w:lang w:val="es-PE"/>
              </w:rPr>
            </w:pPr>
          </w:p>
        </w:tc>
        <w:tc>
          <w:tcPr>
            <w:tcW w:w="380" w:type="dxa"/>
          </w:tcPr>
          <w:p w14:paraId="40139043" w14:textId="77777777" w:rsidR="00253214" w:rsidRPr="0071129D" w:rsidRDefault="00253214" w:rsidP="00253214">
            <w:pPr>
              <w:rPr>
                <w:rFonts w:ascii="Arial" w:hAnsi="Arial" w:cs="Arial"/>
                <w:sz w:val="18"/>
                <w:szCs w:val="18"/>
                <w:lang w:val="es-PE"/>
              </w:rPr>
            </w:pPr>
          </w:p>
        </w:tc>
        <w:tc>
          <w:tcPr>
            <w:tcW w:w="380" w:type="dxa"/>
          </w:tcPr>
          <w:p w14:paraId="499230E2" w14:textId="77777777" w:rsidR="00253214" w:rsidRPr="0071129D" w:rsidRDefault="00253214" w:rsidP="00253214">
            <w:pPr>
              <w:rPr>
                <w:rFonts w:ascii="Arial" w:hAnsi="Arial" w:cs="Arial"/>
                <w:sz w:val="18"/>
                <w:szCs w:val="18"/>
                <w:lang w:val="es-PE"/>
              </w:rPr>
            </w:pPr>
          </w:p>
        </w:tc>
        <w:tc>
          <w:tcPr>
            <w:tcW w:w="384" w:type="dxa"/>
            <w:shd w:val="clear" w:color="auto" w:fill="7030A0"/>
          </w:tcPr>
          <w:p w14:paraId="086A2B8A" w14:textId="77777777" w:rsidR="00253214" w:rsidRPr="0071129D" w:rsidRDefault="00253214" w:rsidP="00253214">
            <w:pPr>
              <w:rPr>
                <w:rFonts w:ascii="Arial" w:hAnsi="Arial" w:cs="Arial"/>
                <w:sz w:val="18"/>
                <w:szCs w:val="18"/>
                <w:lang w:val="es-PE"/>
              </w:rPr>
            </w:pPr>
          </w:p>
        </w:tc>
        <w:tc>
          <w:tcPr>
            <w:tcW w:w="393" w:type="dxa"/>
            <w:shd w:val="clear" w:color="auto" w:fill="7030A0"/>
          </w:tcPr>
          <w:p w14:paraId="6C151403" w14:textId="77777777" w:rsidR="00253214" w:rsidRPr="0071129D" w:rsidRDefault="00253214" w:rsidP="00253214">
            <w:pPr>
              <w:rPr>
                <w:rFonts w:ascii="Arial" w:hAnsi="Arial" w:cs="Arial"/>
                <w:sz w:val="18"/>
                <w:szCs w:val="18"/>
                <w:lang w:val="es-PE"/>
              </w:rPr>
            </w:pPr>
          </w:p>
        </w:tc>
        <w:tc>
          <w:tcPr>
            <w:tcW w:w="425" w:type="dxa"/>
            <w:shd w:val="clear" w:color="auto" w:fill="7030A0"/>
          </w:tcPr>
          <w:p w14:paraId="7FADB0D8" w14:textId="77777777" w:rsidR="00253214" w:rsidRPr="0071129D" w:rsidRDefault="00253214" w:rsidP="00253214">
            <w:pPr>
              <w:rPr>
                <w:rFonts w:ascii="Arial" w:hAnsi="Arial" w:cs="Arial"/>
                <w:sz w:val="18"/>
                <w:szCs w:val="18"/>
                <w:lang w:val="es-PE"/>
              </w:rPr>
            </w:pPr>
          </w:p>
        </w:tc>
        <w:tc>
          <w:tcPr>
            <w:tcW w:w="426" w:type="dxa"/>
          </w:tcPr>
          <w:p w14:paraId="4566551D" w14:textId="77777777" w:rsidR="00253214" w:rsidRPr="0071129D" w:rsidRDefault="00253214" w:rsidP="00253214">
            <w:pPr>
              <w:rPr>
                <w:rFonts w:ascii="Arial" w:hAnsi="Arial" w:cs="Arial"/>
                <w:sz w:val="18"/>
                <w:szCs w:val="18"/>
                <w:lang w:val="es-PE"/>
              </w:rPr>
            </w:pPr>
          </w:p>
        </w:tc>
        <w:tc>
          <w:tcPr>
            <w:tcW w:w="425" w:type="dxa"/>
          </w:tcPr>
          <w:p w14:paraId="0AB0C8F8" w14:textId="77777777" w:rsidR="00253214" w:rsidRPr="0071129D" w:rsidRDefault="00253214" w:rsidP="00253214">
            <w:pPr>
              <w:rPr>
                <w:rFonts w:ascii="Arial" w:hAnsi="Arial" w:cs="Arial"/>
                <w:sz w:val="18"/>
                <w:szCs w:val="18"/>
                <w:lang w:val="es-PE"/>
              </w:rPr>
            </w:pPr>
          </w:p>
        </w:tc>
      </w:tr>
      <w:tr w:rsidR="00253214" w:rsidRPr="0071129D" w14:paraId="681AFB5A" w14:textId="0871A290" w:rsidTr="00E22280">
        <w:tc>
          <w:tcPr>
            <w:tcW w:w="564" w:type="dxa"/>
          </w:tcPr>
          <w:p w14:paraId="47D0ED4C" w14:textId="1527ECBD" w:rsidR="00253214" w:rsidRPr="0071129D" w:rsidRDefault="0082217B" w:rsidP="00253214">
            <w:pPr>
              <w:jc w:val="both"/>
              <w:rPr>
                <w:rFonts w:ascii="Arial" w:hAnsi="Arial" w:cs="Arial"/>
                <w:sz w:val="18"/>
                <w:szCs w:val="18"/>
                <w:lang w:val="es-PE"/>
              </w:rPr>
            </w:pPr>
            <w:r>
              <w:rPr>
                <w:rFonts w:ascii="Arial" w:hAnsi="Arial" w:cs="Arial"/>
                <w:sz w:val="18"/>
                <w:szCs w:val="18"/>
                <w:lang w:val="es-PE"/>
              </w:rPr>
              <w:t>3.3</w:t>
            </w:r>
          </w:p>
        </w:tc>
        <w:tc>
          <w:tcPr>
            <w:tcW w:w="5384" w:type="dxa"/>
            <w:vAlign w:val="center"/>
          </w:tcPr>
          <w:p w14:paraId="2BF9CC91" w14:textId="29294BF8" w:rsidR="00253214" w:rsidRPr="0071129D" w:rsidRDefault="00253214" w:rsidP="00253214">
            <w:pPr>
              <w:jc w:val="both"/>
              <w:rPr>
                <w:rFonts w:ascii="Arial" w:hAnsi="Arial" w:cs="Arial"/>
                <w:sz w:val="18"/>
                <w:szCs w:val="18"/>
                <w:lang w:val="es-PE"/>
              </w:rPr>
            </w:pPr>
            <w:r w:rsidRPr="0071129D">
              <w:rPr>
                <w:rFonts w:ascii="Arial" w:hAnsi="Arial" w:cs="Arial"/>
                <w:sz w:val="18"/>
                <w:szCs w:val="18"/>
                <w:lang w:val="es-PE"/>
              </w:rPr>
              <w:t>Contrat</w:t>
            </w:r>
            <w:r>
              <w:rPr>
                <w:rFonts w:ascii="Arial" w:hAnsi="Arial" w:cs="Arial"/>
                <w:sz w:val="18"/>
                <w:szCs w:val="18"/>
                <w:lang w:val="es-PE"/>
              </w:rPr>
              <w:t>ación</w:t>
            </w:r>
            <w:r w:rsidRPr="0071129D">
              <w:rPr>
                <w:rFonts w:ascii="Arial" w:hAnsi="Arial" w:cs="Arial"/>
                <w:sz w:val="18"/>
                <w:szCs w:val="18"/>
                <w:lang w:val="es-PE"/>
              </w:rPr>
              <w:t xml:space="preserve"> de la hipótesis</w:t>
            </w:r>
          </w:p>
        </w:tc>
        <w:tc>
          <w:tcPr>
            <w:tcW w:w="336" w:type="dxa"/>
          </w:tcPr>
          <w:p w14:paraId="2929B05E" w14:textId="77777777" w:rsidR="00253214" w:rsidRPr="0071129D" w:rsidRDefault="00253214" w:rsidP="00253214">
            <w:pPr>
              <w:rPr>
                <w:rFonts w:ascii="Arial" w:hAnsi="Arial" w:cs="Arial"/>
                <w:sz w:val="18"/>
                <w:szCs w:val="18"/>
                <w:lang w:val="es-PE"/>
              </w:rPr>
            </w:pPr>
          </w:p>
        </w:tc>
        <w:tc>
          <w:tcPr>
            <w:tcW w:w="377" w:type="dxa"/>
          </w:tcPr>
          <w:p w14:paraId="3F5FC9E2" w14:textId="77777777" w:rsidR="00253214" w:rsidRPr="0071129D" w:rsidRDefault="00253214" w:rsidP="00253214">
            <w:pPr>
              <w:rPr>
                <w:rFonts w:ascii="Arial" w:hAnsi="Arial" w:cs="Arial"/>
                <w:sz w:val="18"/>
                <w:szCs w:val="18"/>
                <w:lang w:val="es-PE"/>
              </w:rPr>
            </w:pPr>
          </w:p>
        </w:tc>
        <w:tc>
          <w:tcPr>
            <w:tcW w:w="379" w:type="dxa"/>
          </w:tcPr>
          <w:p w14:paraId="58D0C4BB" w14:textId="77777777" w:rsidR="00253214" w:rsidRPr="0071129D" w:rsidRDefault="00253214" w:rsidP="00253214">
            <w:pPr>
              <w:rPr>
                <w:rFonts w:ascii="Arial" w:hAnsi="Arial" w:cs="Arial"/>
                <w:sz w:val="18"/>
                <w:szCs w:val="18"/>
                <w:lang w:val="es-PE"/>
              </w:rPr>
            </w:pPr>
          </w:p>
        </w:tc>
        <w:tc>
          <w:tcPr>
            <w:tcW w:w="380" w:type="dxa"/>
          </w:tcPr>
          <w:p w14:paraId="5C182DC5" w14:textId="77777777" w:rsidR="00253214" w:rsidRPr="0071129D" w:rsidRDefault="00253214" w:rsidP="00253214">
            <w:pPr>
              <w:rPr>
                <w:rFonts w:ascii="Arial" w:hAnsi="Arial" w:cs="Arial"/>
                <w:sz w:val="18"/>
                <w:szCs w:val="18"/>
                <w:lang w:val="es-PE"/>
              </w:rPr>
            </w:pPr>
          </w:p>
        </w:tc>
        <w:tc>
          <w:tcPr>
            <w:tcW w:w="430" w:type="dxa"/>
          </w:tcPr>
          <w:p w14:paraId="26A0D7BA" w14:textId="77777777" w:rsidR="00253214" w:rsidRPr="0071129D" w:rsidRDefault="00253214" w:rsidP="00253214">
            <w:pPr>
              <w:rPr>
                <w:rFonts w:ascii="Arial" w:hAnsi="Arial" w:cs="Arial"/>
                <w:sz w:val="18"/>
                <w:szCs w:val="18"/>
                <w:lang w:val="es-PE"/>
              </w:rPr>
            </w:pPr>
          </w:p>
        </w:tc>
        <w:tc>
          <w:tcPr>
            <w:tcW w:w="430" w:type="dxa"/>
          </w:tcPr>
          <w:p w14:paraId="0380C966" w14:textId="77777777" w:rsidR="00253214" w:rsidRPr="0071129D" w:rsidRDefault="00253214" w:rsidP="00253214">
            <w:pPr>
              <w:rPr>
                <w:rFonts w:ascii="Arial" w:hAnsi="Arial" w:cs="Arial"/>
                <w:sz w:val="18"/>
                <w:szCs w:val="18"/>
                <w:lang w:val="es-PE"/>
              </w:rPr>
            </w:pPr>
          </w:p>
        </w:tc>
        <w:tc>
          <w:tcPr>
            <w:tcW w:w="380" w:type="dxa"/>
          </w:tcPr>
          <w:p w14:paraId="7EBB04D3" w14:textId="77777777" w:rsidR="00253214" w:rsidRPr="0071129D" w:rsidRDefault="00253214" w:rsidP="00253214">
            <w:pPr>
              <w:rPr>
                <w:rFonts w:ascii="Arial" w:hAnsi="Arial" w:cs="Arial"/>
                <w:sz w:val="18"/>
                <w:szCs w:val="18"/>
                <w:lang w:val="es-PE"/>
              </w:rPr>
            </w:pPr>
          </w:p>
        </w:tc>
        <w:tc>
          <w:tcPr>
            <w:tcW w:w="410" w:type="dxa"/>
          </w:tcPr>
          <w:p w14:paraId="67B50A63" w14:textId="77777777" w:rsidR="00253214" w:rsidRPr="0071129D" w:rsidRDefault="00253214" w:rsidP="00253214">
            <w:pPr>
              <w:rPr>
                <w:rFonts w:ascii="Arial" w:hAnsi="Arial" w:cs="Arial"/>
                <w:sz w:val="18"/>
                <w:szCs w:val="18"/>
                <w:lang w:val="es-PE"/>
              </w:rPr>
            </w:pPr>
          </w:p>
        </w:tc>
        <w:tc>
          <w:tcPr>
            <w:tcW w:w="306" w:type="dxa"/>
          </w:tcPr>
          <w:p w14:paraId="275C5BFF" w14:textId="77777777" w:rsidR="00253214" w:rsidRPr="0071129D" w:rsidRDefault="00253214" w:rsidP="00253214">
            <w:pPr>
              <w:rPr>
                <w:rFonts w:ascii="Arial" w:hAnsi="Arial" w:cs="Arial"/>
                <w:sz w:val="18"/>
                <w:szCs w:val="18"/>
                <w:lang w:val="es-PE"/>
              </w:rPr>
            </w:pPr>
          </w:p>
        </w:tc>
        <w:tc>
          <w:tcPr>
            <w:tcW w:w="380" w:type="dxa"/>
          </w:tcPr>
          <w:p w14:paraId="1D420BEC" w14:textId="77777777" w:rsidR="00253214" w:rsidRPr="0071129D" w:rsidRDefault="00253214" w:rsidP="00253214">
            <w:pPr>
              <w:rPr>
                <w:rFonts w:ascii="Arial" w:hAnsi="Arial" w:cs="Arial"/>
                <w:sz w:val="18"/>
                <w:szCs w:val="18"/>
                <w:lang w:val="es-PE"/>
              </w:rPr>
            </w:pPr>
          </w:p>
        </w:tc>
        <w:tc>
          <w:tcPr>
            <w:tcW w:w="380" w:type="dxa"/>
          </w:tcPr>
          <w:p w14:paraId="09D01EC0" w14:textId="77777777" w:rsidR="00253214" w:rsidRPr="0071129D" w:rsidRDefault="00253214" w:rsidP="00253214">
            <w:pPr>
              <w:rPr>
                <w:rFonts w:ascii="Arial" w:hAnsi="Arial" w:cs="Arial"/>
                <w:sz w:val="18"/>
                <w:szCs w:val="18"/>
                <w:lang w:val="es-PE"/>
              </w:rPr>
            </w:pPr>
          </w:p>
        </w:tc>
        <w:tc>
          <w:tcPr>
            <w:tcW w:w="384" w:type="dxa"/>
          </w:tcPr>
          <w:p w14:paraId="10386034" w14:textId="77777777" w:rsidR="00253214" w:rsidRPr="0071129D" w:rsidRDefault="00253214" w:rsidP="00253214">
            <w:pPr>
              <w:rPr>
                <w:rFonts w:ascii="Arial" w:hAnsi="Arial" w:cs="Arial"/>
                <w:sz w:val="18"/>
                <w:szCs w:val="18"/>
                <w:lang w:val="es-PE"/>
              </w:rPr>
            </w:pPr>
          </w:p>
        </w:tc>
        <w:tc>
          <w:tcPr>
            <w:tcW w:w="393" w:type="dxa"/>
          </w:tcPr>
          <w:p w14:paraId="5DCF640F" w14:textId="77777777" w:rsidR="00253214" w:rsidRPr="0071129D" w:rsidRDefault="00253214" w:rsidP="00253214">
            <w:pPr>
              <w:rPr>
                <w:rFonts w:ascii="Arial" w:hAnsi="Arial" w:cs="Arial"/>
                <w:sz w:val="18"/>
                <w:szCs w:val="18"/>
                <w:lang w:val="es-PE"/>
              </w:rPr>
            </w:pPr>
          </w:p>
        </w:tc>
        <w:tc>
          <w:tcPr>
            <w:tcW w:w="425" w:type="dxa"/>
          </w:tcPr>
          <w:p w14:paraId="783E83FD" w14:textId="77777777" w:rsidR="00253214" w:rsidRPr="0071129D" w:rsidRDefault="00253214" w:rsidP="00253214">
            <w:pPr>
              <w:rPr>
                <w:rFonts w:ascii="Arial" w:hAnsi="Arial" w:cs="Arial"/>
                <w:sz w:val="18"/>
                <w:szCs w:val="18"/>
                <w:lang w:val="es-PE"/>
              </w:rPr>
            </w:pPr>
          </w:p>
        </w:tc>
        <w:tc>
          <w:tcPr>
            <w:tcW w:w="426" w:type="dxa"/>
            <w:shd w:val="clear" w:color="auto" w:fill="7030A0"/>
          </w:tcPr>
          <w:p w14:paraId="115A7A5F" w14:textId="77777777" w:rsidR="00253214" w:rsidRPr="0071129D" w:rsidRDefault="00253214" w:rsidP="00253214">
            <w:pPr>
              <w:rPr>
                <w:rFonts w:ascii="Arial" w:hAnsi="Arial" w:cs="Arial"/>
                <w:sz w:val="18"/>
                <w:szCs w:val="18"/>
                <w:lang w:val="es-PE"/>
              </w:rPr>
            </w:pPr>
          </w:p>
        </w:tc>
        <w:tc>
          <w:tcPr>
            <w:tcW w:w="425" w:type="dxa"/>
          </w:tcPr>
          <w:p w14:paraId="020D5487" w14:textId="77777777" w:rsidR="00253214" w:rsidRPr="0071129D" w:rsidRDefault="00253214" w:rsidP="00253214">
            <w:pPr>
              <w:rPr>
                <w:rFonts w:ascii="Arial" w:hAnsi="Arial" w:cs="Arial"/>
                <w:sz w:val="18"/>
                <w:szCs w:val="18"/>
                <w:lang w:val="es-PE"/>
              </w:rPr>
            </w:pPr>
          </w:p>
        </w:tc>
      </w:tr>
      <w:tr w:rsidR="00253214" w:rsidRPr="0071129D" w14:paraId="672B2E96" w14:textId="59A2BD79" w:rsidTr="00E22280">
        <w:tc>
          <w:tcPr>
            <w:tcW w:w="564" w:type="dxa"/>
          </w:tcPr>
          <w:p w14:paraId="7EF222FC" w14:textId="76AE6C09" w:rsidR="00253214" w:rsidRPr="0071129D" w:rsidRDefault="0082217B" w:rsidP="00253214">
            <w:pPr>
              <w:jc w:val="both"/>
              <w:rPr>
                <w:rFonts w:ascii="Arial" w:hAnsi="Arial" w:cs="Arial"/>
                <w:sz w:val="18"/>
                <w:szCs w:val="18"/>
                <w:lang w:val="es-PE"/>
              </w:rPr>
            </w:pPr>
            <w:r>
              <w:rPr>
                <w:rFonts w:ascii="Arial" w:hAnsi="Arial" w:cs="Arial"/>
                <w:sz w:val="18"/>
                <w:szCs w:val="18"/>
                <w:lang w:val="es-PE"/>
              </w:rPr>
              <w:t>3.4</w:t>
            </w:r>
          </w:p>
        </w:tc>
        <w:tc>
          <w:tcPr>
            <w:tcW w:w="5384" w:type="dxa"/>
            <w:vAlign w:val="center"/>
          </w:tcPr>
          <w:p w14:paraId="3E987B71" w14:textId="30544269" w:rsidR="00253214" w:rsidRPr="0071129D" w:rsidRDefault="00253214" w:rsidP="00253214">
            <w:pPr>
              <w:jc w:val="both"/>
              <w:rPr>
                <w:rFonts w:ascii="Arial" w:hAnsi="Arial" w:cs="Arial"/>
                <w:sz w:val="18"/>
                <w:szCs w:val="18"/>
                <w:lang w:val="es-PE"/>
              </w:rPr>
            </w:pPr>
            <w:r w:rsidRPr="0071129D">
              <w:rPr>
                <w:rFonts w:ascii="Arial" w:hAnsi="Arial" w:cs="Arial"/>
                <w:sz w:val="18"/>
                <w:szCs w:val="18"/>
                <w:lang w:val="es-PE"/>
              </w:rPr>
              <w:t>Conclusión y Recomendaciones</w:t>
            </w:r>
          </w:p>
        </w:tc>
        <w:tc>
          <w:tcPr>
            <w:tcW w:w="336" w:type="dxa"/>
          </w:tcPr>
          <w:p w14:paraId="7AC46C46" w14:textId="77777777" w:rsidR="00253214" w:rsidRPr="0071129D" w:rsidRDefault="00253214" w:rsidP="00253214">
            <w:pPr>
              <w:rPr>
                <w:rFonts w:ascii="Arial" w:hAnsi="Arial" w:cs="Arial"/>
                <w:sz w:val="18"/>
                <w:szCs w:val="18"/>
                <w:lang w:val="es-PE"/>
              </w:rPr>
            </w:pPr>
          </w:p>
        </w:tc>
        <w:tc>
          <w:tcPr>
            <w:tcW w:w="377" w:type="dxa"/>
          </w:tcPr>
          <w:p w14:paraId="5C7AAB8B" w14:textId="77777777" w:rsidR="00253214" w:rsidRPr="0071129D" w:rsidRDefault="00253214" w:rsidP="00253214">
            <w:pPr>
              <w:rPr>
                <w:rFonts w:ascii="Arial" w:hAnsi="Arial" w:cs="Arial"/>
                <w:sz w:val="18"/>
                <w:szCs w:val="18"/>
                <w:lang w:val="es-PE"/>
              </w:rPr>
            </w:pPr>
          </w:p>
        </w:tc>
        <w:tc>
          <w:tcPr>
            <w:tcW w:w="379" w:type="dxa"/>
          </w:tcPr>
          <w:p w14:paraId="6913E5E9" w14:textId="77777777" w:rsidR="00253214" w:rsidRPr="0071129D" w:rsidRDefault="00253214" w:rsidP="00253214">
            <w:pPr>
              <w:rPr>
                <w:rFonts w:ascii="Arial" w:hAnsi="Arial" w:cs="Arial"/>
                <w:sz w:val="18"/>
                <w:szCs w:val="18"/>
                <w:lang w:val="es-PE"/>
              </w:rPr>
            </w:pPr>
          </w:p>
        </w:tc>
        <w:tc>
          <w:tcPr>
            <w:tcW w:w="380" w:type="dxa"/>
          </w:tcPr>
          <w:p w14:paraId="3B68037F" w14:textId="77777777" w:rsidR="00253214" w:rsidRPr="0071129D" w:rsidRDefault="00253214" w:rsidP="00253214">
            <w:pPr>
              <w:rPr>
                <w:rFonts w:ascii="Arial" w:hAnsi="Arial" w:cs="Arial"/>
                <w:sz w:val="18"/>
                <w:szCs w:val="18"/>
                <w:lang w:val="es-PE"/>
              </w:rPr>
            </w:pPr>
          </w:p>
        </w:tc>
        <w:tc>
          <w:tcPr>
            <w:tcW w:w="430" w:type="dxa"/>
          </w:tcPr>
          <w:p w14:paraId="205AEF89" w14:textId="77777777" w:rsidR="00253214" w:rsidRPr="0071129D" w:rsidRDefault="00253214" w:rsidP="00253214">
            <w:pPr>
              <w:rPr>
                <w:rFonts w:ascii="Arial" w:hAnsi="Arial" w:cs="Arial"/>
                <w:sz w:val="18"/>
                <w:szCs w:val="18"/>
                <w:lang w:val="es-PE"/>
              </w:rPr>
            </w:pPr>
          </w:p>
        </w:tc>
        <w:tc>
          <w:tcPr>
            <w:tcW w:w="430" w:type="dxa"/>
          </w:tcPr>
          <w:p w14:paraId="5BA430C9" w14:textId="77777777" w:rsidR="00253214" w:rsidRPr="0071129D" w:rsidRDefault="00253214" w:rsidP="00253214">
            <w:pPr>
              <w:rPr>
                <w:rFonts w:ascii="Arial" w:hAnsi="Arial" w:cs="Arial"/>
                <w:sz w:val="18"/>
                <w:szCs w:val="18"/>
                <w:lang w:val="es-PE"/>
              </w:rPr>
            </w:pPr>
          </w:p>
        </w:tc>
        <w:tc>
          <w:tcPr>
            <w:tcW w:w="380" w:type="dxa"/>
          </w:tcPr>
          <w:p w14:paraId="44F07CF0" w14:textId="77777777" w:rsidR="00253214" w:rsidRPr="0071129D" w:rsidRDefault="00253214" w:rsidP="00253214">
            <w:pPr>
              <w:rPr>
                <w:rFonts w:ascii="Arial" w:hAnsi="Arial" w:cs="Arial"/>
                <w:sz w:val="18"/>
                <w:szCs w:val="18"/>
                <w:lang w:val="es-PE"/>
              </w:rPr>
            </w:pPr>
          </w:p>
        </w:tc>
        <w:tc>
          <w:tcPr>
            <w:tcW w:w="410" w:type="dxa"/>
          </w:tcPr>
          <w:p w14:paraId="58F5EEEF" w14:textId="77777777" w:rsidR="00253214" w:rsidRPr="0071129D" w:rsidRDefault="00253214" w:rsidP="00253214">
            <w:pPr>
              <w:rPr>
                <w:rFonts w:ascii="Arial" w:hAnsi="Arial" w:cs="Arial"/>
                <w:sz w:val="18"/>
                <w:szCs w:val="18"/>
                <w:lang w:val="es-PE"/>
              </w:rPr>
            </w:pPr>
          </w:p>
        </w:tc>
        <w:tc>
          <w:tcPr>
            <w:tcW w:w="306" w:type="dxa"/>
          </w:tcPr>
          <w:p w14:paraId="6DDC284E" w14:textId="77777777" w:rsidR="00253214" w:rsidRPr="0071129D" w:rsidRDefault="00253214" w:rsidP="00253214">
            <w:pPr>
              <w:rPr>
                <w:rFonts w:ascii="Arial" w:hAnsi="Arial" w:cs="Arial"/>
                <w:sz w:val="18"/>
                <w:szCs w:val="18"/>
                <w:lang w:val="es-PE"/>
              </w:rPr>
            </w:pPr>
          </w:p>
        </w:tc>
        <w:tc>
          <w:tcPr>
            <w:tcW w:w="380" w:type="dxa"/>
          </w:tcPr>
          <w:p w14:paraId="32031E3D" w14:textId="77777777" w:rsidR="00253214" w:rsidRPr="0071129D" w:rsidRDefault="00253214" w:rsidP="00253214">
            <w:pPr>
              <w:rPr>
                <w:rFonts w:ascii="Arial" w:hAnsi="Arial" w:cs="Arial"/>
                <w:sz w:val="18"/>
                <w:szCs w:val="18"/>
                <w:lang w:val="es-PE"/>
              </w:rPr>
            </w:pPr>
          </w:p>
        </w:tc>
        <w:tc>
          <w:tcPr>
            <w:tcW w:w="380" w:type="dxa"/>
          </w:tcPr>
          <w:p w14:paraId="3CABE533" w14:textId="77777777" w:rsidR="00253214" w:rsidRPr="0071129D" w:rsidRDefault="00253214" w:rsidP="00253214">
            <w:pPr>
              <w:rPr>
                <w:rFonts w:ascii="Arial" w:hAnsi="Arial" w:cs="Arial"/>
                <w:sz w:val="18"/>
                <w:szCs w:val="18"/>
                <w:lang w:val="es-PE"/>
              </w:rPr>
            </w:pPr>
          </w:p>
        </w:tc>
        <w:tc>
          <w:tcPr>
            <w:tcW w:w="384" w:type="dxa"/>
          </w:tcPr>
          <w:p w14:paraId="2984A39B" w14:textId="77777777" w:rsidR="00253214" w:rsidRPr="0071129D" w:rsidRDefault="00253214" w:rsidP="00253214">
            <w:pPr>
              <w:rPr>
                <w:rFonts w:ascii="Arial" w:hAnsi="Arial" w:cs="Arial"/>
                <w:sz w:val="18"/>
                <w:szCs w:val="18"/>
                <w:lang w:val="es-PE"/>
              </w:rPr>
            </w:pPr>
          </w:p>
        </w:tc>
        <w:tc>
          <w:tcPr>
            <w:tcW w:w="393" w:type="dxa"/>
          </w:tcPr>
          <w:p w14:paraId="60852F1F" w14:textId="77777777" w:rsidR="00253214" w:rsidRPr="0071129D" w:rsidRDefault="00253214" w:rsidP="00253214">
            <w:pPr>
              <w:rPr>
                <w:rFonts w:ascii="Arial" w:hAnsi="Arial" w:cs="Arial"/>
                <w:sz w:val="18"/>
                <w:szCs w:val="18"/>
                <w:lang w:val="es-PE"/>
              </w:rPr>
            </w:pPr>
          </w:p>
        </w:tc>
        <w:tc>
          <w:tcPr>
            <w:tcW w:w="425" w:type="dxa"/>
          </w:tcPr>
          <w:p w14:paraId="706DB2D7" w14:textId="77777777" w:rsidR="00253214" w:rsidRPr="0071129D" w:rsidRDefault="00253214" w:rsidP="00253214">
            <w:pPr>
              <w:rPr>
                <w:rFonts w:ascii="Arial" w:hAnsi="Arial" w:cs="Arial"/>
                <w:sz w:val="18"/>
                <w:szCs w:val="18"/>
                <w:lang w:val="es-PE"/>
              </w:rPr>
            </w:pPr>
          </w:p>
        </w:tc>
        <w:tc>
          <w:tcPr>
            <w:tcW w:w="426" w:type="dxa"/>
          </w:tcPr>
          <w:p w14:paraId="3B72E89A" w14:textId="77777777" w:rsidR="00253214" w:rsidRPr="0071129D" w:rsidRDefault="00253214" w:rsidP="00253214">
            <w:pPr>
              <w:rPr>
                <w:rFonts w:ascii="Arial" w:hAnsi="Arial" w:cs="Arial"/>
                <w:sz w:val="18"/>
                <w:szCs w:val="18"/>
                <w:lang w:val="es-PE"/>
              </w:rPr>
            </w:pPr>
          </w:p>
        </w:tc>
        <w:tc>
          <w:tcPr>
            <w:tcW w:w="425" w:type="dxa"/>
            <w:shd w:val="clear" w:color="auto" w:fill="7030A0"/>
          </w:tcPr>
          <w:p w14:paraId="78A12D17" w14:textId="77777777" w:rsidR="00253214" w:rsidRPr="0071129D" w:rsidRDefault="00253214" w:rsidP="00253214">
            <w:pPr>
              <w:rPr>
                <w:rFonts w:ascii="Arial" w:hAnsi="Arial" w:cs="Arial"/>
                <w:sz w:val="18"/>
                <w:szCs w:val="18"/>
                <w:lang w:val="es-PE"/>
              </w:rPr>
            </w:pPr>
          </w:p>
        </w:tc>
      </w:tr>
    </w:tbl>
    <w:p w14:paraId="6D73E296" w14:textId="77777777" w:rsidR="003275ED" w:rsidRDefault="003275ED" w:rsidP="003275ED">
      <w:pPr>
        <w:rPr>
          <w:rFonts w:ascii="Times New Roman" w:hAnsi="Times New Roman" w:cs="Times New Roman"/>
          <w:sz w:val="24"/>
          <w:szCs w:val="24"/>
          <w:lang w:val="es-PE"/>
        </w:rPr>
      </w:pPr>
    </w:p>
    <w:p w14:paraId="11C88377" w14:textId="77777777" w:rsidR="003275ED" w:rsidRDefault="003275ED" w:rsidP="003275ED">
      <w:pPr>
        <w:rPr>
          <w:rFonts w:ascii="Times New Roman" w:hAnsi="Times New Roman" w:cs="Times New Roman"/>
          <w:sz w:val="24"/>
          <w:szCs w:val="24"/>
          <w:lang w:val="es-PE"/>
        </w:rPr>
      </w:pPr>
    </w:p>
    <w:p w14:paraId="54682028" w14:textId="77777777" w:rsidR="003275ED" w:rsidRDefault="003275ED" w:rsidP="003275ED">
      <w:pPr>
        <w:rPr>
          <w:rFonts w:ascii="Times New Roman" w:hAnsi="Times New Roman" w:cs="Times New Roman"/>
          <w:sz w:val="24"/>
          <w:szCs w:val="24"/>
          <w:lang w:val="es-PE"/>
        </w:rPr>
      </w:pPr>
    </w:p>
    <w:p w14:paraId="39A673A7" w14:textId="77777777" w:rsidR="003275ED" w:rsidRDefault="003275ED" w:rsidP="003275ED">
      <w:pPr>
        <w:rPr>
          <w:rFonts w:ascii="Times New Roman" w:hAnsi="Times New Roman" w:cs="Times New Roman"/>
          <w:sz w:val="24"/>
          <w:szCs w:val="24"/>
          <w:lang w:val="es-PE"/>
        </w:rPr>
      </w:pPr>
    </w:p>
    <w:p w14:paraId="41AF8E55" w14:textId="77777777" w:rsidR="003275ED" w:rsidRDefault="003275ED" w:rsidP="003275ED">
      <w:pPr>
        <w:rPr>
          <w:rFonts w:ascii="Times New Roman" w:hAnsi="Times New Roman" w:cs="Times New Roman"/>
          <w:sz w:val="24"/>
          <w:szCs w:val="24"/>
          <w:lang w:val="es-PE"/>
        </w:rPr>
      </w:pPr>
    </w:p>
    <w:p w14:paraId="06F4235B" w14:textId="77777777" w:rsidR="003275ED" w:rsidRDefault="003275ED" w:rsidP="003275ED">
      <w:pPr>
        <w:rPr>
          <w:rFonts w:ascii="Times New Roman" w:hAnsi="Times New Roman" w:cs="Times New Roman"/>
          <w:sz w:val="24"/>
          <w:szCs w:val="24"/>
          <w:lang w:val="es-PE"/>
        </w:rPr>
      </w:pPr>
    </w:p>
    <w:p w14:paraId="5EFD10AE" w14:textId="77777777" w:rsidR="003275ED" w:rsidRDefault="003275ED" w:rsidP="003275ED">
      <w:pPr>
        <w:rPr>
          <w:rFonts w:ascii="Times New Roman" w:hAnsi="Times New Roman" w:cs="Times New Roman"/>
          <w:sz w:val="24"/>
          <w:szCs w:val="24"/>
          <w:lang w:val="es-PE"/>
        </w:rPr>
      </w:pPr>
    </w:p>
    <w:p w14:paraId="2D75CD03" w14:textId="77777777" w:rsidR="003275ED" w:rsidRDefault="003275ED" w:rsidP="003275ED">
      <w:pPr>
        <w:rPr>
          <w:rFonts w:ascii="Times New Roman" w:hAnsi="Times New Roman" w:cs="Times New Roman"/>
          <w:sz w:val="24"/>
          <w:szCs w:val="24"/>
          <w:lang w:val="es-PE"/>
        </w:rPr>
      </w:pPr>
    </w:p>
    <w:p w14:paraId="1B46B1DA" w14:textId="77777777" w:rsidR="003275ED" w:rsidRDefault="003275ED" w:rsidP="003275ED">
      <w:pPr>
        <w:rPr>
          <w:rFonts w:ascii="Times New Roman" w:hAnsi="Times New Roman" w:cs="Times New Roman"/>
          <w:sz w:val="24"/>
          <w:szCs w:val="24"/>
          <w:lang w:val="es-PE"/>
        </w:rPr>
      </w:pPr>
    </w:p>
    <w:p w14:paraId="0221AFCC" w14:textId="77777777" w:rsidR="003275ED" w:rsidRDefault="003275ED" w:rsidP="003275ED">
      <w:pPr>
        <w:rPr>
          <w:rFonts w:ascii="Times New Roman" w:hAnsi="Times New Roman" w:cs="Times New Roman"/>
          <w:sz w:val="24"/>
          <w:szCs w:val="24"/>
          <w:lang w:val="es-PE"/>
        </w:rPr>
      </w:pPr>
    </w:p>
    <w:p w14:paraId="6161D00B" w14:textId="77777777" w:rsidR="003275ED" w:rsidRDefault="003275ED" w:rsidP="003275ED">
      <w:pPr>
        <w:rPr>
          <w:rFonts w:ascii="Times New Roman" w:hAnsi="Times New Roman" w:cs="Times New Roman"/>
          <w:sz w:val="24"/>
          <w:szCs w:val="24"/>
          <w:lang w:val="es-PE"/>
        </w:rPr>
      </w:pPr>
    </w:p>
    <w:p w14:paraId="007712EA" w14:textId="77777777" w:rsidR="003275ED" w:rsidRDefault="003275ED" w:rsidP="003275ED">
      <w:pPr>
        <w:rPr>
          <w:rFonts w:ascii="Times New Roman" w:hAnsi="Times New Roman" w:cs="Times New Roman"/>
          <w:sz w:val="24"/>
          <w:szCs w:val="24"/>
          <w:lang w:val="es-PE"/>
        </w:rPr>
      </w:pPr>
    </w:p>
    <w:p w14:paraId="28E03AA2" w14:textId="77777777" w:rsidR="00381ACE" w:rsidRDefault="00381ACE" w:rsidP="002C7059">
      <w:pPr>
        <w:rPr>
          <w:rFonts w:ascii="Times New Roman" w:hAnsi="Times New Roman" w:cs="Times New Roman"/>
          <w:sz w:val="24"/>
          <w:szCs w:val="24"/>
          <w:lang w:val="es-PE"/>
        </w:rPr>
        <w:sectPr w:rsidR="00381ACE" w:rsidSect="00381ACE">
          <w:pgSz w:w="16838" w:h="11906" w:orient="landscape" w:code="9"/>
          <w:pgMar w:top="1701" w:right="1440" w:bottom="1418" w:left="1418" w:header="851" w:footer="669" w:gutter="0"/>
          <w:cols w:space="708"/>
          <w:titlePg/>
          <w:docGrid w:linePitch="299"/>
        </w:sectPr>
      </w:pPr>
    </w:p>
    <w:p w14:paraId="4D8C1FF9" w14:textId="1146625A" w:rsidR="008459CE" w:rsidRPr="0071129D" w:rsidRDefault="003275ED" w:rsidP="0071129D">
      <w:pPr>
        <w:pStyle w:val="Prrafodelista"/>
        <w:numPr>
          <w:ilvl w:val="0"/>
          <w:numId w:val="4"/>
        </w:numPr>
        <w:spacing w:after="0" w:line="480" w:lineRule="auto"/>
        <w:ind w:left="357" w:hanging="357"/>
        <w:jc w:val="both"/>
        <w:rPr>
          <w:rFonts w:ascii="Arial" w:hAnsi="Arial" w:cs="Arial"/>
          <w:b/>
          <w:bCs/>
          <w:sz w:val="24"/>
          <w:szCs w:val="24"/>
          <w:lang w:val="es-PE"/>
        </w:rPr>
      </w:pPr>
      <w:r w:rsidRPr="0071129D">
        <w:rPr>
          <w:rFonts w:ascii="Arial" w:hAnsi="Arial" w:cs="Arial"/>
          <w:b/>
          <w:bCs/>
          <w:sz w:val="24"/>
          <w:szCs w:val="24"/>
          <w:lang w:val="es-PE"/>
        </w:rPr>
        <w:t>BIBLIOGRAFIA</w:t>
      </w:r>
    </w:p>
    <w:p w14:paraId="5EBF7550" w14:textId="6E7D8D3C"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Caterpillar Inc. (2024). 797F Mining Truck—Technical Specifications. Caterpillar Global Mining. https://www.cat.com</w:t>
      </w:r>
    </w:p>
    <w:p w14:paraId="2C4E0359" w14:textId="201F15C7"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rPr>
        <w:t xml:space="preserve">Erceg, M., Knights, P., &amp; Kizil, G. (2019). </w:t>
      </w:r>
      <w:r w:rsidRPr="000E3415">
        <w:rPr>
          <w:rFonts w:ascii="Arial" w:hAnsi="Arial" w:cs="Arial"/>
          <w:lang w:val="es-PE"/>
        </w:rPr>
        <w:t>Analysis of truck operational risk factors in open pit mines. Journal of Safety in Mining, 28(2), 113–124.</w:t>
      </w:r>
    </w:p>
    <w:p w14:paraId="750BB635" w14:textId="43015835"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Global-CE. (2023). Caterpillar 797F mining truck data sheet. Global Construction Equipment Database. https://www.global-ce.com</w:t>
      </w:r>
    </w:p>
    <w:p w14:paraId="5EE83D1A" w14:textId="384B6758"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International Organization for Standardization. (2011). ISO 3450:2011 Earth-moving machinery—Brake systems of rubber-tyred machines—Performance requirements and test procedures. ISO.</w:t>
      </w:r>
    </w:p>
    <w:p w14:paraId="686C6FC0" w14:textId="3C5F42B3"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International Organization for Standardization. (2019). ISO 5010:2019 Earth-moving machinery—Rubber-tyred machines—Steering requirements. ISO.</w:t>
      </w:r>
    </w:p>
    <w:p w14:paraId="06705450" w14:textId="71C6B93A" w:rsidR="000E3415" w:rsidRPr="000E3415" w:rsidRDefault="000E3415" w:rsidP="000E3415">
      <w:pPr>
        <w:pStyle w:val="Prrafodelista"/>
        <w:numPr>
          <w:ilvl w:val="0"/>
          <w:numId w:val="3"/>
        </w:numPr>
        <w:spacing w:after="0" w:line="480" w:lineRule="auto"/>
        <w:ind w:left="709" w:hanging="709"/>
        <w:jc w:val="both"/>
        <w:rPr>
          <w:rFonts w:ascii="Arial" w:hAnsi="Arial" w:cs="Arial"/>
        </w:rPr>
      </w:pPr>
      <w:r w:rsidRPr="000E3415">
        <w:rPr>
          <w:rFonts w:ascii="Arial" w:hAnsi="Arial" w:cs="Arial"/>
          <w:lang w:val="es-PE"/>
        </w:rPr>
        <w:t xml:space="preserve">International Journal of Fatigue. (2019). </w:t>
      </w:r>
      <w:r w:rsidRPr="000E3415">
        <w:rPr>
          <w:rFonts w:ascii="Arial" w:hAnsi="Arial" w:cs="Arial"/>
        </w:rPr>
        <w:t>Thermal fatigue and structural deterioration of OTR tires in heavy-duty operations. Elsevier.</w:t>
      </w:r>
    </w:p>
    <w:p w14:paraId="43055F9C" w14:textId="00D8856F"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rPr>
        <w:t xml:space="preserve">Kal Tire Mining Tire Group. </w:t>
      </w:r>
      <w:r w:rsidRPr="000E3415">
        <w:rPr>
          <w:rFonts w:ascii="Arial" w:hAnsi="Arial" w:cs="Arial"/>
          <w:lang w:val="es-PE"/>
        </w:rPr>
        <w:t>(2025). OTR Tire management performance indicators in ultra-class trucks. Kal Tire Mining Tire Group Technical Report.</w:t>
      </w:r>
    </w:p>
    <w:p w14:paraId="4FBBB6B3" w14:textId="331E6CC5"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Michelin. (2025). XDR4 &amp; 59/80R63 mining tires technical specification manual. Michelin Off-The-Road Mining Division. https://pro.americadelsur.michelin.com</w:t>
      </w:r>
    </w:p>
    <w:p w14:paraId="57FEBFE0" w14:textId="55FEBBC3"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rPr>
        <w:t xml:space="preserve">National Highway Traffic Safety Administration. </w:t>
      </w:r>
      <w:r w:rsidRPr="000E3415">
        <w:rPr>
          <w:rFonts w:ascii="Arial" w:hAnsi="Arial" w:cs="Arial"/>
          <w:lang w:val="es-PE"/>
        </w:rPr>
        <w:t>(2017). Heavy vehicle rollover resistance factor in dynamic curves. U.S. Department of Transportation.</w:t>
      </w:r>
    </w:p>
    <w:p w14:paraId="0DCEB822" w14:textId="7B8C7862"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Peterson CAT. (2024). Caterpillar Off-Highway Mining Fleet performance database—797F specification. Peterson Cat Mining Division.</w:t>
      </w:r>
    </w:p>
    <w:p w14:paraId="52EE820C" w14:textId="7B4DAAFA"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SAE International. (2018). Vehicle dynamics and accelerated load behaviour in heavy equipment fleets. SAE Report.</w:t>
      </w:r>
    </w:p>
    <w:p w14:paraId="4F2040FD" w14:textId="26FB970F"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SinoTire. (2025). Failure causes in 63-inch OTR mining tires. Sino Research Institute.</w:t>
      </w:r>
    </w:p>
    <w:p w14:paraId="3740D5DA" w14:textId="5D3C4260"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Thompson, R., &amp; Visser, A. (2020). Minimum design radii for haul road curvature in ultra-class mining fleets. Mining Technology Journal, 129(4), 621–630.</w:t>
      </w:r>
    </w:p>
    <w:p w14:paraId="6410D4E0" w14:textId="00E40FB1" w:rsidR="000E3415" w:rsidRPr="000E3415"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Alibaba Mining Tires Division. (2025). Thermal behaviour and compound composition in OTR tires for open pit haulage. Alibaba Technical Tire Library.</w:t>
      </w:r>
    </w:p>
    <w:p w14:paraId="652ED1E9" w14:textId="74C3768E" w:rsidR="00300F28" w:rsidRPr="002530A7" w:rsidRDefault="000E3415" w:rsidP="000E3415">
      <w:pPr>
        <w:pStyle w:val="Prrafodelista"/>
        <w:numPr>
          <w:ilvl w:val="0"/>
          <w:numId w:val="3"/>
        </w:numPr>
        <w:spacing w:after="0" w:line="480" w:lineRule="auto"/>
        <w:ind w:left="709" w:hanging="709"/>
        <w:jc w:val="both"/>
        <w:rPr>
          <w:rFonts w:ascii="Arial" w:hAnsi="Arial" w:cs="Arial"/>
          <w:lang w:val="es-PE"/>
        </w:rPr>
      </w:pPr>
      <w:r w:rsidRPr="000E3415">
        <w:rPr>
          <w:rFonts w:ascii="Arial" w:hAnsi="Arial" w:cs="Arial"/>
          <w:lang w:val="es-PE"/>
        </w:rPr>
        <w:t>Caterpillar Inc. (2024). C175-20 Diesel Engine Specification Sheet. Caterpillar Power Systems. https://www.cat.com</w:t>
      </w:r>
    </w:p>
    <w:sectPr w:rsidR="00300F28" w:rsidRPr="002530A7" w:rsidSect="00381ACE">
      <w:pgSz w:w="11906" w:h="16838" w:code="9"/>
      <w:pgMar w:top="1440" w:right="1418" w:bottom="1418" w:left="1701" w:header="851" w:footer="66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73FA" w14:textId="77777777" w:rsidR="00DD5238" w:rsidRDefault="00DD5238" w:rsidP="00C50A3A">
      <w:pPr>
        <w:spacing w:after="0" w:line="240" w:lineRule="auto"/>
      </w:pPr>
      <w:r>
        <w:separator/>
      </w:r>
    </w:p>
  </w:endnote>
  <w:endnote w:type="continuationSeparator" w:id="0">
    <w:p w14:paraId="3BCAB1BA" w14:textId="77777777" w:rsidR="00DD5238" w:rsidRDefault="00DD5238" w:rsidP="00C50A3A">
      <w:pPr>
        <w:spacing w:after="0" w:line="240" w:lineRule="auto"/>
      </w:pPr>
      <w:r>
        <w:continuationSeparator/>
      </w:r>
    </w:p>
  </w:endnote>
  <w:endnote w:type="continuationNotice" w:id="1">
    <w:p w14:paraId="2B8E6C0A" w14:textId="77777777" w:rsidR="00DD5238" w:rsidRDefault="00DD52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3FFCE" w14:textId="77777777" w:rsidR="00DD5238" w:rsidRDefault="00DD5238" w:rsidP="00C50A3A">
      <w:pPr>
        <w:spacing w:after="0" w:line="240" w:lineRule="auto"/>
      </w:pPr>
      <w:r>
        <w:separator/>
      </w:r>
    </w:p>
  </w:footnote>
  <w:footnote w:type="continuationSeparator" w:id="0">
    <w:p w14:paraId="5E1ACF88" w14:textId="77777777" w:rsidR="00DD5238" w:rsidRDefault="00DD5238" w:rsidP="00C50A3A">
      <w:pPr>
        <w:spacing w:after="0" w:line="240" w:lineRule="auto"/>
      </w:pPr>
      <w:r>
        <w:continuationSeparator/>
      </w:r>
    </w:p>
  </w:footnote>
  <w:footnote w:type="continuationNotice" w:id="1">
    <w:p w14:paraId="052EA887" w14:textId="77777777" w:rsidR="00DD5238" w:rsidRDefault="00DD52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D7E1" w14:textId="3C1D44AB" w:rsidR="006E3D50" w:rsidRDefault="006E3D50">
    <w:pPr>
      <w:pStyle w:val="Encabezado"/>
    </w:pPr>
  </w:p>
  <w:p w14:paraId="18CA8EB7" w14:textId="3F918E1D" w:rsidR="00C50A3A" w:rsidRPr="00C50A3A" w:rsidRDefault="00C50A3A" w:rsidP="00185125">
    <w:pPr>
      <w:pStyle w:val="Encabez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0C78"/>
    <w:multiLevelType w:val="hybridMultilevel"/>
    <w:tmpl w:val="C2442F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7E76DC"/>
    <w:multiLevelType w:val="hybridMultilevel"/>
    <w:tmpl w:val="6B16A37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64832D0"/>
    <w:multiLevelType w:val="hybridMultilevel"/>
    <w:tmpl w:val="3A566170"/>
    <w:lvl w:ilvl="0" w:tplc="280A0001">
      <w:start w:val="1"/>
      <w:numFmt w:val="bullet"/>
      <w:lvlText w:val=""/>
      <w:lvlJc w:val="left"/>
      <w:pPr>
        <w:ind w:left="1118" w:hanging="360"/>
      </w:pPr>
      <w:rPr>
        <w:rFonts w:ascii="Symbol" w:hAnsi="Symbol" w:hint="default"/>
      </w:rPr>
    </w:lvl>
    <w:lvl w:ilvl="1" w:tplc="280A0003" w:tentative="1">
      <w:start w:val="1"/>
      <w:numFmt w:val="bullet"/>
      <w:lvlText w:val="o"/>
      <w:lvlJc w:val="left"/>
      <w:pPr>
        <w:ind w:left="1838" w:hanging="360"/>
      </w:pPr>
      <w:rPr>
        <w:rFonts w:ascii="Courier New" w:hAnsi="Courier New" w:cs="Courier New" w:hint="default"/>
      </w:rPr>
    </w:lvl>
    <w:lvl w:ilvl="2" w:tplc="280A0005" w:tentative="1">
      <w:start w:val="1"/>
      <w:numFmt w:val="bullet"/>
      <w:lvlText w:val=""/>
      <w:lvlJc w:val="left"/>
      <w:pPr>
        <w:ind w:left="2558" w:hanging="360"/>
      </w:pPr>
      <w:rPr>
        <w:rFonts w:ascii="Wingdings" w:hAnsi="Wingdings" w:hint="default"/>
      </w:rPr>
    </w:lvl>
    <w:lvl w:ilvl="3" w:tplc="280A0001" w:tentative="1">
      <w:start w:val="1"/>
      <w:numFmt w:val="bullet"/>
      <w:lvlText w:val=""/>
      <w:lvlJc w:val="left"/>
      <w:pPr>
        <w:ind w:left="3278" w:hanging="360"/>
      </w:pPr>
      <w:rPr>
        <w:rFonts w:ascii="Symbol" w:hAnsi="Symbol" w:hint="default"/>
      </w:rPr>
    </w:lvl>
    <w:lvl w:ilvl="4" w:tplc="280A0003" w:tentative="1">
      <w:start w:val="1"/>
      <w:numFmt w:val="bullet"/>
      <w:lvlText w:val="o"/>
      <w:lvlJc w:val="left"/>
      <w:pPr>
        <w:ind w:left="3998" w:hanging="360"/>
      </w:pPr>
      <w:rPr>
        <w:rFonts w:ascii="Courier New" w:hAnsi="Courier New" w:cs="Courier New" w:hint="default"/>
      </w:rPr>
    </w:lvl>
    <w:lvl w:ilvl="5" w:tplc="280A0005" w:tentative="1">
      <w:start w:val="1"/>
      <w:numFmt w:val="bullet"/>
      <w:lvlText w:val=""/>
      <w:lvlJc w:val="left"/>
      <w:pPr>
        <w:ind w:left="4718" w:hanging="360"/>
      </w:pPr>
      <w:rPr>
        <w:rFonts w:ascii="Wingdings" w:hAnsi="Wingdings" w:hint="default"/>
      </w:rPr>
    </w:lvl>
    <w:lvl w:ilvl="6" w:tplc="280A0001" w:tentative="1">
      <w:start w:val="1"/>
      <w:numFmt w:val="bullet"/>
      <w:lvlText w:val=""/>
      <w:lvlJc w:val="left"/>
      <w:pPr>
        <w:ind w:left="5438" w:hanging="360"/>
      </w:pPr>
      <w:rPr>
        <w:rFonts w:ascii="Symbol" w:hAnsi="Symbol" w:hint="default"/>
      </w:rPr>
    </w:lvl>
    <w:lvl w:ilvl="7" w:tplc="280A0003" w:tentative="1">
      <w:start w:val="1"/>
      <w:numFmt w:val="bullet"/>
      <w:lvlText w:val="o"/>
      <w:lvlJc w:val="left"/>
      <w:pPr>
        <w:ind w:left="6158" w:hanging="360"/>
      </w:pPr>
      <w:rPr>
        <w:rFonts w:ascii="Courier New" w:hAnsi="Courier New" w:cs="Courier New" w:hint="default"/>
      </w:rPr>
    </w:lvl>
    <w:lvl w:ilvl="8" w:tplc="280A0005" w:tentative="1">
      <w:start w:val="1"/>
      <w:numFmt w:val="bullet"/>
      <w:lvlText w:val=""/>
      <w:lvlJc w:val="left"/>
      <w:pPr>
        <w:ind w:left="6878" w:hanging="360"/>
      </w:pPr>
      <w:rPr>
        <w:rFonts w:ascii="Wingdings" w:hAnsi="Wingdings" w:hint="default"/>
      </w:rPr>
    </w:lvl>
  </w:abstractNum>
  <w:abstractNum w:abstractNumId="3" w15:restartNumberingAfterBreak="0">
    <w:nsid w:val="069061EF"/>
    <w:multiLevelType w:val="hybridMultilevel"/>
    <w:tmpl w:val="99FE241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9331C03"/>
    <w:multiLevelType w:val="hybridMultilevel"/>
    <w:tmpl w:val="CF5CA13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0B001E97"/>
    <w:multiLevelType w:val="hybridMultilevel"/>
    <w:tmpl w:val="973675D4"/>
    <w:lvl w:ilvl="0" w:tplc="0C0A000B">
      <w:start w:val="1"/>
      <w:numFmt w:val="bullet"/>
      <w:lvlText w:val=""/>
      <w:lvlJc w:val="left"/>
      <w:pPr>
        <w:ind w:left="1148" w:hanging="360"/>
      </w:pPr>
      <w:rPr>
        <w:rFonts w:ascii="Wingdings" w:hAnsi="Wingdings" w:hint="default"/>
      </w:rPr>
    </w:lvl>
    <w:lvl w:ilvl="1" w:tplc="280A0003" w:tentative="1">
      <w:start w:val="1"/>
      <w:numFmt w:val="bullet"/>
      <w:lvlText w:val="o"/>
      <w:lvlJc w:val="left"/>
      <w:pPr>
        <w:ind w:left="1868" w:hanging="360"/>
      </w:pPr>
      <w:rPr>
        <w:rFonts w:ascii="Courier New" w:hAnsi="Courier New" w:cs="Courier New" w:hint="default"/>
      </w:rPr>
    </w:lvl>
    <w:lvl w:ilvl="2" w:tplc="280A0005" w:tentative="1">
      <w:start w:val="1"/>
      <w:numFmt w:val="bullet"/>
      <w:lvlText w:val=""/>
      <w:lvlJc w:val="left"/>
      <w:pPr>
        <w:ind w:left="2588" w:hanging="360"/>
      </w:pPr>
      <w:rPr>
        <w:rFonts w:ascii="Wingdings" w:hAnsi="Wingdings" w:hint="default"/>
      </w:rPr>
    </w:lvl>
    <w:lvl w:ilvl="3" w:tplc="280A0001" w:tentative="1">
      <w:start w:val="1"/>
      <w:numFmt w:val="bullet"/>
      <w:lvlText w:val=""/>
      <w:lvlJc w:val="left"/>
      <w:pPr>
        <w:ind w:left="3308" w:hanging="360"/>
      </w:pPr>
      <w:rPr>
        <w:rFonts w:ascii="Symbol" w:hAnsi="Symbol" w:hint="default"/>
      </w:rPr>
    </w:lvl>
    <w:lvl w:ilvl="4" w:tplc="280A0003" w:tentative="1">
      <w:start w:val="1"/>
      <w:numFmt w:val="bullet"/>
      <w:lvlText w:val="o"/>
      <w:lvlJc w:val="left"/>
      <w:pPr>
        <w:ind w:left="4028" w:hanging="360"/>
      </w:pPr>
      <w:rPr>
        <w:rFonts w:ascii="Courier New" w:hAnsi="Courier New" w:cs="Courier New" w:hint="default"/>
      </w:rPr>
    </w:lvl>
    <w:lvl w:ilvl="5" w:tplc="280A0005" w:tentative="1">
      <w:start w:val="1"/>
      <w:numFmt w:val="bullet"/>
      <w:lvlText w:val=""/>
      <w:lvlJc w:val="left"/>
      <w:pPr>
        <w:ind w:left="4748" w:hanging="360"/>
      </w:pPr>
      <w:rPr>
        <w:rFonts w:ascii="Wingdings" w:hAnsi="Wingdings" w:hint="default"/>
      </w:rPr>
    </w:lvl>
    <w:lvl w:ilvl="6" w:tplc="280A0001" w:tentative="1">
      <w:start w:val="1"/>
      <w:numFmt w:val="bullet"/>
      <w:lvlText w:val=""/>
      <w:lvlJc w:val="left"/>
      <w:pPr>
        <w:ind w:left="5468" w:hanging="360"/>
      </w:pPr>
      <w:rPr>
        <w:rFonts w:ascii="Symbol" w:hAnsi="Symbol" w:hint="default"/>
      </w:rPr>
    </w:lvl>
    <w:lvl w:ilvl="7" w:tplc="280A0003" w:tentative="1">
      <w:start w:val="1"/>
      <w:numFmt w:val="bullet"/>
      <w:lvlText w:val="o"/>
      <w:lvlJc w:val="left"/>
      <w:pPr>
        <w:ind w:left="6188" w:hanging="360"/>
      </w:pPr>
      <w:rPr>
        <w:rFonts w:ascii="Courier New" w:hAnsi="Courier New" w:cs="Courier New" w:hint="default"/>
      </w:rPr>
    </w:lvl>
    <w:lvl w:ilvl="8" w:tplc="280A0005" w:tentative="1">
      <w:start w:val="1"/>
      <w:numFmt w:val="bullet"/>
      <w:lvlText w:val=""/>
      <w:lvlJc w:val="left"/>
      <w:pPr>
        <w:ind w:left="6908" w:hanging="360"/>
      </w:pPr>
      <w:rPr>
        <w:rFonts w:ascii="Wingdings" w:hAnsi="Wingdings" w:hint="default"/>
      </w:rPr>
    </w:lvl>
  </w:abstractNum>
  <w:abstractNum w:abstractNumId="6" w15:restartNumberingAfterBreak="0">
    <w:nsid w:val="0C0B292D"/>
    <w:multiLevelType w:val="hybridMultilevel"/>
    <w:tmpl w:val="C3287A12"/>
    <w:lvl w:ilvl="0" w:tplc="280A0001">
      <w:start w:val="1"/>
      <w:numFmt w:val="bullet"/>
      <w:lvlText w:val=""/>
      <w:lvlJc w:val="left"/>
      <w:pPr>
        <w:ind w:left="1872" w:hanging="360"/>
      </w:pPr>
      <w:rPr>
        <w:rFonts w:ascii="Symbol" w:hAnsi="Symbol" w:hint="default"/>
      </w:rPr>
    </w:lvl>
    <w:lvl w:ilvl="1" w:tplc="280A0003" w:tentative="1">
      <w:start w:val="1"/>
      <w:numFmt w:val="bullet"/>
      <w:lvlText w:val="o"/>
      <w:lvlJc w:val="left"/>
      <w:pPr>
        <w:ind w:left="2592" w:hanging="360"/>
      </w:pPr>
      <w:rPr>
        <w:rFonts w:ascii="Courier New" w:hAnsi="Courier New" w:cs="Courier New" w:hint="default"/>
      </w:rPr>
    </w:lvl>
    <w:lvl w:ilvl="2" w:tplc="280A0005" w:tentative="1">
      <w:start w:val="1"/>
      <w:numFmt w:val="bullet"/>
      <w:lvlText w:val=""/>
      <w:lvlJc w:val="left"/>
      <w:pPr>
        <w:ind w:left="3312" w:hanging="360"/>
      </w:pPr>
      <w:rPr>
        <w:rFonts w:ascii="Wingdings" w:hAnsi="Wingdings" w:hint="default"/>
      </w:rPr>
    </w:lvl>
    <w:lvl w:ilvl="3" w:tplc="280A0001" w:tentative="1">
      <w:start w:val="1"/>
      <w:numFmt w:val="bullet"/>
      <w:lvlText w:val=""/>
      <w:lvlJc w:val="left"/>
      <w:pPr>
        <w:ind w:left="4032" w:hanging="360"/>
      </w:pPr>
      <w:rPr>
        <w:rFonts w:ascii="Symbol" w:hAnsi="Symbol" w:hint="default"/>
      </w:rPr>
    </w:lvl>
    <w:lvl w:ilvl="4" w:tplc="280A0003" w:tentative="1">
      <w:start w:val="1"/>
      <w:numFmt w:val="bullet"/>
      <w:lvlText w:val="o"/>
      <w:lvlJc w:val="left"/>
      <w:pPr>
        <w:ind w:left="4752" w:hanging="360"/>
      </w:pPr>
      <w:rPr>
        <w:rFonts w:ascii="Courier New" w:hAnsi="Courier New" w:cs="Courier New" w:hint="default"/>
      </w:rPr>
    </w:lvl>
    <w:lvl w:ilvl="5" w:tplc="280A0005" w:tentative="1">
      <w:start w:val="1"/>
      <w:numFmt w:val="bullet"/>
      <w:lvlText w:val=""/>
      <w:lvlJc w:val="left"/>
      <w:pPr>
        <w:ind w:left="5472" w:hanging="360"/>
      </w:pPr>
      <w:rPr>
        <w:rFonts w:ascii="Wingdings" w:hAnsi="Wingdings" w:hint="default"/>
      </w:rPr>
    </w:lvl>
    <w:lvl w:ilvl="6" w:tplc="280A0001" w:tentative="1">
      <w:start w:val="1"/>
      <w:numFmt w:val="bullet"/>
      <w:lvlText w:val=""/>
      <w:lvlJc w:val="left"/>
      <w:pPr>
        <w:ind w:left="6192" w:hanging="360"/>
      </w:pPr>
      <w:rPr>
        <w:rFonts w:ascii="Symbol" w:hAnsi="Symbol" w:hint="default"/>
      </w:rPr>
    </w:lvl>
    <w:lvl w:ilvl="7" w:tplc="280A0003" w:tentative="1">
      <w:start w:val="1"/>
      <w:numFmt w:val="bullet"/>
      <w:lvlText w:val="o"/>
      <w:lvlJc w:val="left"/>
      <w:pPr>
        <w:ind w:left="6912" w:hanging="360"/>
      </w:pPr>
      <w:rPr>
        <w:rFonts w:ascii="Courier New" w:hAnsi="Courier New" w:cs="Courier New" w:hint="default"/>
      </w:rPr>
    </w:lvl>
    <w:lvl w:ilvl="8" w:tplc="280A0005" w:tentative="1">
      <w:start w:val="1"/>
      <w:numFmt w:val="bullet"/>
      <w:lvlText w:val=""/>
      <w:lvlJc w:val="left"/>
      <w:pPr>
        <w:ind w:left="7632" w:hanging="360"/>
      </w:pPr>
      <w:rPr>
        <w:rFonts w:ascii="Wingdings" w:hAnsi="Wingdings" w:hint="default"/>
      </w:rPr>
    </w:lvl>
  </w:abstractNum>
  <w:abstractNum w:abstractNumId="7" w15:restartNumberingAfterBreak="0">
    <w:nsid w:val="0C960119"/>
    <w:multiLevelType w:val="hybridMultilevel"/>
    <w:tmpl w:val="75165356"/>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15:restartNumberingAfterBreak="0">
    <w:nsid w:val="107205B3"/>
    <w:multiLevelType w:val="hybridMultilevel"/>
    <w:tmpl w:val="A11E87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56E54FB"/>
    <w:multiLevelType w:val="hybridMultilevel"/>
    <w:tmpl w:val="CF32683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0" w15:restartNumberingAfterBreak="0">
    <w:nsid w:val="23C7546B"/>
    <w:multiLevelType w:val="multilevel"/>
    <w:tmpl w:val="0C0A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9A79A3"/>
    <w:multiLevelType w:val="hybridMultilevel"/>
    <w:tmpl w:val="D2E2A00E"/>
    <w:lvl w:ilvl="0" w:tplc="280A0001">
      <w:start w:val="1"/>
      <w:numFmt w:val="bullet"/>
      <w:lvlText w:val=""/>
      <w:lvlJc w:val="left"/>
      <w:pPr>
        <w:ind w:left="761" w:hanging="360"/>
      </w:pPr>
      <w:rPr>
        <w:rFonts w:ascii="Symbol" w:hAnsi="Symbol" w:hint="default"/>
      </w:rPr>
    </w:lvl>
    <w:lvl w:ilvl="1" w:tplc="280A0003" w:tentative="1">
      <w:start w:val="1"/>
      <w:numFmt w:val="bullet"/>
      <w:lvlText w:val="o"/>
      <w:lvlJc w:val="left"/>
      <w:pPr>
        <w:ind w:left="1481" w:hanging="360"/>
      </w:pPr>
      <w:rPr>
        <w:rFonts w:ascii="Courier New" w:hAnsi="Courier New" w:cs="Courier New" w:hint="default"/>
      </w:rPr>
    </w:lvl>
    <w:lvl w:ilvl="2" w:tplc="280A0005" w:tentative="1">
      <w:start w:val="1"/>
      <w:numFmt w:val="bullet"/>
      <w:lvlText w:val=""/>
      <w:lvlJc w:val="left"/>
      <w:pPr>
        <w:ind w:left="2201" w:hanging="360"/>
      </w:pPr>
      <w:rPr>
        <w:rFonts w:ascii="Wingdings" w:hAnsi="Wingdings" w:hint="default"/>
      </w:rPr>
    </w:lvl>
    <w:lvl w:ilvl="3" w:tplc="280A0001" w:tentative="1">
      <w:start w:val="1"/>
      <w:numFmt w:val="bullet"/>
      <w:lvlText w:val=""/>
      <w:lvlJc w:val="left"/>
      <w:pPr>
        <w:ind w:left="2921" w:hanging="360"/>
      </w:pPr>
      <w:rPr>
        <w:rFonts w:ascii="Symbol" w:hAnsi="Symbol" w:hint="default"/>
      </w:rPr>
    </w:lvl>
    <w:lvl w:ilvl="4" w:tplc="280A0003" w:tentative="1">
      <w:start w:val="1"/>
      <w:numFmt w:val="bullet"/>
      <w:lvlText w:val="o"/>
      <w:lvlJc w:val="left"/>
      <w:pPr>
        <w:ind w:left="3641" w:hanging="360"/>
      </w:pPr>
      <w:rPr>
        <w:rFonts w:ascii="Courier New" w:hAnsi="Courier New" w:cs="Courier New" w:hint="default"/>
      </w:rPr>
    </w:lvl>
    <w:lvl w:ilvl="5" w:tplc="280A0005" w:tentative="1">
      <w:start w:val="1"/>
      <w:numFmt w:val="bullet"/>
      <w:lvlText w:val=""/>
      <w:lvlJc w:val="left"/>
      <w:pPr>
        <w:ind w:left="4361" w:hanging="360"/>
      </w:pPr>
      <w:rPr>
        <w:rFonts w:ascii="Wingdings" w:hAnsi="Wingdings" w:hint="default"/>
      </w:rPr>
    </w:lvl>
    <w:lvl w:ilvl="6" w:tplc="280A0001" w:tentative="1">
      <w:start w:val="1"/>
      <w:numFmt w:val="bullet"/>
      <w:lvlText w:val=""/>
      <w:lvlJc w:val="left"/>
      <w:pPr>
        <w:ind w:left="5081" w:hanging="360"/>
      </w:pPr>
      <w:rPr>
        <w:rFonts w:ascii="Symbol" w:hAnsi="Symbol" w:hint="default"/>
      </w:rPr>
    </w:lvl>
    <w:lvl w:ilvl="7" w:tplc="280A0003" w:tentative="1">
      <w:start w:val="1"/>
      <w:numFmt w:val="bullet"/>
      <w:lvlText w:val="o"/>
      <w:lvlJc w:val="left"/>
      <w:pPr>
        <w:ind w:left="5801" w:hanging="360"/>
      </w:pPr>
      <w:rPr>
        <w:rFonts w:ascii="Courier New" w:hAnsi="Courier New" w:cs="Courier New" w:hint="default"/>
      </w:rPr>
    </w:lvl>
    <w:lvl w:ilvl="8" w:tplc="280A0005" w:tentative="1">
      <w:start w:val="1"/>
      <w:numFmt w:val="bullet"/>
      <w:lvlText w:val=""/>
      <w:lvlJc w:val="left"/>
      <w:pPr>
        <w:ind w:left="6521" w:hanging="360"/>
      </w:pPr>
      <w:rPr>
        <w:rFonts w:ascii="Wingdings" w:hAnsi="Wingdings" w:hint="default"/>
      </w:rPr>
    </w:lvl>
  </w:abstractNum>
  <w:abstractNum w:abstractNumId="12" w15:restartNumberingAfterBreak="0">
    <w:nsid w:val="28BA2C3C"/>
    <w:multiLevelType w:val="hybridMultilevel"/>
    <w:tmpl w:val="6AC0C0B0"/>
    <w:lvl w:ilvl="0" w:tplc="280A0001">
      <w:start w:val="1"/>
      <w:numFmt w:val="bullet"/>
      <w:lvlText w:val=""/>
      <w:lvlJc w:val="left"/>
      <w:pPr>
        <w:ind w:left="1118" w:hanging="360"/>
      </w:pPr>
      <w:rPr>
        <w:rFonts w:ascii="Symbol" w:hAnsi="Symbol" w:hint="default"/>
      </w:rPr>
    </w:lvl>
    <w:lvl w:ilvl="1" w:tplc="280A0003" w:tentative="1">
      <w:start w:val="1"/>
      <w:numFmt w:val="bullet"/>
      <w:lvlText w:val="o"/>
      <w:lvlJc w:val="left"/>
      <w:pPr>
        <w:ind w:left="1838" w:hanging="360"/>
      </w:pPr>
      <w:rPr>
        <w:rFonts w:ascii="Courier New" w:hAnsi="Courier New" w:cs="Courier New" w:hint="default"/>
      </w:rPr>
    </w:lvl>
    <w:lvl w:ilvl="2" w:tplc="280A0005" w:tentative="1">
      <w:start w:val="1"/>
      <w:numFmt w:val="bullet"/>
      <w:lvlText w:val=""/>
      <w:lvlJc w:val="left"/>
      <w:pPr>
        <w:ind w:left="2558" w:hanging="360"/>
      </w:pPr>
      <w:rPr>
        <w:rFonts w:ascii="Wingdings" w:hAnsi="Wingdings" w:hint="default"/>
      </w:rPr>
    </w:lvl>
    <w:lvl w:ilvl="3" w:tplc="280A0001" w:tentative="1">
      <w:start w:val="1"/>
      <w:numFmt w:val="bullet"/>
      <w:lvlText w:val=""/>
      <w:lvlJc w:val="left"/>
      <w:pPr>
        <w:ind w:left="3278" w:hanging="360"/>
      </w:pPr>
      <w:rPr>
        <w:rFonts w:ascii="Symbol" w:hAnsi="Symbol" w:hint="default"/>
      </w:rPr>
    </w:lvl>
    <w:lvl w:ilvl="4" w:tplc="280A0003" w:tentative="1">
      <w:start w:val="1"/>
      <w:numFmt w:val="bullet"/>
      <w:lvlText w:val="o"/>
      <w:lvlJc w:val="left"/>
      <w:pPr>
        <w:ind w:left="3998" w:hanging="360"/>
      </w:pPr>
      <w:rPr>
        <w:rFonts w:ascii="Courier New" w:hAnsi="Courier New" w:cs="Courier New" w:hint="default"/>
      </w:rPr>
    </w:lvl>
    <w:lvl w:ilvl="5" w:tplc="280A0005" w:tentative="1">
      <w:start w:val="1"/>
      <w:numFmt w:val="bullet"/>
      <w:lvlText w:val=""/>
      <w:lvlJc w:val="left"/>
      <w:pPr>
        <w:ind w:left="4718" w:hanging="360"/>
      </w:pPr>
      <w:rPr>
        <w:rFonts w:ascii="Wingdings" w:hAnsi="Wingdings" w:hint="default"/>
      </w:rPr>
    </w:lvl>
    <w:lvl w:ilvl="6" w:tplc="280A0001" w:tentative="1">
      <w:start w:val="1"/>
      <w:numFmt w:val="bullet"/>
      <w:lvlText w:val=""/>
      <w:lvlJc w:val="left"/>
      <w:pPr>
        <w:ind w:left="5438" w:hanging="360"/>
      </w:pPr>
      <w:rPr>
        <w:rFonts w:ascii="Symbol" w:hAnsi="Symbol" w:hint="default"/>
      </w:rPr>
    </w:lvl>
    <w:lvl w:ilvl="7" w:tplc="280A0003" w:tentative="1">
      <w:start w:val="1"/>
      <w:numFmt w:val="bullet"/>
      <w:lvlText w:val="o"/>
      <w:lvlJc w:val="left"/>
      <w:pPr>
        <w:ind w:left="6158" w:hanging="360"/>
      </w:pPr>
      <w:rPr>
        <w:rFonts w:ascii="Courier New" w:hAnsi="Courier New" w:cs="Courier New" w:hint="default"/>
      </w:rPr>
    </w:lvl>
    <w:lvl w:ilvl="8" w:tplc="280A0005" w:tentative="1">
      <w:start w:val="1"/>
      <w:numFmt w:val="bullet"/>
      <w:lvlText w:val=""/>
      <w:lvlJc w:val="left"/>
      <w:pPr>
        <w:ind w:left="6878" w:hanging="360"/>
      </w:pPr>
      <w:rPr>
        <w:rFonts w:ascii="Wingdings" w:hAnsi="Wingdings" w:hint="default"/>
      </w:rPr>
    </w:lvl>
  </w:abstractNum>
  <w:abstractNum w:abstractNumId="13" w15:restartNumberingAfterBreak="0">
    <w:nsid w:val="2A0246C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EA75A1"/>
    <w:multiLevelType w:val="hybridMultilevel"/>
    <w:tmpl w:val="F038562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5" w15:restartNumberingAfterBreak="0">
    <w:nsid w:val="2FA209AA"/>
    <w:multiLevelType w:val="hybridMultilevel"/>
    <w:tmpl w:val="8EE2F048"/>
    <w:lvl w:ilvl="0" w:tplc="280A0001">
      <w:start w:val="1"/>
      <w:numFmt w:val="bullet"/>
      <w:lvlText w:val=""/>
      <w:lvlJc w:val="left"/>
      <w:pPr>
        <w:ind w:left="827" w:hanging="360"/>
      </w:pPr>
      <w:rPr>
        <w:rFonts w:ascii="Symbol" w:hAnsi="Symbol" w:hint="default"/>
      </w:rPr>
    </w:lvl>
    <w:lvl w:ilvl="1" w:tplc="280A0003" w:tentative="1">
      <w:start w:val="1"/>
      <w:numFmt w:val="bullet"/>
      <w:lvlText w:val="o"/>
      <w:lvlJc w:val="left"/>
      <w:pPr>
        <w:ind w:left="1547" w:hanging="360"/>
      </w:pPr>
      <w:rPr>
        <w:rFonts w:ascii="Courier New" w:hAnsi="Courier New" w:cs="Courier New" w:hint="default"/>
      </w:rPr>
    </w:lvl>
    <w:lvl w:ilvl="2" w:tplc="280A0005" w:tentative="1">
      <w:start w:val="1"/>
      <w:numFmt w:val="bullet"/>
      <w:lvlText w:val=""/>
      <w:lvlJc w:val="left"/>
      <w:pPr>
        <w:ind w:left="2267" w:hanging="360"/>
      </w:pPr>
      <w:rPr>
        <w:rFonts w:ascii="Wingdings" w:hAnsi="Wingdings" w:hint="default"/>
      </w:rPr>
    </w:lvl>
    <w:lvl w:ilvl="3" w:tplc="280A0001" w:tentative="1">
      <w:start w:val="1"/>
      <w:numFmt w:val="bullet"/>
      <w:lvlText w:val=""/>
      <w:lvlJc w:val="left"/>
      <w:pPr>
        <w:ind w:left="2987" w:hanging="360"/>
      </w:pPr>
      <w:rPr>
        <w:rFonts w:ascii="Symbol" w:hAnsi="Symbol" w:hint="default"/>
      </w:rPr>
    </w:lvl>
    <w:lvl w:ilvl="4" w:tplc="280A0003" w:tentative="1">
      <w:start w:val="1"/>
      <w:numFmt w:val="bullet"/>
      <w:lvlText w:val="o"/>
      <w:lvlJc w:val="left"/>
      <w:pPr>
        <w:ind w:left="3707" w:hanging="360"/>
      </w:pPr>
      <w:rPr>
        <w:rFonts w:ascii="Courier New" w:hAnsi="Courier New" w:cs="Courier New" w:hint="default"/>
      </w:rPr>
    </w:lvl>
    <w:lvl w:ilvl="5" w:tplc="280A0005" w:tentative="1">
      <w:start w:val="1"/>
      <w:numFmt w:val="bullet"/>
      <w:lvlText w:val=""/>
      <w:lvlJc w:val="left"/>
      <w:pPr>
        <w:ind w:left="4427" w:hanging="360"/>
      </w:pPr>
      <w:rPr>
        <w:rFonts w:ascii="Wingdings" w:hAnsi="Wingdings" w:hint="default"/>
      </w:rPr>
    </w:lvl>
    <w:lvl w:ilvl="6" w:tplc="280A0001" w:tentative="1">
      <w:start w:val="1"/>
      <w:numFmt w:val="bullet"/>
      <w:lvlText w:val=""/>
      <w:lvlJc w:val="left"/>
      <w:pPr>
        <w:ind w:left="5147" w:hanging="360"/>
      </w:pPr>
      <w:rPr>
        <w:rFonts w:ascii="Symbol" w:hAnsi="Symbol" w:hint="default"/>
      </w:rPr>
    </w:lvl>
    <w:lvl w:ilvl="7" w:tplc="280A0003" w:tentative="1">
      <w:start w:val="1"/>
      <w:numFmt w:val="bullet"/>
      <w:lvlText w:val="o"/>
      <w:lvlJc w:val="left"/>
      <w:pPr>
        <w:ind w:left="5867" w:hanging="360"/>
      </w:pPr>
      <w:rPr>
        <w:rFonts w:ascii="Courier New" w:hAnsi="Courier New" w:cs="Courier New" w:hint="default"/>
      </w:rPr>
    </w:lvl>
    <w:lvl w:ilvl="8" w:tplc="280A0005" w:tentative="1">
      <w:start w:val="1"/>
      <w:numFmt w:val="bullet"/>
      <w:lvlText w:val=""/>
      <w:lvlJc w:val="left"/>
      <w:pPr>
        <w:ind w:left="6587" w:hanging="360"/>
      </w:pPr>
      <w:rPr>
        <w:rFonts w:ascii="Wingdings" w:hAnsi="Wingdings" w:hint="default"/>
      </w:rPr>
    </w:lvl>
  </w:abstractNum>
  <w:abstractNum w:abstractNumId="16" w15:restartNumberingAfterBreak="0">
    <w:nsid w:val="31A078B3"/>
    <w:multiLevelType w:val="hybridMultilevel"/>
    <w:tmpl w:val="7876BD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7974A7D"/>
    <w:multiLevelType w:val="hybridMultilevel"/>
    <w:tmpl w:val="CEE4864C"/>
    <w:lvl w:ilvl="0" w:tplc="0C0A000B">
      <w:start w:val="1"/>
      <w:numFmt w:val="bullet"/>
      <w:lvlText w:val=""/>
      <w:lvlJc w:val="left"/>
      <w:pPr>
        <w:ind w:left="1148" w:hanging="360"/>
      </w:pPr>
      <w:rPr>
        <w:rFonts w:ascii="Wingdings" w:hAnsi="Wingdings" w:hint="default"/>
      </w:rPr>
    </w:lvl>
    <w:lvl w:ilvl="1" w:tplc="280A0003">
      <w:start w:val="1"/>
      <w:numFmt w:val="bullet"/>
      <w:lvlText w:val="o"/>
      <w:lvlJc w:val="left"/>
      <w:pPr>
        <w:ind w:left="1868" w:hanging="360"/>
      </w:pPr>
      <w:rPr>
        <w:rFonts w:ascii="Courier New" w:hAnsi="Courier New" w:cs="Courier New" w:hint="default"/>
      </w:rPr>
    </w:lvl>
    <w:lvl w:ilvl="2" w:tplc="280A0005" w:tentative="1">
      <w:start w:val="1"/>
      <w:numFmt w:val="bullet"/>
      <w:lvlText w:val=""/>
      <w:lvlJc w:val="left"/>
      <w:pPr>
        <w:ind w:left="2588" w:hanging="360"/>
      </w:pPr>
      <w:rPr>
        <w:rFonts w:ascii="Wingdings" w:hAnsi="Wingdings" w:hint="default"/>
      </w:rPr>
    </w:lvl>
    <w:lvl w:ilvl="3" w:tplc="280A0001" w:tentative="1">
      <w:start w:val="1"/>
      <w:numFmt w:val="bullet"/>
      <w:lvlText w:val=""/>
      <w:lvlJc w:val="left"/>
      <w:pPr>
        <w:ind w:left="3308" w:hanging="360"/>
      </w:pPr>
      <w:rPr>
        <w:rFonts w:ascii="Symbol" w:hAnsi="Symbol" w:hint="default"/>
      </w:rPr>
    </w:lvl>
    <w:lvl w:ilvl="4" w:tplc="280A0003" w:tentative="1">
      <w:start w:val="1"/>
      <w:numFmt w:val="bullet"/>
      <w:lvlText w:val="o"/>
      <w:lvlJc w:val="left"/>
      <w:pPr>
        <w:ind w:left="4028" w:hanging="360"/>
      </w:pPr>
      <w:rPr>
        <w:rFonts w:ascii="Courier New" w:hAnsi="Courier New" w:cs="Courier New" w:hint="default"/>
      </w:rPr>
    </w:lvl>
    <w:lvl w:ilvl="5" w:tplc="280A0005" w:tentative="1">
      <w:start w:val="1"/>
      <w:numFmt w:val="bullet"/>
      <w:lvlText w:val=""/>
      <w:lvlJc w:val="left"/>
      <w:pPr>
        <w:ind w:left="4748" w:hanging="360"/>
      </w:pPr>
      <w:rPr>
        <w:rFonts w:ascii="Wingdings" w:hAnsi="Wingdings" w:hint="default"/>
      </w:rPr>
    </w:lvl>
    <w:lvl w:ilvl="6" w:tplc="280A0001" w:tentative="1">
      <w:start w:val="1"/>
      <w:numFmt w:val="bullet"/>
      <w:lvlText w:val=""/>
      <w:lvlJc w:val="left"/>
      <w:pPr>
        <w:ind w:left="5468" w:hanging="360"/>
      </w:pPr>
      <w:rPr>
        <w:rFonts w:ascii="Symbol" w:hAnsi="Symbol" w:hint="default"/>
      </w:rPr>
    </w:lvl>
    <w:lvl w:ilvl="7" w:tplc="280A0003" w:tentative="1">
      <w:start w:val="1"/>
      <w:numFmt w:val="bullet"/>
      <w:lvlText w:val="o"/>
      <w:lvlJc w:val="left"/>
      <w:pPr>
        <w:ind w:left="6188" w:hanging="360"/>
      </w:pPr>
      <w:rPr>
        <w:rFonts w:ascii="Courier New" w:hAnsi="Courier New" w:cs="Courier New" w:hint="default"/>
      </w:rPr>
    </w:lvl>
    <w:lvl w:ilvl="8" w:tplc="280A0005" w:tentative="1">
      <w:start w:val="1"/>
      <w:numFmt w:val="bullet"/>
      <w:lvlText w:val=""/>
      <w:lvlJc w:val="left"/>
      <w:pPr>
        <w:ind w:left="6908" w:hanging="360"/>
      </w:pPr>
      <w:rPr>
        <w:rFonts w:ascii="Wingdings" w:hAnsi="Wingdings" w:hint="default"/>
      </w:rPr>
    </w:lvl>
  </w:abstractNum>
  <w:abstractNum w:abstractNumId="18" w15:restartNumberingAfterBreak="0">
    <w:nsid w:val="3BDD5F9D"/>
    <w:multiLevelType w:val="hybridMultilevel"/>
    <w:tmpl w:val="CE6A548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3EB01FBB"/>
    <w:multiLevelType w:val="hybridMultilevel"/>
    <w:tmpl w:val="C6DECA1A"/>
    <w:lvl w:ilvl="0" w:tplc="F9E67DC8">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F654A7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682D4D"/>
    <w:multiLevelType w:val="hybridMultilevel"/>
    <w:tmpl w:val="28EC37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202507E"/>
    <w:multiLevelType w:val="hybridMultilevel"/>
    <w:tmpl w:val="552E2D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3" w15:restartNumberingAfterBreak="0">
    <w:nsid w:val="54191246"/>
    <w:multiLevelType w:val="hybridMultilevel"/>
    <w:tmpl w:val="6130E018"/>
    <w:lvl w:ilvl="0" w:tplc="0C0A0005">
      <w:start w:val="1"/>
      <w:numFmt w:val="bullet"/>
      <w:lvlText w:val=""/>
      <w:lvlJc w:val="left"/>
      <w:pPr>
        <w:ind w:left="1148" w:hanging="360"/>
      </w:pPr>
      <w:rPr>
        <w:rFonts w:ascii="Wingdings" w:hAnsi="Wingdings" w:hint="default"/>
      </w:rPr>
    </w:lvl>
    <w:lvl w:ilvl="1" w:tplc="280A0003">
      <w:start w:val="1"/>
      <w:numFmt w:val="bullet"/>
      <w:lvlText w:val="o"/>
      <w:lvlJc w:val="left"/>
      <w:pPr>
        <w:ind w:left="1868" w:hanging="360"/>
      </w:pPr>
      <w:rPr>
        <w:rFonts w:ascii="Courier New" w:hAnsi="Courier New" w:cs="Courier New" w:hint="default"/>
      </w:rPr>
    </w:lvl>
    <w:lvl w:ilvl="2" w:tplc="280A0005" w:tentative="1">
      <w:start w:val="1"/>
      <w:numFmt w:val="bullet"/>
      <w:lvlText w:val=""/>
      <w:lvlJc w:val="left"/>
      <w:pPr>
        <w:ind w:left="2588" w:hanging="360"/>
      </w:pPr>
      <w:rPr>
        <w:rFonts w:ascii="Wingdings" w:hAnsi="Wingdings" w:hint="default"/>
      </w:rPr>
    </w:lvl>
    <w:lvl w:ilvl="3" w:tplc="280A0001" w:tentative="1">
      <w:start w:val="1"/>
      <w:numFmt w:val="bullet"/>
      <w:lvlText w:val=""/>
      <w:lvlJc w:val="left"/>
      <w:pPr>
        <w:ind w:left="3308" w:hanging="360"/>
      </w:pPr>
      <w:rPr>
        <w:rFonts w:ascii="Symbol" w:hAnsi="Symbol" w:hint="default"/>
      </w:rPr>
    </w:lvl>
    <w:lvl w:ilvl="4" w:tplc="280A0003" w:tentative="1">
      <w:start w:val="1"/>
      <w:numFmt w:val="bullet"/>
      <w:lvlText w:val="o"/>
      <w:lvlJc w:val="left"/>
      <w:pPr>
        <w:ind w:left="4028" w:hanging="360"/>
      </w:pPr>
      <w:rPr>
        <w:rFonts w:ascii="Courier New" w:hAnsi="Courier New" w:cs="Courier New" w:hint="default"/>
      </w:rPr>
    </w:lvl>
    <w:lvl w:ilvl="5" w:tplc="280A0005" w:tentative="1">
      <w:start w:val="1"/>
      <w:numFmt w:val="bullet"/>
      <w:lvlText w:val=""/>
      <w:lvlJc w:val="left"/>
      <w:pPr>
        <w:ind w:left="4748" w:hanging="360"/>
      </w:pPr>
      <w:rPr>
        <w:rFonts w:ascii="Wingdings" w:hAnsi="Wingdings" w:hint="default"/>
      </w:rPr>
    </w:lvl>
    <w:lvl w:ilvl="6" w:tplc="280A0001" w:tentative="1">
      <w:start w:val="1"/>
      <w:numFmt w:val="bullet"/>
      <w:lvlText w:val=""/>
      <w:lvlJc w:val="left"/>
      <w:pPr>
        <w:ind w:left="5468" w:hanging="360"/>
      </w:pPr>
      <w:rPr>
        <w:rFonts w:ascii="Symbol" w:hAnsi="Symbol" w:hint="default"/>
      </w:rPr>
    </w:lvl>
    <w:lvl w:ilvl="7" w:tplc="280A0003" w:tentative="1">
      <w:start w:val="1"/>
      <w:numFmt w:val="bullet"/>
      <w:lvlText w:val="o"/>
      <w:lvlJc w:val="left"/>
      <w:pPr>
        <w:ind w:left="6188" w:hanging="360"/>
      </w:pPr>
      <w:rPr>
        <w:rFonts w:ascii="Courier New" w:hAnsi="Courier New" w:cs="Courier New" w:hint="default"/>
      </w:rPr>
    </w:lvl>
    <w:lvl w:ilvl="8" w:tplc="280A0005" w:tentative="1">
      <w:start w:val="1"/>
      <w:numFmt w:val="bullet"/>
      <w:lvlText w:val=""/>
      <w:lvlJc w:val="left"/>
      <w:pPr>
        <w:ind w:left="6908" w:hanging="360"/>
      </w:pPr>
      <w:rPr>
        <w:rFonts w:ascii="Wingdings" w:hAnsi="Wingdings" w:hint="default"/>
      </w:rPr>
    </w:lvl>
  </w:abstractNum>
  <w:abstractNum w:abstractNumId="24" w15:restartNumberingAfterBreak="0">
    <w:nsid w:val="5A746EA1"/>
    <w:multiLevelType w:val="hybridMultilevel"/>
    <w:tmpl w:val="03E6E9F8"/>
    <w:lvl w:ilvl="0" w:tplc="0C0A0005">
      <w:start w:val="1"/>
      <w:numFmt w:val="bullet"/>
      <w:lvlText w:val=""/>
      <w:lvlJc w:val="left"/>
      <w:pPr>
        <w:ind w:left="1584" w:hanging="360"/>
      </w:pPr>
      <w:rPr>
        <w:rFonts w:ascii="Wingdings" w:hAnsi="Wingdings" w:hint="default"/>
      </w:rPr>
    </w:lvl>
    <w:lvl w:ilvl="1" w:tplc="280A0003" w:tentative="1">
      <w:start w:val="1"/>
      <w:numFmt w:val="bullet"/>
      <w:lvlText w:val="o"/>
      <w:lvlJc w:val="left"/>
      <w:pPr>
        <w:ind w:left="2304" w:hanging="360"/>
      </w:pPr>
      <w:rPr>
        <w:rFonts w:ascii="Courier New" w:hAnsi="Courier New" w:cs="Courier New" w:hint="default"/>
      </w:rPr>
    </w:lvl>
    <w:lvl w:ilvl="2" w:tplc="280A0005" w:tentative="1">
      <w:start w:val="1"/>
      <w:numFmt w:val="bullet"/>
      <w:lvlText w:val=""/>
      <w:lvlJc w:val="left"/>
      <w:pPr>
        <w:ind w:left="3024" w:hanging="360"/>
      </w:pPr>
      <w:rPr>
        <w:rFonts w:ascii="Wingdings" w:hAnsi="Wingdings" w:hint="default"/>
      </w:rPr>
    </w:lvl>
    <w:lvl w:ilvl="3" w:tplc="280A0001" w:tentative="1">
      <w:start w:val="1"/>
      <w:numFmt w:val="bullet"/>
      <w:lvlText w:val=""/>
      <w:lvlJc w:val="left"/>
      <w:pPr>
        <w:ind w:left="3744" w:hanging="360"/>
      </w:pPr>
      <w:rPr>
        <w:rFonts w:ascii="Symbol" w:hAnsi="Symbol" w:hint="default"/>
      </w:rPr>
    </w:lvl>
    <w:lvl w:ilvl="4" w:tplc="280A0003" w:tentative="1">
      <w:start w:val="1"/>
      <w:numFmt w:val="bullet"/>
      <w:lvlText w:val="o"/>
      <w:lvlJc w:val="left"/>
      <w:pPr>
        <w:ind w:left="4464" w:hanging="360"/>
      </w:pPr>
      <w:rPr>
        <w:rFonts w:ascii="Courier New" w:hAnsi="Courier New" w:cs="Courier New" w:hint="default"/>
      </w:rPr>
    </w:lvl>
    <w:lvl w:ilvl="5" w:tplc="280A0005" w:tentative="1">
      <w:start w:val="1"/>
      <w:numFmt w:val="bullet"/>
      <w:lvlText w:val=""/>
      <w:lvlJc w:val="left"/>
      <w:pPr>
        <w:ind w:left="5184" w:hanging="360"/>
      </w:pPr>
      <w:rPr>
        <w:rFonts w:ascii="Wingdings" w:hAnsi="Wingdings" w:hint="default"/>
      </w:rPr>
    </w:lvl>
    <w:lvl w:ilvl="6" w:tplc="280A0001" w:tentative="1">
      <w:start w:val="1"/>
      <w:numFmt w:val="bullet"/>
      <w:lvlText w:val=""/>
      <w:lvlJc w:val="left"/>
      <w:pPr>
        <w:ind w:left="5904" w:hanging="360"/>
      </w:pPr>
      <w:rPr>
        <w:rFonts w:ascii="Symbol" w:hAnsi="Symbol" w:hint="default"/>
      </w:rPr>
    </w:lvl>
    <w:lvl w:ilvl="7" w:tplc="280A0003" w:tentative="1">
      <w:start w:val="1"/>
      <w:numFmt w:val="bullet"/>
      <w:lvlText w:val="o"/>
      <w:lvlJc w:val="left"/>
      <w:pPr>
        <w:ind w:left="6624" w:hanging="360"/>
      </w:pPr>
      <w:rPr>
        <w:rFonts w:ascii="Courier New" w:hAnsi="Courier New" w:cs="Courier New" w:hint="default"/>
      </w:rPr>
    </w:lvl>
    <w:lvl w:ilvl="8" w:tplc="280A0005" w:tentative="1">
      <w:start w:val="1"/>
      <w:numFmt w:val="bullet"/>
      <w:lvlText w:val=""/>
      <w:lvlJc w:val="left"/>
      <w:pPr>
        <w:ind w:left="7344" w:hanging="360"/>
      </w:pPr>
      <w:rPr>
        <w:rFonts w:ascii="Wingdings" w:hAnsi="Wingdings" w:hint="default"/>
      </w:rPr>
    </w:lvl>
  </w:abstractNum>
  <w:abstractNum w:abstractNumId="25" w15:restartNumberingAfterBreak="0">
    <w:nsid w:val="5B731CAB"/>
    <w:multiLevelType w:val="hybridMultilevel"/>
    <w:tmpl w:val="08A615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C8F306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DDF0DE8"/>
    <w:multiLevelType w:val="hybridMultilevel"/>
    <w:tmpl w:val="4A78415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8" w15:restartNumberingAfterBreak="0">
    <w:nsid w:val="5F1458B8"/>
    <w:multiLevelType w:val="hybridMultilevel"/>
    <w:tmpl w:val="C5E2FDD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37A0B8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5746549"/>
    <w:multiLevelType w:val="hybridMultilevel"/>
    <w:tmpl w:val="E692F508"/>
    <w:lvl w:ilvl="0" w:tplc="0C0A000B">
      <w:start w:val="1"/>
      <w:numFmt w:val="bullet"/>
      <w:lvlText w:val=""/>
      <w:lvlJc w:val="left"/>
      <w:pPr>
        <w:ind w:left="1148" w:hanging="360"/>
      </w:pPr>
      <w:rPr>
        <w:rFonts w:ascii="Wingdings" w:hAnsi="Wingdings" w:hint="default"/>
      </w:rPr>
    </w:lvl>
    <w:lvl w:ilvl="1" w:tplc="280A0003" w:tentative="1">
      <w:start w:val="1"/>
      <w:numFmt w:val="bullet"/>
      <w:lvlText w:val="o"/>
      <w:lvlJc w:val="left"/>
      <w:pPr>
        <w:ind w:left="1868" w:hanging="360"/>
      </w:pPr>
      <w:rPr>
        <w:rFonts w:ascii="Courier New" w:hAnsi="Courier New" w:cs="Courier New" w:hint="default"/>
      </w:rPr>
    </w:lvl>
    <w:lvl w:ilvl="2" w:tplc="280A0005" w:tentative="1">
      <w:start w:val="1"/>
      <w:numFmt w:val="bullet"/>
      <w:lvlText w:val=""/>
      <w:lvlJc w:val="left"/>
      <w:pPr>
        <w:ind w:left="2588" w:hanging="360"/>
      </w:pPr>
      <w:rPr>
        <w:rFonts w:ascii="Wingdings" w:hAnsi="Wingdings" w:hint="default"/>
      </w:rPr>
    </w:lvl>
    <w:lvl w:ilvl="3" w:tplc="280A0001" w:tentative="1">
      <w:start w:val="1"/>
      <w:numFmt w:val="bullet"/>
      <w:lvlText w:val=""/>
      <w:lvlJc w:val="left"/>
      <w:pPr>
        <w:ind w:left="3308" w:hanging="360"/>
      </w:pPr>
      <w:rPr>
        <w:rFonts w:ascii="Symbol" w:hAnsi="Symbol" w:hint="default"/>
      </w:rPr>
    </w:lvl>
    <w:lvl w:ilvl="4" w:tplc="280A0003" w:tentative="1">
      <w:start w:val="1"/>
      <w:numFmt w:val="bullet"/>
      <w:lvlText w:val="o"/>
      <w:lvlJc w:val="left"/>
      <w:pPr>
        <w:ind w:left="4028" w:hanging="360"/>
      </w:pPr>
      <w:rPr>
        <w:rFonts w:ascii="Courier New" w:hAnsi="Courier New" w:cs="Courier New" w:hint="default"/>
      </w:rPr>
    </w:lvl>
    <w:lvl w:ilvl="5" w:tplc="280A0005" w:tentative="1">
      <w:start w:val="1"/>
      <w:numFmt w:val="bullet"/>
      <w:lvlText w:val=""/>
      <w:lvlJc w:val="left"/>
      <w:pPr>
        <w:ind w:left="4748" w:hanging="360"/>
      </w:pPr>
      <w:rPr>
        <w:rFonts w:ascii="Wingdings" w:hAnsi="Wingdings" w:hint="default"/>
      </w:rPr>
    </w:lvl>
    <w:lvl w:ilvl="6" w:tplc="280A0001" w:tentative="1">
      <w:start w:val="1"/>
      <w:numFmt w:val="bullet"/>
      <w:lvlText w:val=""/>
      <w:lvlJc w:val="left"/>
      <w:pPr>
        <w:ind w:left="5468" w:hanging="360"/>
      </w:pPr>
      <w:rPr>
        <w:rFonts w:ascii="Symbol" w:hAnsi="Symbol" w:hint="default"/>
      </w:rPr>
    </w:lvl>
    <w:lvl w:ilvl="7" w:tplc="280A0003" w:tentative="1">
      <w:start w:val="1"/>
      <w:numFmt w:val="bullet"/>
      <w:lvlText w:val="o"/>
      <w:lvlJc w:val="left"/>
      <w:pPr>
        <w:ind w:left="6188" w:hanging="360"/>
      </w:pPr>
      <w:rPr>
        <w:rFonts w:ascii="Courier New" w:hAnsi="Courier New" w:cs="Courier New" w:hint="default"/>
      </w:rPr>
    </w:lvl>
    <w:lvl w:ilvl="8" w:tplc="280A0005" w:tentative="1">
      <w:start w:val="1"/>
      <w:numFmt w:val="bullet"/>
      <w:lvlText w:val=""/>
      <w:lvlJc w:val="left"/>
      <w:pPr>
        <w:ind w:left="6908" w:hanging="360"/>
      </w:pPr>
      <w:rPr>
        <w:rFonts w:ascii="Wingdings" w:hAnsi="Wingdings" w:hint="default"/>
      </w:rPr>
    </w:lvl>
  </w:abstractNum>
  <w:abstractNum w:abstractNumId="31" w15:restartNumberingAfterBreak="0">
    <w:nsid w:val="6C960B3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24B0AB5"/>
    <w:multiLevelType w:val="hybridMultilevel"/>
    <w:tmpl w:val="0B146E4E"/>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3" w15:restartNumberingAfterBreak="0">
    <w:nsid w:val="72C65431"/>
    <w:multiLevelType w:val="hybridMultilevel"/>
    <w:tmpl w:val="BC42A6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3497D1C"/>
    <w:multiLevelType w:val="hybridMultilevel"/>
    <w:tmpl w:val="40C2C8BA"/>
    <w:lvl w:ilvl="0" w:tplc="280A0001">
      <w:start w:val="1"/>
      <w:numFmt w:val="bullet"/>
      <w:lvlText w:val=""/>
      <w:lvlJc w:val="left"/>
      <w:pPr>
        <w:ind w:left="1508" w:hanging="360"/>
      </w:pPr>
      <w:rPr>
        <w:rFonts w:ascii="Symbol" w:hAnsi="Symbol" w:hint="default"/>
      </w:rPr>
    </w:lvl>
    <w:lvl w:ilvl="1" w:tplc="280A0001">
      <w:start w:val="1"/>
      <w:numFmt w:val="bullet"/>
      <w:lvlText w:val=""/>
      <w:lvlJc w:val="left"/>
      <w:pPr>
        <w:ind w:left="2228" w:hanging="360"/>
      </w:pPr>
      <w:rPr>
        <w:rFonts w:ascii="Symbol" w:hAnsi="Symbol" w:hint="default"/>
      </w:rPr>
    </w:lvl>
    <w:lvl w:ilvl="2" w:tplc="280A0005" w:tentative="1">
      <w:start w:val="1"/>
      <w:numFmt w:val="bullet"/>
      <w:lvlText w:val=""/>
      <w:lvlJc w:val="left"/>
      <w:pPr>
        <w:ind w:left="2948" w:hanging="360"/>
      </w:pPr>
      <w:rPr>
        <w:rFonts w:ascii="Wingdings" w:hAnsi="Wingdings" w:hint="default"/>
      </w:rPr>
    </w:lvl>
    <w:lvl w:ilvl="3" w:tplc="280A0001" w:tentative="1">
      <w:start w:val="1"/>
      <w:numFmt w:val="bullet"/>
      <w:lvlText w:val=""/>
      <w:lvlJc w:val="left"/>
      <w:pPr>
        <w:ind w:left="3668" w:hanging="360"/>
      </w:pPr>
      <w:rPr>
        <w:rFonts w:ascii="Symbol" w:hAnsi="Symbol" w:hint="default"/>
      </w:rPr>
    </w:lvl>
    <w:lvl w:ilvl="4" w:tplc="280A0003" w:tentative="1">
      <w:start w:val="1"/>
      <w:numFmt w:val="bullet"/>
      <w:lvlText w:val="o"/>
      <w:lvlJc w:val="left"/>
      <w:pPr>
        <w:ind w:left="4388" w:hanging="360"/>
      </w:pPr>
      <w:rPr>
        <w:rFonts w:ascii="Courier New" w:hAnsi="Courier New" w:cs="Courier New" w:hint="default"/>
      </w:rPr>
    </w:lvl>
    <w:lvl w:ilvl="5" w:tplc="280A0005" w:tentative="1">
      <w:start w:val="1"/>
      <w:numFmt w:val="bullet"/>
      <w:lvlText w:val=""/>
      <w:lvlJc w:val="left"/>
      <w:pPr>
        <w:ind w:left="5108" w:hanging="360"/>
      </w:pPr>
      <w:rPr>
        <w:rFonts w:ascii="Wingdings" w:hAnsi="Wingdings" w:hint="default"/>
      </w:rPr>
    </w:lvl>
    <w:lvl w:ilvl="6" w:tplc="280A0001" w:tentative="1">
      <w:start w:val="1"/>
      <w:numFmt w:val="bullet"/>
      <w:lvlText w:val=""/>
      <w:lvlJc w:val="left"/>
      <w:pPr>
        <w:ind w:left="5828" w:hanging="360"/>
      </w:pPr>
      <w:rPr>
        <w:rFonts w:ascii="Symbol" w:hAnsi="Symbol" w:hint="default"/>
      </w:rPr>
    </w:lvl>
    <w:lvl w:ilvl="7" w:tplc="280A0003" w:tentative="1">
      <w:start w:val="1"/>
      <w:numFmt w:val="bullet"/>
      <w:lvlText w:val="o"/>
      <w:lvlJc w:val="left"/>
      <w:pPr>
        <w:ind w:left="6548" w:hanging="360"/>
      </w:pPr>
      <w:rPr>
        <w:rFonts w:ascii="Courier New" w:hAnsi="Courier New" w:cs="Courier New" w:hint="default"/>
      </w:rPr>
    </w:lvl>
    <w:lvl w:ilvl="8" w:tplc="280A0005" w:tentative="1">
      <w:start w:val="1"/>
      <w:numFmt w:val="bullet"/>
      <w:lvlText w:val=""/>
      <w:lvlJc w:val="left"/>
      <w:pPr>
        <w:ind w:left="7268" w:hanging="360"/>
      </w:pPr>
      <w:rPr>
        <w:rFonts w:ascii="Wingdings" w:hAnsi="Wingdings" w:hint="default"/>
      </w:rPr>
    </w:lvl>
  </w:abstractNum>
  <w:abstractNum w:abstractNumId="35" w15:restartNumberingAfterBreak="0">
    <w:nsid w:val="74D442D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EDD3B3C"/>
    <w:multiLevelType w:val="hybridMultilevel"/>
    <w:tmpl w:val="41581CB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36640879">
    <w:abstractNumId w:val="20"/>
  </w:num>
  <w:num w:numId="2" w16cid:durableId="2035886440">
    <w:abstractNumId w:val="17"/>
  </w:num>
  <w:num w:numId="3" w16cid:durableId="1346593580">
    <w:abstractNumId w:val="24"/>
  </w:num>
  <w:num w:numId="4" w16cid:durableId="2139105770">
    <w:abstractNumId w:val="10"/>
  </w:num>
  <w:num w:numId="5" w16cid:durableId="909577230">
    <w:abstractNumId w:val="6"/>
  </w:num>
  <w:num w:numId="6" w16cid:durableId="2064719285">
    <w:abstractNumId w:val="30"/>
  </w:num>
  <w:num w:numId="7" w16cid:durableId="715467554">
    <w:abstractNumId w:val="23"/>
  </w:num>
  <w:num w:numId="8" w16cid:durableId="1978489373">
    <w:abstractNumId w:val="5"/>
  </w:num>
  <w:num w:numId="9" w16cid:durableId="499545437">
    <w:abstractNumId w:val="16"/>
  </w:num>
  <w:num w:numId="10" w16cid:durableId="403992705">
    <w:abstractNumId w:val="19"/>
  </w:num>
  <w:num w:numId="11" w16cid:durableId="996150570">
    <w:abstractNumId w:val="34"/>
  </w:num>
  <w:num w:numId="12" w16cid:durableId="473573050">
    <w:abstractNumId w:val="32"/>
  </w:num>
  <w:num w:numId="13" w16cid:durableId="513767628">
    <w:abstractNumId w:val="7"/>
  </w:num>
  <w:num w:numId="14" w16cid:durableId="671178523">
    <w:abstractNumId w:val="25"/>
  </w:num>
  <w:num w:numId="15" w16cid:durableId="819888046">
    <w:abstractNumId w:val="1"/>
  </w:num>
  <w:num w:numId="16" w16cid:durableId="298263383">
    <w:abstractNumId w:val="36"/>
  </w:num>
  <w:num w:numId="17" w16cid:durableId="699209587">
    <w:abstractNumId w:val="26"/>
  </w:num>
  <w:num w:numId="18" w16cid:durableId="1467432828">
    <w:abstractNumId w:val="13"/>
  </w:num>
  <w:num w:numId="19" w16cid:durableId="1480073217">
    <w:abstractNumId w:val="3"/>
  </w:num>
  <w:num w:numId="20" w16cid:durableId="1098911603">
    <w:abstractNumId w:val="31"/>
  </w:num>
  <w:num w:numId="21" w16cid:durableId="974259731">
    <w:abstractNumId w:val="18"/>
  </w:num>
  <w:num w:numId="22" w16cid:durableId="1579093304">
    <w:abstractNumId w:val="27"/>
  </w:num>
  <w:num w:numId="23" w16cid:durableId="578294603">
    <w:abstractNumId w:val="29"/>
  </w:num>
  <w:num w:numId="24" w16cid:durableId="1362702164">
    <w:abstractNumId w:val="35"/>
  </w:num>
  <w:num w:numId="25" w16cid:durableId="1858881117">
    <w:abstractNumId w:val="14"/>
  </w:num>
  <w:num w:numId="26" w16cid:durableId="1021929383">
    <w:abstractNumId w:val="22"/>
  </w:num>
  <w:num w:numId="27" w16cid:durableId="1270355905">
    <w:abstractNumId w:val="4"/>
  </w:num>
  <w:num w:numId="28" w16cid:durableId="1018627325">
    <w:abstractNumId w:val="9"/>
  </w:num>
  <w:num w:numId="29" w16cid:durableId="1686863589">
    <w:abstractNumId w:val="28"/>
  </w:num>
  <w:num w:numId="30" w16cid:durableId="1409887257">
    <w:abstractNumId w:val="0"/>
  </w:num>
  <w:num w:numId="31" w16cid:durableId="935020935">
    <w:abstractNumId w:val="33"/>
  </w:num>
  <w:num w:numId="32" w16cid:durableId="1259752287">
    <w:abstractNumId w:val="21"/>
  </w:num>
  <w:num w:numId="33" w16cid:durableId="318579433">
    <w:abstractNumId w:val="8"/>
  </w:num>
  <w:num w:numId="34" w16cid:durableId="2139108052">
    <w:abstractNumId w:val="15"/>
  </w:num>
  <w:num w:numId="35" w16cid:durableId="1755852713">
    <w:abstractNumId w:val="11"/>
  </w:num>
  <w:num w:numId="36" w16cid:durableId="465053071">
    <w:abstractNumId w:val="2"/>
  </w:num>
  <w:num w:numId="37" w16cid:durableId="1716855050">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41"/>
    <w:rsid w:val="0000659F"/>
    <w:rsid w:val="00006D2D"/>
    <w:rsid w:val="00016473"/>
    <w:rsid w:val="00017D0E"/>
    <w:rsid w:val="00017E2D"/>
    <w:rsid w:val="00020717"/>
    <w:rsid w:val="000240D7"/>
    <w:rsid w:val="000247A7"/>
    <w:rsid w:val="00027323"/>
    <w:rsid w:val="00030CE5"/>
    <w:rsid w:val="00031772"/>
    <w:rsid w:val="00034BBE"/>
    <w:rsid w:val="00036E56"/>
    <w:rsid w:val="00037167"/>
    <w:rsid w:val="00041476"/>
    <w:rsid w:val="0004315F"/>
    <w:rsid w:val="00043994"/>
    <w:rsid w:val="00044E00"/>
    <w:rsid w:val="000474D8"/>
    <w:rsid w:val="000500EF"/>
    <w:rsid w:val="00050A09"/>
    <w:rsid w:val="00055D29"/>
    <w:rsid w:val="00056B3C"/>
    <w:rsid w:val="00060DB7"/>
    <w:rsid w:val="00064B3F"/>
    <w:rsid w:val="0006500B"/>
    <w:rsid w:val="000752D3"/>
    <w:rsid w:val="0007728B"/>
    <w:rsid w:val="00086E11"/>
    <w:rsid w:val="00087782"/>
    <w:rsid w:val="00087ADA"/>
    <w:rsid w:val="00090739"/>
    <w:rsid w:val="0009771D"/>
    <w:rsid w:val="000A1863"/>
    <w:rsid w:val="000A2C5A"/>
    <w:rsid w:val="000A4F3C"/>
    <w:rsid w:val="000A58BA"/>
    <w:rsid w:val="000A6D2C"/>
    <w:rsid w:val="000A768F"/>
    <w:rsid w:val="000A77F7"/>
    <w:rsid w:val="000B41D0"/>
    <w:rsid w:val="000B6A35"/>
    <w:rsid w:val="000C248D"/>
    <w:rsid w:val="000C3C54"/>
    <w:rsid w:val="000D3A5B"/>
    <w:rsid w:val="000D7B92"/>
    <w:rsid w:val="000D7BC8"/>
    <w:rsid w:val="000E0440"/>
    <w:rsid w:val="000E3415"/>
    <w:rsid w:val="000E3994"/>
    <w:rsid w:val="000E532D"/>
    <w:rsid w:val="000F1111"/>
    <w:rsid w:val="000F1565"/>
    <w:rsid w:val="000F1B34"/>
    <w:rsid w:val="000F38A5"/>
    <w:rsid w:val="000F47A2"/>
    <w:rsid w:val="00103FA8"/>
    <w:rsid w:val="00110D07"/>
    <w:rsid w:val="00117B3A"/>
    <w:rsid w:val="0012094E"/>
    <w:rsid w:val="00120DE2"/>
    <w:rsid w:val="0012336C"/>
    <w:rsid w:val="00130285"/>
    <w:rsid w:val="00133512"/>
    <w:rsid w:val="0013626B"/>
    <w:rsid w:val="00136F36"/>
    <w:rsid w:val="00137C40"/>
    <w:rsid w:val="001421C1"/>
    <w:rsid w:val="001457BB"/>
    <w:rsid w:val="001501AB"/>
    <w:rsid w:val="00150F1A"/>
    <w:rsid w:val="00152AAF"/>
    <w:rsid w:val="00152EB7"/>
    <w:rsid w:val="0015607D"/>
    <w:rsid w:val="00157406"/>
    <w:rsid w:val="00157506"/>
    <w:rsid w:val="00160109"/>
    <w:rsid w:val="00161772"/>
    <w:rsid w:val="001620F7"/>
    <w:rsid w:val="001621CA"/>
    <w:rsid w:val="001656A7"/>
    <w:rsid w:val="00176E28"/>
    <w:rsid w:val="0017725D"/>
    <w:rsid w:val="001817C9"/>
    <w:rsid w:val="00181893"/>
    <w:rsid w:val="00183082"/>
    <w:rsid w:val="00185125"/>
    <w:rsid w:val="00186C9B"/>
    <w:rsid w:val="00186D63"/>
    <w:rsid w:val="00187CD7"/>
    <w:rsid w:val="0019047D"/>
    <w:rsid w:val="001904EB"/>
    <w:rsid w:val="001959CF"/>
    <w:rsid w:val="00196B3E"/>
    <w:rsid w:val="001A0DDC"/>
    <w:rsid w:val="001A4905"/>
    <w:rsid w:val="001A7914"/>
    <w:rsid w:val="001B028C"/>
    <w:rsid w:val="001B453F"/>
    <w:rsid w:val="001B4FCB"/>
    <w:rsid w:val="001C175B"/>
    <w:rsid w:val="001C4AC1"/>
    <w:rsid w:val="001C5CF6"/>
    <w:rsid w:val="001C66EF"/>
    <w:rsid w:val="001C7C68"/>
    <w:rsid w:val="001E0BD3"/>
    <w:rsid w:val="001E1892"/>
    <w:rsid w:val="001E3B04"/>
    <w:rsid w:val="001E3C00"/>
    <w:rsid w:val="001E64C1"/>
    <w:rsid w:val="001E6C05"/>
    <w:rsid w:val="001F13F4"/>
    <w:rsid w:val="001F7CC4"/>
    <w:rsid w:val="0020028C"/>
    <w:rsid w:val="0020258B"/>
    <w:rsid w:val="002026C0"/>
    <w:rsid w:val="00204688"/>
    <w:rsid w:val="002051C5"/>
    <w:rsid w:val="002116D3"/>
    <w:rsid w:val="00214068"/>
    <w:rsid w:val="0021468A"/>
    <w:rsid w:val="00220135"/>
    <w:rsid w:val="00220BC6"/>
    <w:rsid w:val="00221D40"/>
    <w:rsid w:val="002236C4"/>
    <w:rsid w:val="002241F3"/>
    <w:rsid w:val="00224888"/>
    <w:rsid w:val="00227891"/>
    <w:rsid w:val="00227C49"/>
    <w:rsid w:val="00233C21"/>
    <w:rsid w:val="00233EA1"/>
    <w:rsid w:val="00236360"/>
    <w:rsid w:val="0024026F"/>
    <w:rsid w:val="0024398C"/>
    <w:rsid w:val="00244FAB"/>
    <w:rsid w:val="0024619A"/>
    <w:rsid w:val="00250396"/>
    <w:rsid w:val="00252089"/>
    <w:rsid w:val="002530A7"/>
    <w:rsid w:val="00253214"/>
    <w:rsid w:val="00257475"/>
    <w:rsid w:val="00260EC6"/>
    <w:rsid w:val="00262364"/>
    <w:rsid w:val="00262578"/>
    <w:rsid w:val="00263547"/>
    <w:rsid w:val="0026606D"/>
    <w:rsid w:val="00267C60"/>
    <w:rsid w:val="002738A3"/>
    <w:rsid w:val="0028350E"/>
    <w:rsid w:val="002842EE"/>
    <w:rsid w:val="00287522"/>
    <w:rsid w:val="00287643"/>
    <w:rsid w:val="002918C5"/>
    <w:rsid w:val="00293927"/>
    <w:rsid w:val="002A0163"/>
    <w:rsid w:val="002A35DC"/>
    <w:rsid w:val="002A63AD"/>
    <w:rsid w:val="002B28A6"/>
    <w:rsid w:val="002B4E3E"/>
    <w:rsid w:val="002B5F00"/>
    <w:rsid w:val="002C356D"/>
    <w:rsid w:val="002C3953"/>
    <w:rsid w:val="002C7059"/>
    <w:rsid w:val="002D1805"/>
    <w:rsid w:val="002D337F"/>
    <w:rsid w:val="002D564C"/>
    <w:rsid w:val="002D7EE3"/>
    <w:rsid w:val="002E3911"/>
    <w:rsid w:val="002E5857"/>
    <w:rsid w:val="002E6092"/>
    <w:rsid w:val="002E61C4"/>
    <w:rsid w:val="002F1513"/>
    <w:rsid w:val="00300F28"/>
    <w:rsid w:val="003022FC"/>
    <w:rsid w:val="003027EE"/>
    <w:rsid w:val="003035AB"/>
    <w:rsid w:val="00312E92"/>
    <w:rsid w:val="003138FE"/>
    <w:rsid w:val="00315A25"/>
    <w:rsid w:val="00320FA3"/>
    <w:rsid w:val="003213FB"/>
    <w:rsid w:val="0032437F"/>
    <w:rsid w:val="003275ED"/>
    <w:rsid w:val="00333D1D"/>
    <w:rsid w:val="0033458C"/>
    <w:rsid w:val="003359AF"/>
    <w:rsid w:val="00335A47"/>
    <w:rsid w:val="00335B53"/>
    <w:rsid w:val="00340738"/>
    <w:rsid w:val="00341279"/>
    <w:rsid w:val="003418A4"/>
    <w:rsid w:val="00341B86"/>
    <w:rsid w:val="00344BB6"/>
    <w:rsid w:val="00346F41"/>
    <w:rsid w:val="00350B58"/>
    <w:rsid w:val="00351189"/>
    <w:rsid w:val="00351649"/>
    <w:rsid w:val="003576D1"/>
    <w:rsid w:val="00360D9D"/>
    <w:rsid w:val="00360DF6"/>
    <w:rsid w:val="00361856"/>
    <w:rsid w:val="00363695"/>
    <w:rsid w:val="00380A81"/>
    <w:rsid w:val="00381ACE"/>
    <w:rsid w:val="00384F93"/>
    <w:rsid w:val="00391392"/>
    <w:rsid w:val="003970CB"/>
    <w:rsid w:val="0039760F"/>
    <w:rsid w:val="003A1276"/>
    <w:rsid w:val="003A47A3"/>
    <w:rsid w:val="003A494A"/>
    <w:rsid w:val="003A6F58"/>
    <w:rsid w:val="003A71C0"/>
    <w:rsid w:val="003B0BEE"/>
    <w:rsid w:val="003B24BB"/>
    <w:rsid w:val="003B4369"/>
    <w:rsid w:val="003B5548"/>
    <w:rsid w:val="003B6F2A"/>
    <w:rsid w:val="003C2246"/>
    <w:rsid w:val="003C30B0"/>
    <w:rsid w:val="003C44A3"/>
    <w:rsid w:val="003C4FE0"/>
    <w:rsid w:val="003C6758"/>
    <w:rsid w:val="003D1F86"/>
    <w:rsid w:val="003D50CC"/>
    <w:rsid w:val="003D55AD"/>
    <w:rsid w:val="003D6FBE"/>
    <w:rsid w:val="003E1890"/>
    <w:rsid w:val="003E236B"/>
    <w:rsid w:val="003E3B08"/>
    <w:rsid w:val="003E4E79"/>
    <w:rsid w:val="003E7010"/>
    <w:rsid w:val="003F0861"/>
    <w:rsid w:val="003F7FE7"/>
    <w:rsid w:val="00400FD1"/>
    <w:rsid w:val="004042AE"/>
    <w:rsid w:val="00404CFD"/>
    <w:rsid w:val="00410A3B"/>
    <w:rsid w:val="00411200"/>
    <w:rsid w:val="00415F32"/>
    <w:rsid w:val="00416C6A"/>
    <w:rsid w:val="00427A5C"/>
    <w:rsid w:val="00427CF0"/>
    <w:rsid w:val="0043073F"/>
    <w:rsid w:val="00430B40"/>
    <w:rsid w:val="00435BCE"/>
    <w:rsid w:val="00437ADF"/>
    <w:rsid w:val="0044393F"/>
    <w:rsid w:val="00444045"/>
    <w:rsid w:val="00445C51"/>
    <w:rsid w:val="00447294"/>
    <w:rsid w:val="004603B6"/>
    <w:rsid w:val="00460440"/>
    <w:rsid w:val="00460BB0"/>
    <w:rsid w:val="00460C08"/>
    <w:rsid w:val="00461396"/>
    <w:rsid w:val="00463476"/>
    <w:rsid w:val="00465046"/>
    <w:rsid w:val="004661BD"/>
    <w:rsid w:val="00470015"/>
    <w:rsid w:val="004716C6"/>
    <w:rsid w:val="0047206E"/>
    <w:rsid w:val="00477C31"/>
    <w:rsid w:val="00482BF7"/>
    <w:rsid w:val="0048456D"/>
    <w:rsid w:val="0048483E"/>
    <w:rsid w:val="00487079"/>
    <w:rsid w:val="00495CB9"/>
    <w:rsid w:val="00496B4A"/>
    <w:rsid w:val="004A1516"/>
    <w:rsid w:val="004A284D"/>
    <w:rsid w:val="004B1211"/>
    <w:rsid w:val="004B2FB8"/>
    <w:rsid w:val="004B78F1"/>
    <w:rsid w:val="004C0925"/>
    <w:rsid w:val="004C0B21"/>
    <w:rsid w:val="004C19AA"/>
    <w:rsid w:val="004C3111"/>
    <w:rsid w:val="004C5077"/>
    <w:rsid w:val="004C6385"/>
    <w:rsid w:val="004D22F6"/>
    <w:rsid w:val="004D5F3A"/>
    <w:rsid w:val="004D6115"/>
    <w:rsid w:val="004E1083"/>
    <w:rsid w:val="004E2E51"/>
    <w:rsid w:val="004E2E5B"/>
    <w:rsid w:val="004E5090"/>
    <w:rsid w:val="004E5E3C"/>
    <w:rsid w:val="004E64E8"/>
    <w:rsid w:val="004F0152"/>
    <w:rsid w:val="004F24B1"/>
    <w:rsid w:val="004F460D"/>
    <w:rsid w:val="004F5FAA"/>
    <w:rsid w:val="004F7156"/>
    <w:rsid w:val="005034A0"/>
    <w:rsid w:val="00505424"/>
    <w:rsid w:val="005055E2"/>
    <w:rsid w:val="0050765F"/>
    <w:rsid w:val="00510F5B"/>
    <w:rsid w:val="00512FB7"/>
    <w:rsid w:val="00513DA8"/>
    <w:rsid w:val="00517B12"/>
    <w:rsid w:val="00520A82"/>
    <w:rsid w:val="005230B4"/>
    <w:rsid w:val="00523F26"/>
    <w:rsid w:val="00524036"/>
    <w:rsid w:val="005249A0"/>
    <w:rsid w:val="00524D65"/>
    <w:rsid w:val="0052556D"/>
    <w:rsid w:val="0052749F"/>
    <w:rsid w:val="0052781F"/>
    <w:rsid w:val="00547323"/>
    <w:rsid w:val="005473B6"/>
    <w:rsid w:val="00547ACD"/>
    <w:rsid w:val="00550F86"/>
    <w:rsid w:val="0055320A"/>
    <w:rsid w:val="00553E2A"/>
    <w:rsid w:val="00554659"/>
    <w:rsid w:val="005616D2"/>
    <w:rsid w:val="005636F5"/>
    <w:rsid w:val="00563B5D"/>
    <w:rsid w:val="005646E4"/>
    <w:rsid w:val="0056618E"/>
    <w:rsid w:val="00566661"/>
    <w:rsid w:val="005700BB"/>
    <w:rsid w:val="00582CF3"/>
    <w:rsid w:val="005839CC"/>
    <w:rsid w:val="00584AB8"/>
    <w:rsid w:val="0058645E"/>
    <w:rsid w:val="00591D25"/>
    <w:rsid w:val="00592F12"/>
    <w:rsid w:val="00593E4D"/>
    <w:rsid w:val="005973A5"/>
    <w:rsid w:val="005A1C9A"/>
    <w:rsid w:val="005A30C3"/>
    <w:rsid w:val="005A3C42"/>
    <w:rsid w:val="005A45CB"/>
    <w:rsid w:val="005B2FA1"/>
    <w:rsid w:val="005B44D4"/>
    <w:rsid w:val="005B4DAC"/>
    <w:rsid w:val="005B4EC2"/>
    <w:rsid w:val="005C00DC"/>
    <w:rsid w:val="005C0E63"/>
    <w:rsid w:val="005C12D5"/>
    <w:rsid w:val="005C2A2B"/>
    <w:rsid w:val="005C2A30"/>
    <w:rsid w:val="005C7D58"/>
    <w:rsid w:val="005C7D6E"/>
    <w:rsid w:val="005D0652"/>
    <w:rsid w:val="005D0932"/>
    <w:rsid w:val="005D2066"/>
    <w:rsid w:val="005D5EE8"/>
    <w:rsid w:val="005D7B2F"/>
    <w:rsid w:val="005E07B9"/>
    <w:rsid w:val="005E0E3B"/>
    <w:rsid w:val="005E11CB"/>
    <w:rsid w:val="005E1D24"/>
    <w:rsid w:val="005E581D"/>
    <w:rsid w:val="005E58FE"/>
    <w:rsid w:val="005F2D23"/>
    <w:rsid w:val="005F367B"/>
    <w:rsid w:val="005F45AE"/>
    <w:rsid w:val="005F5F79"/>
    <w:rsid w:val="005F7030"/>
    <w:rsid w:val="00600BD2"/>
    <w:rsid w:val="00600E9F"/>
    <w:rsid w:val="00602F1F"/>
    <w:rsid w:val="00610E31"/>
    <w:rsid w:val="00613EC1"/>
    <w:rsid w:val="0061496A"/>
    <w:rsid w:val="00620059"/>
    <w:rsid w:val="00620E4C"/>
    <w:rsid w:val="006263DE"/>
    <w:rsid w:val="006265DF"/>
    <w:rsid w:val="006277A5"/>
    <w:rsid w:val="00631303"/>
    <w:rsid w:val="00631FB2"/>
    <w:rsid w:val="006323F6"/>
    <w:rsid w:val="00632E7E"/>
    <w:rsid w:val="006345A5"/>
    <w:rsid w:val="006409C5"/>
    <w:rsid w:val="00644286"/>
    <w:rsid w:val="00645CD9"/>
    <w:rsid w:val="0064728F"/>
    <w:rsid w:val="00650CCA"/>
    <w:rsid w:val="006579B2"/>
    <w:rsid w:val="00663516"/>
    <w:rsid w:val="00663FFA"/>
    <w:rsid w:val="00664763"/>
    <w:rsid w:val="0066771D"/>
    <w:rsid w:val="0068260F"/>
    <w:rsid w:val="0068294A"/>
    <w:rsid w:val="00684889"/>
    <w:rsid w:val="00686E4B"/>
    <w:rsid w:val="0068736B"/>
    <w:rsid w:val="006876F8"/>
    <w:rsid w:val="00690C8C"/>
    <w:rsid w:val="00692146"/>
    <w:rsid w:val="00693EF4"/>
    <w:rsid w:val="006941F1"/>
    <w:rsid w:val="00694E2D"/>
    <w:rsid w:val="00697DB5"/>
    <w:rsid w:val="00697EF5"/>
    <w:rsid w:val="006A3236"/>
    <w:rsid w:val="006A3A67"/>
    <w:rsid w:val="006A3CFB"/>
    <w:rsid w:val="006A6275"/>
    <w:rsid w:val="006A6698"/>
    <w:rsid w:val="006B05A6"/>
    <w:rsid w:val="006B07E6"/>
    <w:rsid w:val="006B2985"/>
    <w:rsid w:val="006C12C6"/>
    <w:rsid w:val="006C167D"/>
    <w:rsid w:val="006D04D7"/>
    <w:rsid w:val="006D545A"/>
    <w:rsid w:val="006E3408"/>
    <w:rsid w:val="006E3CE7"/>
    <w:rsid w:val="006E3D50"/>
    <w:rsid w:val="006E58A3"/>
    <w:rsid w:val="006F07E2"/>
    <w:rsid w:val="006F118F"/>
    <w:rsid w:val="006F2FE6"/>
    <w:rsid w:val="006F55F5"/>
    <w:rsid w:val="0071129D"/>
    <w:rsid w:val="0072054D"/>
    <w:rsid w:val="00721525"/>
    <w:rsid w:val="00723D55"/>
    <w:rsid w:val="00725DDE"/>
    <w:rsid w:val="00733A1E"/>
    <w:rsid w:val="00733B2D"/>
    <w:rsid w:val="007359FF"/>
    <w:rsid w:val="00735C31"/>
    <w:rsid w:val="00735C9D"/>
    <w:rsid w:val="00741452"/>
    <w:rsid w:val="00741580"/>
    <w:rsid w:val="007442EC"/>
    <w:rsid w:val="00750FEC"/>
    <w:rsid w:val="00752043"/>
    <w:rsid w:val="00752FA8"/>
    <w:rsid w:val="00755370"/>
    <w:rsid w:val="0075540C"/>
    <w:rsid w:val="00755457"/>
    <w:rsid w:val="00755A28"/>
    <w:rsid w:val="0076327F"/>
    <w:rsid w:val="00764ECC"/>
    <w:rsid w:val="00764FCE"/>
    <w:rsid w:val="007677F7"/>
    <w:rsid w:val="00770063"/>
    <w:rsid w:val="00771E71"/>
    <w:rsid w:val="00777573"/>
    <w:rsid w:val="00780B54"/>
    <w:rsid w:val="00781E87"/>
    <w:rsid w:val="00782C7B"/>
    <w:rsid w:val="00783D5F"/>
    <w:rsid w:val="00793FF7"/>
    <w:rsid w:val="007A053F"/>
    <w:rsid w:val="007A251A"/>
    <w:rsid w:val="007A3F2B"/>
    <w:rsid w:val="007B2029"/>
    <w:rsid w:val="007B34A6"/>
    <w:rsid w:val="007C2FA0"/>
    <w:rsid w:val="007C6B38"/>
    <w:rsid w:val="007C7CCA"/>
    <w:rsid w:val="007D03F8"/>
    <w:rsid w:val="007D0534"/>
    <w:rsid w:val="007D1046"/>
    <w:rsid w:val="007D33CA"/>
    <w:rsid w:val="007D422F"/>
    <w:rsid w:val="007E1DB9"/>
    <w:rsid w:val="007E1E3D"/>
    <w:rsid w:val="007E4D62"/>
    <w:rsid w:val="007E4F8F"/>
    <w:rsid w:val="007E5810"/>
    <w:rsid w:val="007E621C"/>
    <w:rsid w:val="007E794D"/>
    <w:rsid w:val="007F0E9E"/>
    <w:rsid w:val="007F1937"/>
    <w:rsid w:val="007F2708"/>
    <w:rsid w:val="007F68FD"/>
    <w:rsid w:val="007F71F7"/>
    <w:rsid w:val="00800A91"/>
    <w:rsid w:val="00802101"/>
    <w:rsid w:val="00804339"/>
    <w:rsid w:val="008053BB"/>
    <w:rsid w:val="008057D6"/>
    <w:rsid w:val="008106B6"/>
    <w:rsid w:val="00812118"/>
    <w:rsid w:val="0082217B"/>
    <w:rsid w:val="00824AD5"/>
    <w:rsid w:val="00825177"/>
    <w:rsid w:val="00825843"/>
    <w:rsid w:val="00826B01"/>
    <w:rsid w:val="00826C19"/>
    <w:rsid w:val="00826EEB"/>
    <w:rsid w:val="00830390"/>
    <w:rsid w:val="008307AA"/>
    <w:rsid w:val="008320A0"/>
    <w:rsid w:val="00833349"/>
    <w:rsid w:val="008419F5"/>
    <w:rsid w:val="00844166"/>
    <w:rsid w:val="00844AB3"/>
    <w:rsid w:val="00845405"/>
    <w:rsid w:val="008459CE"/>
    <w:rsid w:val="00846738"/>
    <w:rsid w:val="00846F05"/>
    <w:rsid w:val="008518C5"/>
    <w:rsid w:val="00852DC3"/>
    <w:rsid w:val="0085313B"/>
    <w:rsid w:val="0085566A"/>
    <w:rsid w:val="00856BE7"/>
    <w:rsid w:val="00861E1D"/>
    <w:rsid w:val="00863A54"/>
    <w:rsid w:val="00864AE3"/>
    <w:rsid w:val="008663C5"/>
    <w:rsid w:val="00866C41"/>
    <w:rsid w:val="00871B6E"/>
    <w:rsid w:val="00872C21"/>
    <w:rsid w:val="008753B8"/>
    <w:rsid w:val="00875CA1"/>
    <w:rsid w:val="00876141"/>
    <w:rsid w:val="0088110E"/>
    <w:rsid w:val="00884D27"/>
    <w:rsid w:val="00890D01"/>
    <w:rsid w:val="008A1005"/>
    <w:rsid w:val="008A155B"/>
    <w:rsid w:val="008A6598"/>
    <w:rsid w:val="008A6830"/>
    <w:rsid w:val="008A6AE3"/>
    <w:rsid w:val="008A7EF4"/>
    <w:rsid w:val="008B0129"/>
    <w:rsid w:val="008B0784"/>
    <w:rsid w:val="008B4C98"/>
    <w:rsid w:val="008B6DED"/>
    <w:rsid w:val="008B72B9"/>
    <w:rsid w:val="008D6A21"/>
    <w:rsid w:val="008D6BBF"/>
    <w:rsid w:val="008E0186"/>
    <w:rsid w:val="008E0773"/>
    <w:rsid w:val="008E1206"/>
    <w:rsid w:val="008E26DD"/>
    <w:rsid w:val="008E64AA"/>
    <w:rsid w:val="008E7E4E"/>
    <w:rsid w:val="0090696F"/>
    <w:rsid w:val="00913DCD"/>
    <w:rsid w:val="009205D7"/>
    <w:rsid w:val="00923344"/>
    <w:rsid w:val="0092388B"/>
    <w:rsid w:val="00924012"/>
    <w:rsid w:val="0092414C"/>
    <w:rsid w:val="00927B90"/>
    <w:rsid w:val="00930305"/>
    <w:rsid w:val="00933315"/>
    <w:rsid w:val="00934C2C"/>
    <w:rsid w:val="0094012A"/>
    <w:rsid w:val="00940879"/>
    <w:rsid w:val="009447BE"/>
    <w:rsid w:val="00946142"/>
    <w:rsid w:val="009526C1"/>
    <w:rsid w:val="009551D8"/>
    <w:rsid w:val="00960BA7"/>
    <w:rsid w:val="00966608"/>
    <w:rsid w:val="0097009E"/>
    <w:rsid w:val="00970A1F"/>
    <w:rsid w:val="0097497A"/>
    <w:rsid w:val="00983036"/>
    <w:rsid w:val="009836EE"/>
    <w:rsid w:val="0098391A"/>
    <w:rsid w:val="00985866"/>
    <w:rsid w:val="0099447A"/>
    <w:rsid w:val="00996690"/>
    <w:rsid w:val="00996AC5"/>
    <w:rsid w:val="009A03E1"/>
    <w:rsid w:val="009A1B20"/>
    <w:rsid w:val="009B613E"/>
    <w:rsid w:val="009B6419"/>
    <w:rsid w:val="009B727A"/>
    <w:rsid w:val="009B77A6"/>
    <w:rsid w:val="009C1085"/>
    <w:rsid w:val="009C2596"/>
    <w:rsid w:val="009C384C"/>
    <w:rsid w:val="009C5BB4"/>
    <w:rsid w:val="009D123F"/>
    <w:rsid w:val="009D232B"/>
    <w:rsid w:val="009D44D2"/>
    <w:rsid w:val="009D5975"/>
    <w:rsid w:val="009E3059"/>
    <w:rsid w:val="009E53EB"/>
    <w:rsid w:val="009E5B7D"/>
    <w:rsid w:val="009E6FED"/>
    <w:rsid w:val="009F30BA"/>
    <w:rsid w:val="009F393A"/>
    <w:rsid w:val="009F5248"/>
    <w:rsid w:val="009F685B"/>
    <w:rsid w:val="009F7CD1"/>
    <w:rsid w:val="00A005DF"/>
    <w:rsid w:val="00A0204D"/>
    <w:rsid w:val="00A0214A"/>
    <w:rsid w:val="00A02A0A"/>
    <w:rsid w:val="00A03A02"/>
    <w:rsid w:val="00A05B89"/>
    <w:rsid w:val="00A1028F"/>
    <w:rsid w:val="00A203EF"/>
    <w:rsid w:val="00A2045D"/>
    <w:rsid w:val="00A226A6"/>
    <w:rsid w:val="00A22FE6"/>
    <w:rsid w:val="00A235AA"/>
    <w:rsid w:val="00A23F2B"/>
    <w:rsid w:val="00A24F60"/>
    <w:rsid w:val="00A25E9D"/>
    <w:rsid w:val="00A2672B"/>
    <w:rsid w:val="00A32EE9"/>
    <w:rsid w:val="00A40045"/>
    <w:rsid w:val="00A449F1"/>
    <w:rsid w:val="00A45DD6"/>
    <w:rsid w:val="00A50068"/>
    <w:rsid w:val="00A548D8"/>
    <w:rsid w:val="00A54E44"/>
    <w:rsid w:val="00A556AF"/>
    <w:rsid w:val="00A61AF5"/>
    <w:rsid w:val="00A64AC2"/>
    <w:rsid w:val="00A675B7"/>
    <w:rsid w:val="00A719A2"/>
    <w:rsid w:val="00A75558"/>
    <w:rsid w:val="00A75C1C"/>
    <w:rsid w:val="00A760AD"/>
    <w:rsid w:val="00A76D2B"/>
    <w:rsid w:val="00A804A5"/>
    <w:rsid w:val="00A83066"/>
    <w:rsid w:val="00A83ECF"/>
    <w:rsid w:val="00A8444C"/>
    <w:rsid w:val="00A87B4B"/>
    <w:rsid w:val="00A922A6"/>
    <w:rsid w:val="00A95914"/>
    <w:rsid w:val="00A9777D"/>
    <w:rsid w:val="00AA0A6D"/>
    <w:rsid w:val="00AA1D5A"/>
    <w:rsid w:val="00AA24FB"/>
    <w:rsid w:val="00AA2614"/>
    <w:rsid w:val="00AA3A76"/>
    <w:rsid w:val="00AA4492"/>
    <w:rsid w:val="00AA71EB"/>
    <w:rsid w:val="00AB0C18"/>
    <w:rsid w:val="00AB186B"/>
    <w:rsid w:val="00AB4F0F"/>
    <w:rsid w:val="00AB5D25"/>
    <w:rsid w:val="00AC0EB9"/>
    <w:rsid w:val="00AC1C16"/>
    <w:rsid w:val="00AC3302"/>
    <w:rsid w:val="00AC3404"/>
    <w:rsid w:val="00AC4A47"/>
    <w:rsid w:val="00AC66F5"/>
    <w:rsid w:val="00AC6DA6"/>
    <w:rsid w:val="00AD0B26"/>
    <w:rsid w:val="00AD1031"/>
    <w:rsid w:val="00AD5AD8"/>
    <w:rsid w:val="00AD6403"/>
    <w:rsid w:val="00AE3E04"/>
    <w:rsid w:val="00AE6F2D"/>
    <w:rsid w:val="00AF1425"/>
    <w:rsid w:val="00AF5C69"/>
    <w:rsid w:val="00AF6DF4"/>
    <w:rsid w:val="00B018FD"/>
    <w:rsid w:val="00B10B09"/>
    <w:rsid w:val="00B10C07"/>
    <w:rsid w:val="00B202B3"/>
    <w:rsid w:val="00B20479"/>
    <w:rsid w:val="00B220C7"/>
    <w:rsid w:val="00B22CCD"/>
    <w:rsid w:val="00B2698B"/>
    <w:rsid w:val="00B30AA2"/>
    <w:rsid w:val="00B33AB0"/>
    <w:rsid w:val="00B35980"/>
    <w:rsid w:val="00B35CB3"/>
    <w:rsid w:val="00B3687E"/>
    <w:rsid w:val="00B36B39"/>
    <w:rsid w:val="00B37798"/>
    <w:rsid w:val="00B41EFB"/>
    <w:rsid w:val="00B422F6"/>
    <w:rsid w:val="00B44F67"/>
    <w:rsid w:val="00B45637"/>
    <w:rsid w:val="00B4614B"/>
    <w:rsid w:val="00B47216"/>
    <w:rsid w:val="00B50EC9"/>
    <w:rsid w:val="00B50FED"/>
    <w:rsid w:val="00B53E04"/>
    <w:rsid w:val="00B54F3F"/>
    <w:rsid w:val="00B556BD"/>
    <w:rsid w:val="00B63A8D"/>
    <w:rsid w:val="00B64EB0"/>
    <w:rsid w:val="00B6600C"/>
    <w:rsid w:val="00B72024"/>
    <w:rsid w:val="00B721AE"/>
    <w:rsid w:val="00B73EF1"/>
    <w:rsid w:val="00B81410"/>
    <w:rsid w:val="00B837F4"/>
    <w:rsid w:val="00B84A04"/>
    <w:rsid w:val="00B87FD4"/>
    <w:rsid w:val="00B90CE8"/>
    <w:rsid w:val="00B92550"/>
    <w:rsid w:val="00B9328E"/>
    <w:rsid w:val="00B96F12"/>
    <w:rsid w:val="00BA2FB9"/>
    <w:rsid w:val="00BA3F35"/>
    <w:rsid w:val="00BA7C90"/>
    <w:rsid w:val="00BB289C"/>
    <w:rsid w:val="00BB5CE0"/>
    <w:rsid w:val="00BC0790"/>
    <w:rsid w:val="00BC1C03"/>
    <w:rsid w:val="00BC6CF3"/>
    <w:rsid w:val="00BD2DF2"/>
    <w:rsid w:val="00BE0DD1"/>
    <w:rsid w:val="00BE18EE"/>
    <w:rsid w:val="00BE2133"/>
    <w:rsid w:val="00BE34F5"/>
    <w:rsid w:val="00BF1308"/>
    <w:rsid w:val="00BF1D94"/>
    <w:rsid w:val="00BF55CC"/>
    <w:rsid w:val="00C01992"/>
    <w:rsid w:val="00C04BC5"/>
    <w:rsid w:val="00C05F89"/>
    <w:rsid w:val="00C066F5"/>
    <w:rsid w:val="00C1185B"/>
    <w:rsid w:val="00C1336D"/>
    <w:rsid w:val="00C13560"/>
    <w:rsid w:val="00C13837"/>
    <w:rsid w:val="00C1692E"/>
    <w:rsid w:val="00C17161"/>
    <w:rsid w:val="00C171F5"/>
    <w:rsid w:val="00C22822"/>
    <w:rsid w:val="00C23E5C"/>
    <w:rsid w:val="00C24213"/>
    <w:rsid w:val="00C26714"/>
    <w:rsid w:val="00C306FF"/>
    <w:rsid w:val="00C31C45"/>
    <w:rsid w:val="00C31DD4"/>
    <w:rsid w:val="00C433DD"/>
    <w:rsid w:val="00C43BF3"/>
    <w:rsid w:val="00C44168"/>
    <w:rsid w:val="00C4443A"/>
    <w:rsid w:val="00C4548C"/>
    <w:rsid w:val="00C45D98"/>
    <w:rsid w:val="00C50A3A"/>
    <w:rsid w:val="00C51715"/>
    <w:rsid w:val="00C52311"/>
    <w:rsid w:val="00C56AD9"/>
    <w:rsid w:val="00C57084"/>
    <w:rsid w:val="00C57DDD"/>
    <w:rsid w:val="00C57F56"/>
    <w:rsid w:val="00C60C41"/>
    <w:rsid w:val="00C7365E"/>
    <w:rsid w:val="00C750B0"/>
    <w:rsid w:val="00C809AE"/>
    <w:rsid w:val="00C83FE2"/>
    <w:rsid w:val="00C85997"/>
    <w:rsid w:val="00C87B6E"/>
    <w:rsid w:val="00C916AA"/>
    <w:rsid w:val="00C93E7E"/>
    <w:rsid w:val="00CA1382"/>
    <w:rsid w:val="00CA15C2"/>
    <w:rsid w:val="00CA53A2"/>
    <w:rsid w:val="00CA61D2"/>
    <w:rsid w:val="00CA6F4C"/>
    <w:rsid w:val="00CA7336"/>
    <w:rsid w:val="00CB04A9"/>
    <w:rsid w:val="00CB1254"/>
    <w:rsid w:val="00CB48A7"/>
    <w:rsid w:val="00CB7111"/>
    <w:rsid w:val="00CC0769"/>
    <w:rsid w:val="00CC1C17"/>
    <w:rsid w:val="00CC292A"/>
    <w:rsid w:val="00CC5707"/>
    <w:rsid w:val="00CC6034"/>
    <w:rsid w:val="00CD177A"/>
    <w:rsid w:val="00CD4BFA"/>
    <w:rsid w:val="00CD7144"/>
    <w:rsid w:val="00CD7A63"/>
    <w:rsid w:val="00CE002F"/>
    <w:rsid w:val="00CE0F44"/>
    <w:rsid w:val="00CE2120"/>
    <w:rsid w:val="00CE4158"/>
    <w:rsid w:val="00CE5E88"/>
    <w:rsid w:val="00CF30C1"/>
    <w:rsid w:val="00CF3AB1"/>
    <w:rsid w:val="00CF6E6E"/>
    <w:rsid w:val="00D00346"/>
    <w:rsid w:val="00D0484B"/>
    <w:rsid w:val="00D07FCB"/>
    <w:rsid w:val="00D13668"/>
    <w:rsid w:val="00D228A6"/>
    <w:rsid w:val="00D22B5A"/>
    <w:rsid w:val="00D311FB"/>
    <w:rsid w:val="00D31F9A"/>
    <w:rsid w:val="00D351D7"/>
    <w:rsid w:val="00D406A2"/>
    <w:rsid w:val="00D41698"/>
    <w:rsid w:val="00D46EBF"/>
    <w:rsid w:val="00D53E24"/>
    <w:rsid w:val="00D55031"/>
    <w:rsid w:val="00D6366E"/>
    <w:rsid w:val="00D703DE"/>
    <w:rsid w:val="00D705B6"/>
    <w:rsid w:val="00D76089"/>
    <w:rsid w:val="00D76118"/>
    <w:rsid w:val="00D77805"/>
    <w:rsid w:val="00D80A2D"/>
    <w:rsid w:val="00D82930"/>
    <w:rsid w:val="00D83439"/>
    <w:rsid w:val="00D87F94"/>
    <w:rsid w:val="00D901C8"/>
    <w:rsid w:val="00D9452D"/>
    <w:rsid w:val="00DA19E9"/>
    <w:rsid w:val="00DA4AC4"/>
    <w:rsid w:val="00DB0527"/>
    <w:rsid w:val="00DB0EAF"/>
    <w:rsid w:val="00DB2571"/>
    <w:rsid w:val="00DB2DBE"/>
    <w:rsid w:val="00DB7798"/>
    <w:rsid w:val="00DC0C10"/>
    <w:rsid w:val="00DC122B"/>
    <w:rsid w:val="00DC2CB0"/>
    <w:rsid w:val="00DC5004"/>
    <w:rsid w:val="00DD32D0"/>
    <w:rsid w:val="00DD5238"/>
    <w:rsid w:val="00DD7832"/>
    <w:rsid w:val="00DE104A"/>
    <w:rsid w:val="00DE3333"/>
    <w:rsid w:val="00DF0F31"/>
    <w:rsid w:val="00DF1D64"/>
    <w:rsid w:val="00DF227A"/>
    <w:rsid w:val="00DF58A8"/>
    <w:rsid w:val="00DF5901"/>
    <w:rsid w:val="00DF7C72"/>
    <w:rsid w:val="00E01332"/>
    <w:rsid w:val="00E062DE"/>
    <w:rsid w:val="00E072E8"/>
    <w:rsid w:val="00E1243E"/>
    <w:rsid w:val="00E12CA6"/>
    <w:rsid w:val="00E21F8B"/>
    <w:rsid w:val="00E22280"/>
    <w:rsid w:val="00E2365D"/>
    <w:rsid w:val="00E24152"/>
    <w:rsid w:val="00E243B4"/>
    <w:rsid w:val="00E2495B"/>
    <w:rsid w:val="00E263D7"/>
    <w:rsid w:val="00E3287D"/>
    <w:rsid w:val="00E32B2B"/>
    <w:rsid w:val="00E3517B"/>
    <w:rsid w:val="00E35ACC"/>
    <w:rsid w:val="00E36743"/>
    <w:rsid w:val="00E377D0"/>
    <w:rsid w:val="00E425E3"/>
    <w:rsid w:val="00E46484"/>
    <w:rsid w:val="00E531C2"/>
    <w:rsid w:val="00E5481D"/>
    <w:rsid w:val="00E54D3D"/>
    <w:rsid w:val="00E57431"/>
    <w:rsid w:val="00E578FE"/>
    <w:rsid w:val="00E64466"/>
    <w:rsid w:val="00E7010D"/>
    <w:rsid w:val="00E729F9"/>
    <w:rsid w:val="00E73B15"/>
    <w:rsid w:val="00E753E2"/>
    <w:rsid w:val="00E77584"/>
    <w:rsid w:val="00E82322"/>
    <w:rsid w:val="00E83FCB"/>
    <w:rsid w:val="00EA0A10"/>
    <w:rsid w:val="00EA18C0"/>
    <w:rsid w:val="00EA1F5E"/>
    <w:rsid w:val="00EA2370"/>
    <w:rsid w:val="00EA3262"/>
    <w:rsid w:val="00EA388D"/>
    <w:rsid w:val="00EA5DCC"/>
    <w:rsid w:val="00EB33B0"/>
    <w:rsid w:val="00EB46C4"/>
    <w:rsid w:val="00EB7DD4"/>
    <w:rsid w:val="00EC47B2"/>
    <w:rsid w:val="00EC51AC"/>
    <w:rsid w:val="00EC6F38"/>
    <w:rsid w:val="00EC6FF4"/>
    <w:rsid w:val="00ED57D4"/>
    <w:rsid w:val="00EE2CD0"/>
    <w:rsid w:val="00EE4A93"/>
    <w:rsid w:val="00EE7039"/>
    <w:rsid w:val="00EF04C5"/>
    <w:rsid w:val="00EF0BD6"/>
    <w:rsid w:val="00EF22A4"/>
    <w:rsid w:val="00EF66B5"/>
    <w:rsid w:val="00EF7A7E"/>
    <w:rsid w:val="00F01931"/>
    <w:rsid w:val="00F05997"/>
    <w:rsid w:val="00F0631E"/>
    <w:rsid w:val="00F12404"/>
    <w:rsid w:val="00F12DD6"/>
    <w:rsid w:val="00F159AA"/>
    <w:rsid w:val="00F17D9D"/>
    <w:rsid w:val="00F2487B"/>
    <w:rsid w:val="00F25EE0"/>
    <w:rsid w:val="00F261BC"/>
    <w:rsid w:val="00F31857"/>
    <w:rsid w:val="00F35A97"/>
    <w:rsid w:val="00F36396"/>
    <w:rsid w:val="00F40097"/>
    <w:rsid w:val="00F44A14"/>
    <w:rsid w:val="00F44FE5"/>
    <w:rsid w:val="00F459E0"/>
    <w:rsid w:val="00F464E4"/>
    <w:rsid w:val="00F526F7"/>
    <w:rsid w:val="00F530DB"/>
    <w:rsid w:val="00F549AF"/>
    <w:rsid w:val="00F56041"/>
    <w:rsid w:val="00F63086"/>
    <w:rsid w:val="00F70A1F"/>
    <w:rsid w:val="00F710D7"/>
    <w:rsid w:val="00F71427"/>
    <w:rsid w:val="00F76214"/>
    <w:rsid w:val="00F77A89"/>
    <w:rsid w:val="00F805F7"/>
    <w:rsid w:val="00F81F0C"/>
    <w:rsid w:val="00F852BE"/>
    <w:rsid w:val="00F90DE0"/>
    <w:rsid w:val="00F915AC"/>
    <w:rsid w:val="00F9485F"/>
    <w:rsid w:val="00F951A0"/>
    <w:rsid w:val="00F96F60"/>
    <w:rsid w:val="00F976B2"/>
    <w:rsid w:val="00FA0975"/>
    <w:rsid w:val="00FA4294"/>
    <w:rsid w:val="00FA5957"/>
    <w:rsid w:val="00FB0B3C"/>
    <w:rsid w:val="00FB3BED"/>
    <w:rsid w:val="00FB5177"/>
    <w:rsid w:val="00FC09F3"/>
    <w:rsid w:val="00FC1DD7"/>
    <w:rsid w:val="00FC32C2"/>
    <w:rsid w:val="00FC34AA"/>
    <w:rsid w:val="00FC3DFE"/>
    <w:rsid w:val="00FD171F"/>
    <w:rsid w:val="00FD20A8"/>
    <w:rsid w:val="00FD45C0"/>
    <w:rsid w:val="00FD52F3"/>
    <w:rsid w:val="00FD668D"/>
    <w:rsid w:val="00FD6A91"/>
    <w:rsid w:val="00FD6B36"/>
    <w:rsid w:val="00FD6CA4"/>
    <w:rsid w:val="00FD711C"/>
    <w:rsid w:val="00FE531E"/>
    <w:rsid w:val="00FE7E33"/>
    <w:rsid w:val="00FF0F5C"/>
    <w:rsid w:val="00FF1C9C"/>
    <w:rsid w:val="00FF2765"/>
    <w:rsid w:val="00FF3A47"/>
    <w:rsid w:val="00FF454D"/>
    <w:rsid w:val="00FF6185"/>
    <w:rsid w:val="00FF7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BCFE7D"/>
  <w15:chartTrackingRefBased/>
  <w15:docId w15:val="{3EF95A74-203D-4215-89DD-933C0EB71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527"/>
  </w:style>
  <w:style w:type="paragraph" w:styleId="Ttulo1">
    <w:name w:val="heading 1"/>
    <w:basedOn w:val="Normal"/>
    <w:next w:val="Normal"/>
    <w:link w:val="Ttulo1Car"/>
    <w:uiPriority w:val="9"/>
    <w:qFormat/>
    <w:rsid w:val="00ED57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7059"/>
    <w:pPr>
      <w:ind w:left="720"/>
      <w:contextualSpacing/>
    </w:pPr>
  </w:style>
  <w:style w:type="table" w:styleId="Tablaconcuadrcula">
    <w:name w:val="Table Grid"/>
    <w:basedOn w:val="Tablanormal"/>
    <w:uiPriority w:val="39"/>
    <w:rsid w:val="00512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B10B09"/>
    <w:pPr>
      <w:spacing w:after="100"/>
      <w:ind w:left="220"/>
    </w:pPr>
  </w:style>
  <w:style w:type="paragraph" w:styleId="TDC1">
    <w:name w:val="toc 1"/>
    <w:basedOn w:val="Normal"/>
    <w:next w:val="Normal"/>
    <w:autoRedefine/>
    <w:uiPriority w:val="39"/>
    <w:unhideWhenUsed/>
    <w:rsid w:val="00B10B09"/>
    <w:pPr>
      <w:spacing w:after="100"/>
    </w:pPr>
  </w:style>
  <w:style w:type="character" w:styleId="Hipervnculo">
    <w:name w:val="Hyperlink"/>
    <w:basedOn w:val="Fuentedeprrafopredeter"/>
    <w:uiPriority w:val="99"/>
    <w:unhideWhenUsed/>
    <w:rsid w:val="00B10B09"/>
    <w:rPr>
      <w:color w:val="0563C1" w:themeColor="hyperlink"/>
      <w:u w:val="single"/>
    </w:rPr>
  </w:style>
  <w:style w:type="paragraph" w:styleId="Encabezado">
    <w:name w:val="header"/>
    <w:basedOn w:val="Normal"/>
    <w:link w:val="EncabezadoCar"/>
    <w:uiPriority w:val="99"/>
    <w:unhideWhenUsed/>
    <w:rsid w:val="00C50A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0A3A"/>
  </w:style>
  <w:style w:type="paragraph" w:styleId="Piedepgina">
    <w:name w:val="footer"/>
    <w:basedOn w:val="Normal"/>
    <w:link w:val="PiedepginaCar"/>
    <w:uiPriority w:val="99"/>
    <w:unhideWhenUsed/>
    <w:rsid w:val="00C50A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0A3A"/>
  </w:style>
  <w:style w:type="character" w:customStyle="1" w:styleId="Ttulo1Car">
    <w:name w:val="Título 1 Car"/>
    <w:basedOn w:val="Fuentedeprrafopredeter"/>
    <w:link w:val="Ttulo1"/>
    <w:uiPriority w:val="9"/>
    <w:rsid w:val="00ED57D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D57D4"/>
    <w:pPr>
      <w:outlineLvl w:val="9"/>
    </w:pPr>
    <w:rPr>
      <w:lang w:val="es-PE" w:eastAsia="es-PE"/>
    </w:rPr>
  </w:style>
  <w:style w:type="paragraph" w:styleId="TDC3">
    <w:name w:val="toc 3"/>
    <w:basedOn w:val="Normal"/>
    <w:next w:val="Normal"/>
    <w:autoRedefine/>
    <w:uiPriority w:val="39"/>
    <w:unhideWhenUsed/>
    <w:rsid w:val="00ED57D4"/>
    <w:pPr>
      <w:spacing w:after="100"/>
      <w:ind w:left="440"/>
    </w:pPr>
  </w:style>
  <w:style w:type="character" w:styleId="Textodelmarcadordeposicin">
    <w:name w:val="Placeholder Text"/>
    <w:basedOn w:val="Fuentedeprrafopredeter"/>
    <w:uiPriority w:val="99"/>
    <w:semiHidden/>
    <w:rsid w:val="00C44168"/>
    <w:rPr>
      <w:color w:val="808080"/>
    </w:rPr>
  </w:style>
  <w:style w:type="table" w:styleId="Tablanormal5">
    <w:name w:val="Plain Table 5"/>
    <w:basedOn w:val="Tablanormal"/>
    <w:uiPriority w:val="45"/>
    <w:rsid w:val="00697EF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CE0F4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4A284D"/>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customStyle="1" w:styleId="vlist-s">
    <w:name w:val="vlist-s"/>
    <w:basedOn w:val="Fuentedeprrafopredeter"/>
    <w:rsid w:val="004A284D"/>
  </w:style>
  <w:style w:type="table" w:styleId="Tablaconcuadrcula1clara">
    <w:name w:val="Grid Table 1 Light"/>
    <w:basedOn w:val="Tablanormal"/>
    <w:uiPriority w:val="46"/>
    <w:rsid w:val="00C916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1A7914"/>
    <w:rPr>
      <w:color w:val="605E5C"/>
      <w:shd w:val="clear" w:color="auto" w:fill="E1DFDD"/>
    </w:rPr>
  </w:style>
  <w:style w:type="character" w:styleId="Hipervnculovisitado">
    <w:name w:val="FollowedHyperlink"/>
    <w:basedOn w:val="Fuentedeprrafopredeter"/>
    <w:uiPriority w:val="99"/>
    <w:semiHidden/>
    <w:unhideWhenUsed/>
    <w:rsid w:val="00BE34F5"/>
    <w:rPr>
      <w:color w:val="954F72" w:themeColor="followedHyperlink"/>
      <w:u w:val="single"/>
    </w:rPr>
  </w:style>
  <w:style w:type="character" w:styleId="Fuerte">
    <w:name w:val="Strong"/>
    <w:basedOn w:val="Fuentedeprrafopredeter"/>
    <w:uiPriority w:val="22"/>
    <w:qFormat/>
    <w:rsid w:val="00DE33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2377">
      <w:bodyDiv w:val="1"/>
      <w:marLeft w:val="0"/>
      <w:marRight w:val="0"/>
      <w:marTop w:val="0"/>
      <w:marBottom w:val="0"/>
      <w:divBdr>
        <w:top w:val="none" w:sz="0" w:space="0" w:color="auto"/>
        <w:left w:val="none" w:sz="0" w:space="0" w:color="auto"/>
        <w:bottom w:val="none" w:sz="0" w:space="0" w:color="auto"/>
        <w:right w:val="none" w:sz="0" w:space="0" w:color="auto"/>
      </w:divBdr>
    </w:div>
    <w:div w:id="194781476">
      <w:bodyDiv w:val="1"/>
      <w:marLeft w:val="0"/>
      <w:marRight w:val="0"/>
      <w:marTop w:val="0"/>
      <w:marBottom w:val="0"/>
      <w:divBdr>
        <w:top w:val="none" w:sz="0" w:space="0" w:color="auto"/>
        <w:left w:val="none" w:sz="0" w:space="0" w:color="auto"/>
        <w:bottom w:val="none" w:sz="0" w:space="0" w:color="auto"/>
        <w:right w:val="none" w:sz="0" w:space="0" w:color="auto"/>
      </w:divBdr>
    </w:div>
    <w:div w:id="194974410">
      <w:bodyDiv w:val="1"/>
      <w:marLeft w:val="0"/>
      <w:marRight w:val="0"/>
      <w:marTop w:val="0"/>
      <w:marBottom w:val="0"/>
      <w:divBdr>
        <w:top w:val="none" w:sz="0" w:space="0" w:color="auto"/>
        <w:left w:val="none" w:sz="0" w:space="0" w:color="auto"/>
        <w:bottom w:val="none" w:sz="0" w:space="0" w:color="auto"/>
        <w:right w:val="none" w:sz="0" w:space="0" w:color="auto"/>
      </w:divBdr>
    </w:div>
    <w:div w:id="305859854">
      <w:bodyDiv w:val="1"/>
      <w:marLeft w:val="0"/>
      <w:marRight w:val="0"/>
      <w:marTop w:val="0"/>
      <w:marBottom w:val="0"/>
      <w:divBdr>
        <w:top w:val="none" w:sz="0" w:space="0" w:color="auto"/>
        <w:left w:val="none" w:sz="0" w:space="0" w:color="auto"/>
        <w:bottom w:val="none" w:sz="0" w:space="0" w:color="auto"/>
        <w:right w:val="none" w:sz="0" w:space="0" w:color="auto"/>
      </w:divBdr>
      <w:divsChild>
        <w:div w:id="199125593">
          <w:marLeft w:val="0"/>
          <w:marRight w:val="0"/>
          <w:marTop w:val="0"/>
          <w:marBottom w:val="0"/>
          <w:divBdr>
            <w:top w:val="none" w:sz="0" w:space="0" w:color="auto"/>
            <w:left w:val="none" w:sz="0" w:space="0" w:color="auto"/>
            <w:bottom w:val="none" w:sz="0" w:space="0" w:color="auto"/>
            <w:right w:val="none" w:sz="0" w:space="0" w:color="auto"/>
          </w:divBdr>
          <w:divsChild>
            <w:div w:id="2040157861">
              <w:marLeft w:val="0"/>
              <w:marRight w:val="0"/>
              <w:marTop w:val="0"/>
              <w:marBottom w:val="0"/>
              <w:divBdr>
                <w:top w:val="none" w:sz="0" w:space="0" w:color="auto"/>
                <w:left w:val="none" w:sz="0" w:space="0" w:color="auto"/>
                <w:bottom w:val="none" w:sz="0" w:space="0" w:color="auto"/>
                <w:right w:val="none" w:sz="0" w:space="0" w:color="auto"/>
              </w:divBdr>
              <w:divsChild>
                <w:div w:id="1812094669">
                  <w:marLeft w:val="0"/>
                  <w:marRight w:val="0"/>
                  <w:marTop w:val="0"/>
                  <w:marBottom w:val="0"/>
                  <w:divBdr>
                    <w:top w:val="none" w:sz="0" w:space="0" w:color="auto"/>
                    <w:left w:val="none" w:sz="0" w:space="0" w:color="auto"/>
                    <w:bottom w:val="none" w:sz="0" w:space="0" w:color="auto"/>
                    <w:right w:val="none" w:sz="0" w:space="0" w:color="auto"/>
                  </w:divBdr>
                  <w:divsChild>
                    <w:div w:id="744763808">
                      <w:marLeft w:val="0"/>
                      <w:marRight w:val="0"/>
                      <w:marTop w:val="0"/>
                      <w:marBottom w:val="0"/>
                      <w:divBdr>
                        <w:top w:val="none" w:sz="0" w:space="0" w:color="auto"/>
                        <w:left w:val="none" w:sz="0" w:space="0" w:color="auto"/>
                        <w:bottom w:val="none" w:sz="0" w:space="0" w:color="auto"/>
                        <w:right w:val="none" w:sz="0" w:space="0" w:color="auto"/>
                      </w:divBdr>
                      <w:divsChild>
                        <w:div w:id="644167575">
                          <w:marLeft w:val="0"/>
                          <w:marRight w:val="0"/>
                          <w:marTop w:val="0"/>
                          <w:marBottom w:val="0"/>
                          <w:divBdr>
                            <w:top w:val="none" w:sz="0" w:space="0" w:color="auto"/>
                            <w:left w:val="none" w:sz="0" w:space="0" w:color="auto"/>
                            <w:bottom w:val="none" w:sz="0" w:space="0" w:color="auto"/>
                            <w:right w:val="none" w:sz="0" w:space="0" w:color="auto"/>
                          </w:divBdr>
                          <w:divsChild>
                            <w:div w:id="4451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301538">
      <w:bodyDiv w:val="1"/>
      <w:marLeft w:val="0"/>
      <w:marRight w:val="0"/>
      <w:marTop w:val="0"/>
      <w:marBottom w:val="0"/>
      <w:divBdr>
        <w:top w:val="none" w:sz="0" w:space="0" w:color="auto"/>
        <w:left w:val="none" w:sz="0" w:space="0" w:color="auto"/>
        <w:bottom w:val="none" w:sz="0" w:space="0" w:color="auto"/>
        <w:right w:val="none" w:sz="0" w:space="0" w:color="auto"/>
      </w:divBdr>
    </w:div>
    <w:div w:id="556472449">
      <w:bodyDiv w:val="1"/>
      <w:marLeft w:val="0"/>
      <w:marRight w:val="0"/>
      <w:marTop w:val="0"/>
      <w:marBottom w:val="0"/>
      <w:divBdr>
        <w:top w:val="none" w:sz="0" w:space="0" w:color="auto"/>
        <w:left w:val="none" w:sz="0" w:space="0" w:color="auto"/>
        <w:bottom w:val="none" w:sz="0" w:space="0" w:color="auto"/>
        <w:right w:val="none" w:sz="0" w:space="0" w:color="auto"/>
      </w:divBdr>
    </w:div>
    <w:div w:id="660427868">
      <w:bodyDiv w:val="1"/>
      <w:marLeft w:val="0"/>
      <w:marRight w:val="0"/>
      <w:marTop w:val="0"/>
      <w:marBottom w:val="0"/>
      <w:divBdr>
        <w:top w:val="none" w:sz="0" w:space="0" w:color="auto"/>
        <w:left w:val="none" w:sz="0" w:space="0" w:color="auto"/>
        <w:bottom w:val="none" w:sz="0" w:space="0" w:color="auto"/>
        <w:right w:val="none" w:sz="0" w:space="0" w:color="auto"/>
      </w:divBdr>
    </w:div>
    <w:div w:id="742217085">
      <w:bodyDiv w:val="1"/>
      <w:marLeft w:val="0"/>
      <w:marRight w:val="0"/>
      <w:marTop w:val="0"/>
      <w:marBottom w:val="0"/>
      <w:divBdr>
        <w:top w:val="none" w:sz="0" w:space="0" w:color="auto"/>
        <w:left w:val="none" w:sz="0" w:space="0" w:color="auto"/>
        <w:bottom w:val="none" w:sz="0" w:space="0" w:color="auto"/>
        <w:right w:val="none" w:sz="0" w:space="0" w:color="auto"/>
      </w:divBdr>
    </w:div>
    <w:div w:id="767502079">
      <w:bodyDiv w:val="1"/>
      <w:marLeft w:val="0"/>
      <w:marRight w:val="0"/>
      <w:marTop w:val="0"/>
      <w:marBottom w:val="0"/>
      <w:divBdr>
        <w:top w:val="none" w:sz="0" w:space="0" w:color="auto"/>
        <w:left w:val="none" w:sz="0" w:space="0" w:color="auto"/>
        <w:bottom w:val="none" w:sz="0" w:space="0" w:color="auto"/>
        <w:right w:val="none" w:sz="0" w:space="0" w:color="auto"/>
      </w:divBdr>
    </w:div>
    <w:div w:id="795293704">
      <w:bodyDiv w:val="1"/>
      <w:marLeft w:val="0"/>
      <w:marRight w:val="0"/>
      <w:marTop w:val="0"/>
      <w:marBottom w:val="0"/>
      <w:divBdr>
        <w:top w:val="none" w:sz="0" w:space="0" w:color="auto"/>
        <w:left w:val="none" w:sz="0" w:space="0" w:color="auto"/>
        <w:bottom w:val="none" w:sz="0" w:space="0" w:color="auto"/>
        <w:right w:val="none" w:sz="0" w:space="0" w:color="auto"/>
      </w:divBdr>
      <w:divsChild>
        <w:div w:id="451095960">
          <w:marLeft w:val="0"/>
          <w:marRight w:val="0"/>
          <w:marTop w:val="0"/>
          <w:marBottom w:val="0"/>
          <w:divBdr>
            <w:top w:val="none" w:sz="0" w:space="0" w:color="auto"/>
            <w:left w:val="none" w:sz="0" w:space="0" w:color="auto"/>
            <w:bottom w:val="none" w:sz="0" w:space="0" w:color="auto"/>
            <w:right w:val="none" w:sz="0" w:space="0" w:color="auto"/>
          </w:divBdr>
          <w:divsChild>
            <w:div w:id="835152794">
              <w:marLeft w:val="0"/>
              <w:marRight w:val="0"/>
              <w:marTop w:val="0"/>
              <w:marBottom w:val="0"/>
              <w:divBdr>
                <w:top w:val="none" w:sz="0" w:space="0" w:color="auto"/>
                <w:left w:val="none" w:sz="0" w:space="0" w:color="auto"/>
                <w:bottom w:val="none" w:sz="0" w:space="0" w:color="auto"/>
                <w:right w:val="none" w:sz="0" w:space="0" w:color="auto"/>
              </w:divBdr>
              <w:divsChild>
                <w:div w:id="51933043">
                  <w:marLeft w:val="0"/>
                  <w:marRight w:val="0"/>
                  <w:marTop w:val="0"/>
                  <w:marBottom w:val="0"/>
                  <w:divBdr>
                    <w:top w:val="none" w:sz="0" w:space="0" w:color="auto"/>
                    <w:left w:val="none" w:sz="0" w:space="0" w:color="auto"/>
                    <w:bottom w:val="none" w:sz="0" w:space="0" w:color="auto"/>
                    <w:right w:val="none" w:sz="0" w:space="0" w:color="auto"/>
                  </w:divBdr>
                  <w:divsChild>
                    <w:div w:id="1937204861">
                      <w:marLeft w:val="0"/>
                      <w:marRight w:val="0"/>
                      <w:marTop w:val="0"/>
                      <w:marBottom w:val="0"/>
                      <w:divBdr>
                        <w:top w:val="none" w:sz="0" w:space="0" w:color="auto"/>
                        <w:left w:val="none" w:sz="0" w:space="0" w:color="auto"/>
                        <w:bottom w:val="none" w:sz="0" w:space="0" w:color="auto"/>
                        <w:right w:val="none" w:sz="0" w:space="0" w:color="auto"/>
                      </w:divBdr>
                      <w:divsChild>
                        <w:div w:id="236062987">
                          <w:marLeft w:val="0"/>
                          <w:marRight w:val="0"/>
                          <w:marTop w:val="0"/>
                          <w:marBottom w:val="0"/>
                          <w:divBdr>
                            <w:top w:val="none" w:sz="0" w:space="0" w:color="auto"/>
                            <w:left w:val="none" w:sz="0" w:space="0" w:color="auto"/>
                            <w:bottom w:val="none" w:sz="0" w:space="0" w:color="auto"/>
                            <w:right w:val="none" w:sz="0" w:space="0" w:color="auto"/>
                          </w:divBdr>
                          <w:divsChild>
                            <w:div w:id="20940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881762">
      <w:bodyDiv w:val="1"/>
      <w:marLeft w:val="0"/>
      <w:marRight w:val="0"/>
      <w:marTop w:val="0"/>
      <w:marBottom w:val="0"/>
      <w:divBdr>
        <w:top w:val="none" w:sz="0" w:space="0" w:color="auto"/>
        <w:left w:val="none" w:sz="0" w:space="0" w:color="auto"/>
        <w:bottom w:val="none" w:sz="0" w:space="0" w:color="auto"/>
        <w:right w:val="none" w:sz="0" w:space="0" w:color="auto"/>
      </w:divBdr>
    </w:div>
    <w:div w:id="1132091905">
      <w:bodyDiv w:val="1"/>
      <w:marLeft w:val="0"/>
      <w:marRight w:val="0"/>
      <w:marTop w:val="0"/>
      <w:marBottom w:val="0"/>
      <w:divBdr>
        <w:top w:val="none" w:sz="0" w:space="0" w:color="auto"/>
        <w:left w:val="none" w:sz="0" w:space="0" w:color="auto"/>
        <w:bottom w:val="none" w:sz="0" w:space="0" w:color="auto"/>
        <w:right w:val="none" w:sz="0" w:space="0" w:color="auto"/>
      </w:divBdr>
    </w:div>
    <w:div w:id="1145656510">
      <w:bodyDiv w:val="1"/>
      <w:marLeft w:val="0"/>
      <w:marRight w:val="0"/>
      <w:marTop w:val="0"/>
      <w:marBottom w:val="0"/>
      <w:divBdr>
        <w:top w:val="none" w:sz="0" w:space="0" w:color="auto"/>
        <w:left w:val="none" w:sz="0" w:space="0" w:color="auto"/>
        <w:bottom w:val="none" w:sz="0" w:space="0" w:color="auto"/>
        <w:right w:val="none" w:sz="0" w:space="0" w:color="auto"/>
      </w:divBdr>
    </w:div>
    <w:div w:id="1189298435">
      <w:bodyDiv w:val="1"/>
      <w:marLeft w:val="0"/>
      <w:marRight w:val="0"/>
      <w:marTop w:val="0"/>
      <w:marBottom w:val="0"/>
      <w:divBdr>
        <w:top w:val="none" w:sz="0" w:space="0" w:color="auto"/>
        <w:left w:val="none" w:sz="0" w:space="0" w:color="auto"/>
        <w:bottom w:val="none" w:sz="0" w:space="0" w:color="auto"/>
        <w:right w:val="none" w:sz="0" w:space="0" w:color="auto"/>
      </w:divBdr>
    </w:div>
    <w:div w:id="1200389545">
      <w:bodyDiv w:val="1"/>
      <w:marLeft w:val="0"/>
      <w:marRight w:val="0"/>
      <w:marTop w:val="0"/>
      <w:marBottom w:val="0"/>
      <w:divBdr>
        <w:top w:val="none" w:sz="0" w:space="0" w:color="auto"/>
        <w:left w:val="none" w:sz="0" w:space="0" w:color="auto"/>
        <w:bottom w:val="none" w:sz="0" w:space="0" w:color="auto"/>
        <w:right w:val="none" w:sz="0" w:space="0" w:color="auto"/>
      </w:divBdr>
    </w:div>
    <w:div w:id="1380664473">
      <w:bodyDiv w:val="1"/>
      <w:marLeft w:val="0"/>
      <w:marRight w:val="0"/>
      <w:marTop w:val="0"/>
      <w:marBottom w:val="0"/>
      <w:divBdr>
        <w:top w:val="none" w:sz="0" w:space="0" w:color="auto"/>
        <w:left w:val="none" w:sz="0" w:space="0" w:color="auto"/>
        <w:bottom w:val="none" w:sz="0" w:space="0" w:color="auto"/>
        <w:right w:val="none" w:sz="0" w:space="0" w:color="auto"/>
      </w:divBdr>
    </w:div>
    <w:div w:id="1421099957">
      <w:bodyDiv w:val="1"/>
      <w:marLeft w:val="0"/>
      <w:marRight w:val="0"/>
      <w:marTop w:val="0"/>
      <w:marBottom w:val="0"/>
      <w:divBdr>
        <w:top w:val="none" w:sz="0" w:space="0" w:color="auto"/>
        <w:left w:val="none" w:sz="0" w:space="0" w:color="auto"/>
        <w:bottom w:val="none" w:sz="0" w:space="0" w:color="auto"/>
        <w:right w:val="none" w:sz="0" w:space="0" w:color="auto"/>
      </w:divBdr>
    </w:div>
    <w:div w:id="1424037070">
      <w:bodyDiv w:val="1"/>
      <w:marLeft w:val="0"/>
      <w:marRight w:val="0"/>
      <w:marTop w:val="0"/>
      <w:marBottom w:val="0"/>
      <w:divBdr>
        <w:top w:val="none" w:sz="0" w:space="0" w:color="auto"/>
        <w:left w:val="none" w:sz="0" w:space="0" w:color="auto"/>
        <w:bottom w:val="none" w:sz="0" w:space="0" w:color="auto"/>
        <w:right w:val="none" w:sz="0" w:space="0" w:color="auto"/>
      </w:divBdr>
    </w:div>
    <w:div w:id="1568611440">
      <w:bodyDiv w:val="1"/>
      <w:marLeft w:val="0"/>
      <w:marRight w:val="0"/>
      <w:marTop w:val="0"/>
      <w:marBottom w:val="0"/>
      <w:divBdr>
        <w:top w:val="none" w:sz="0" w:space="0" w:color="auto"/>
        <w:left w:val="none" w:sz="0" w:space="0" w:color="auto"/>
        <w:bottom w:val="none" w:sz="0" w:space="0" w:color="auto"/>
        <w:right w:val="none" w:sz="0" w:space="0" w:color="auto"/>
      </w:divBdr>
      <w:divsChild>
        <w:div w:id="352076930">
          <w:marLeft w:val="0"/>
          <w:marRight w:val="0"/>
          <w:marTop w:val="0"/>
          <w:marBottom w:val="0"/>
          <w:divBdr>
            <w:top w:val="none" w:sz="0" w:space="0" w:color="auto"/>
            <w:left w:val="none" w:sz="0" w:space="0" w:color="auto"/>
            <w:bottom w:val="none" w:sz="0" w:space="0" w:color="auto"/>
            <w:right w:val="none" w:sz="0" w:space="0" w:color="auto"/>
          </w:divBdr>
          <w:divsChild>
            <w:div w:id="1509825792">
              <w:marLeft w:val="0"/>
              <w:marRight w:val="0"/>
              <w:marTop w:val="0"/>
              <w:marBottom w:val="0"/>
              <w:divBdr>
                <w:top w:val="none" w:sz="0" w:space="0" w:color="auto"/>
                <w:left w:val="none" w:sz="0" w:space="0" w:color="auto"/>
                <w:bottom w:val="none" w:sz="0" w:space="0" w:color="auto"/>
                <w:right w:val="none" w:sz="0" w:space="0" w:color="auto"/>
              </w:divBdr>
              <w:divsChild>
                <w:div w:id="1697850863">
                  <w:marLeft w:val="0"/>
                  <w:marRight w:val="0"/>
                  <w:marTop w:val="0"/>
                  <w:marBottom w:val="0"/>
                  <w:divBdr>
                    <w:top w:val="none" w:sz="0" w:space="0" w:color="auto"/>
                    <w:left w:val="none" w:sz="0" w:space="0" w:color="auto"/>
                    <w:bottom w:val="none" w:sz="0" w:space="0" w:color="auto"/>
                    <w:right w:val="none" w:sz="0" w:space="0" w:color="auto"/>
                  </w:divBdr>
                  <w:divsChild>
                    <w:div w:id="167425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567194">
      <w:bodyDiv w:val="1"/>
      <w:marLeft w:val="0"/>
      <w:marRight w:val="0"/>
      <w:marTop w:val="0"/>
      <w:marBottom w:val="0"/>
      <w:divBdr>
        <w:top w:val="none" w:sz="0" w:space="0" w:color="auto"/>
        <w:left w:val="none" w:sz="0" w:space="0" w:color="auto"/>
        <w:bottom w:val="none" w:sz="0" w:space="0" w:color="auto"/>
        <w:right w:val="none" w:sz="0" w:space="0" w:color="auto"/>
      </w:divBdr>
    </w:div>
    <w:div w:id="1706053899">
      <w:bodyDiv w:val="1"/>
      <w:marLeft w:val="0"/>
      <w:marRight w:val="0"/>
      <w:marTop w:val="0"/>
      <w:marBottom w:val="0"/>
      <w:divBdr>
        <w:top w:val="none" w:sz="0" w:space="0" w:color="auto"/>
        <w:left w:val="none" w:sz="0" w:space="0" w:color="auto"/>
        <w:bottom w:val="none" w:sz="0" w:space="0" w:color="auto"/>
        <w:right w:val="none" w:sz="0" w:space="0" w:color="auto"/>
      </w:divBdr>
      <w:divsChild>
        <w:div w:id="98792759">
          <w:marLeft w:val="0"/>
          <w:marRight w:val="0"/>
          <w:marTop w:val="0"/>
          <w:marBottom w:val="0"/>
          <w:divBdr>
            <w:top w:val="none" w:sz="0" w:space="0" w:color="auto"/>
            <w:left w:val="none" w:sz="0" w:space="0" w:color="auto"/>
            <w:bottom w:val="none" w:sz="0" w:space="0" w:color="auto"/>
            <w:right w:val="none" w:sz="0" w:space="0" w:color="auto"/>
          </w:divBdr>
          <w:divsChild>
            <w:div w:id="1480146752">
              <w:marLeft w:val="0"/>
              <w:marRight w:val="0"/>
              <w:marTop w:val="0"/>
              <w:marBottom w:val="0"/>
              <w:divBdr>
                <w:top w:val="none" w:sz="0" w:space="0" w:color="auto"/>
                <w:left w:val="none" w:sz="0" w:space="0" w:color="auto"/>
                <w:bottom w:val="none" w:sz="0" w:space="0" w:color="auto"/>
                <w:right w:val="none" w:sz="0" w:space="0" w:color="auto"/>
              </w:divBdr>
              <w:divsChild>
                <w:div w:id="1643073967">
                  <w:marLeft w:val="0"/>
                  <w:marRight w:val="0"/>
                  <w:marTop w:val="0"/>
                  <w:marBottom w:val="0"/>
                  <w:divBdr>
                    <w:top w:val="none" w:sz="0" w:space="0" w:color="auto"/>
                    <w:left w:val="none" w:sz="0" w:space="0" w:color="auto"/>
                    <w:bottom w:val="none" w:sz="0" w:space="0" w:color="auto"/>
                    <w:right w:val="none" w:sz="0" w:space="0" w:color="auto"/>
                  </w:divBdr>
                  <w:divsChild>
                    <w:div w:id="1359045701">
                      <w:marLeft w:val="0"/>
                      <w:marRight w:val="0"/>
                      <w:marTop w:val="0"/>
                      <w:marBottom w:val="0"/>
                      <w:divBdr>
                        <w:top w:val="none" w:sz="0" w:space="0" w:color="auto"/>
                        <w:left w:val="none" w:sz="0" w:space="0" w:color="auto"/>
                        <w:bottom w:val="none" w:sz="0" w:space="0" w:color="auto"/>
                        <w:right w:val="none" w:sz="0" w:space="0" w:color="auto"/>
                      </w:divBdr>
                      <w:divsChild>
                        <w:div w:id="28994593">
                          <w:marLeft w:val="0"/>
                          <w:marRight w:val="0"/>
                          <w:marTop w:val="0"/>
                          <w:marBottom w:val="0"/>
                          <w:divBdr>
                            <w:top w:val="none" w:sz="0" w:space="0" w:color="auto"/>
                            <w:left w:val="none" w:sz="0" w:space="0" w:color="auto"/>
                            <w:bottom w:val="none" w:sz="0" w:space="0" w:color="auto"/>
                            <w:right w:val="none" w:sz="0" w:space="0" w:color="auto"/>
                          </w:divBdr>
                          <w:divsChild>
                            <w:div w:id="8748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839607">
      <w:bodyDiv w:val="1"/>
      <w:marLeft w:val="0"/>
      <w:marRight w:val="0"/>
      <w:marTop w:val="0"/>
      <w:marBottom w:val="0"/>
      <w:divBdr>
        <w:top w:val="none" w:sz="0" w:space="0" w:color="auto"/>
        <w:left w:val="none" w:sz="0" w:space="0" w:color="auto"/>
        <w:bottom w:val="none" w:sz="0" w:space="0" w:color="auto"/>
        <w:right w:val="none" w:sz="0" w:space="0" w:color="auto"/>
      </w:divBdr>
    </w:div>
    <w:div w:id="1724908414">
      <w:bodyDiv w:val="1"/>
      <w:marLeft w:val="0"/>
      <w:marRight w:val="0"/>
      <w:marTop w:val="0"/>
      <w:marBottom w:val="0"/>
      <w:divBdr>
        <w:top w:val="none" w:sz="0" w:space="0" w:color="auto"/>
        <w:left w:val="none" w:sz="0" w:space="0" w:color="auto"/>
        <w:bottom w:val="none" w:sz="0" w:space="0" w:color="auto"/>
        <w:right w:val="none" w:sz="0" w:space="0" w:color="auto"/>
      </w:divBdr>
    </w:div>
    <w:div w:id="1766654276">
      <w:bodyDiv w:val="1"/>
      <w:marLeft w:val="0"/>
      <w:marRight w:val="0"/>
      <w:marTop w:val="0"/>
      <w:marBottom w:val="0"/>
      <w:divBdr>
        <w:top w:val="none" w:sz="0" w:space="0" w:color="auto"/>
        <w:left w:val="none" w:sz="0" w:space="0" w:color="auto"/>
        <w:bottom w:val="none" w:sz="0" w:space="0" w:color="auto"/>
        <w:right w:val="none" w:sz="0" w:space="0" w:color="auto"/>
      </w:divBdr>
      <w:divsChild>
        <w:div w:id="1346706457">
          <w:marLeft w:val="0"/>
          <w:marRight w:val="0"/>
          <w:marTop w:val="0"/>
          <w:marBottom w:val="0"/>
          <w:divBdr>
            <w:top w:val="none" w:sz="0" w:space="0" w:color="auto"/>
            <w:left w:val="none" w:sz="0" w:space="0" w:color="auto"/>
            <w:bottom w:val="none" w:sz="0" w:space="0" w:color="auto"/>
            <w:right w:val="none" w:sz="0" w:space="0" w:color="auto"/>
          </w:divBdr>
          <w:divsChild>
            <w:div w:id="196042290">
              <w:marLeft w:val="0"/>
              <w:marRight w:val="0"/>
              <w:marTop w:val="0"/>
              <w:marBottom w:val="0"/>
              <w:divBdr>
                <w:top w:val="none" w:sz="0" w:space="0" w:color="auto"/>
                <w:left w:val="none" w:sz="0" w:space="0" w:color="auto"/>
                <w:bottom w:val="none" w:sz="0" w:space="0" w:color="auto"/>
                <w:right w:val="none" w:sz="0" w:space="0" w:color="auto"/>
              </w:divBdr>
              <w:divsChild>
                <w:div w:id="1474567240">
                  <w:marLeft w:val="0"/>
                  <w:marRight w:val="0"/>
                  <w:marTop w:val="0"/>
                  <w:marBottom w:val="0"/>
                  <w:divBdr>
                    <w:top w:val="none" w:sz="0" w:space="0" w:color="auto"/>
                    <w:left w:val="none" w:sz="0" w:space="0" w:color="auto"/>
                    <w:bottom w:val="none" w:sz="0" w:space="0" w:color="auto"/>
                    <w:right w:val="none" w:sz="0" w:space="0" w:color="auto"/>
                  </w:divBdr>
                  <w:divsChild>
                    <w:div w:id="1926303213">
                      <w:marLeft w:val="0"/>
                      <w:marRight w:val="0"/>
                      <w:marTop w:val="0"/>
                      <w:marBottom w:val="0"/>
                      <w:divBdr>
                        <w:top w:val="none" w:sz="0" w:space="0" w:color="auto"/>
                        <w:left w:val="none" w:sz="0" w:space="0" w:color="auto"/>
                        <w:bottom w:val="none" w:sz="0" w:space="0" w:color="auto"/>
                        <w:right w:val="none" w:sz="0" w:space="0" w:color="auto"/>
                      </w:divBdr>
                      <w:divsChild>
                        <w:div w:id="713387232">
                          <w:marLeft w:val="0"/>
                          <w:marRight w:val="0"/>
                          <w:marTop w:val="0"/>
                          <w:marBottom w:val="0"/>
                          <w:divBdr>
                            <w:top w:val="none" w:sz="0" w:space="0" w:color="auto"/>
                            <w:left w:val="none" w:sz="0" w:space="0" w:color="auto"/>
                            <w:bottom w:val="none" w:sz="0" w:space="0" w:color="auto"/>
                            <w:right w:val="none" w:sz="0" w:space="0" w:color="auto"/>
                          </w:divBdr>
                          <w:divsChild>
                            <w:div w:id="134690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39538">
      <w:bodyDiv w:val="1"/>
      <w:marLeft w:val="0"/>
      <w:marRight w:val="0"/>
      <w:marTop w:val="0"/>
      <w:marBottom w:val="0"/>
      <w:divBdr>
        <w:top w:val="none" w:sz="0" w:space="0" w:color="auto"/>
        <w:left w:val="none" w:sz="0" w:space="0" w:color="auto"/>
        <w:bottom w:val="none" w:sz="0" w:space="0" w:color="auto"/>
        <w:right w:val="none" w:sz="0" w:space="0" w:color="auto"/>
      </w:divBdr>
    </w:div>
    <w:div w:id="1869682552">
      <w:bodyDiv w:val="1"/>
      <w:marLeft w:val="0"/>
      <w:marRight w:val="0"/>
      <w:marTop w:val="0"/>
      <w:marBottom w:val="0"/>
      <w:divBdr>
        <w:top w:val="none" w:sz="0" w:space="0" w:color="auto"/>
        <w:left w:val="none" w:sz="0" w:space="0" w:color="auto"/>
        <w:bottom w:val="none" w:sz="0" w:space="0" w:color="auto"/>
        <w:right w:val="none" w:sz="0" w:space="0" w:color="auto"/>
      </w:divBdr>
    </w:div>
    <w:div w:id="1879924663">
      <w:bodyDiv w:val="1"/>
      <w:marLeft w:val="0"/>
      <w:marRight w:val="0"/>
      <w:marTop w:val="0"/>
      <w:marBottom w:val="0"/>
      <w:divBdr>
        <w:top w:val="none" w:sz="0" w:space="0" w:color="auto"/>
        <w:left w:val="none" w:sz="0" w:space="0" w:color="auto"/>
        <w:bottom w:val="none" w:sz="0" w:space="0" w:color="auto"/>
        <w:right w:val="none" w:sz="0" w:space="0" w:color="auto"/>
      </w:divBdr>
      <w:divsChild>
        <w:div w:id="1321812279">
          <w:marLeft w:val="0"/>
          <w:marRight w:val="0"/>
          <w:marTop w:val="0"/>
          <w:marBottom w:val="0"/>
          <w:divBdr>
            <w:top w:val="none" w:sz="0" w:space="0" w:color="auto"/>
            <w:left w:val="none" w:sz="0" w:space="0" w:color="auto"/>
            <w:bottom w:val="none" w:sz="0" w:space="0" w:color="auto"/>
            <w:right w:val="none" w:sz="0" w:space="0" w:color="auto"/>
          </w:divBdr>
          <w:divsChild>
            <w:div w:id="1348406672">
              <w:marLeft w:val="0"/>
              <w:marRight w:val="0"/>
              <w:marTop w:val="0"/>
              <w:marBottom w:val="0"/>
              <w:divBdr>
                <w:top w:val="none" w:sz="0" w:space="0" w:color="auto"/>
                <w:left w:val="none" w:sz="0" w:space="0" w:color="auto"/>
                <w:bottom w:val="none" w:sz="0" w:space="0" w:color="auto"/>
                <w:right w:val="none" w:sz="0" w:space="0" w:color="auto"/>
              </w:divBdr>
              <w:divsChild>
                <w:div w:id="882596846">
                  <w:marLeft w:val="0"/>
                  <w:marRight w:val="0"/>
                  <w:marTop w:val="0"/>
                  <w:marBottom w:val="0"/>
                  <w:divBdr>
                    <w:top w:val="none" w:sz="0" w:space="0" w:color="auto"/>
                    <w:left w:val="none" w:sz="0" w:space="0" w:color="auto"/>
                    <w:bottom w:val="none" w:sz="0" w:space="0" w:color="auto"/>
                    <w:right w:val="none" w:sz="0" w:space="0" w:color="auto"/>
                  </w:divBdr>
                  <w:divsChild>
                    <w:div w:id="184027945">
                      <w:marLeft w:val="0"/>
                      <w:marRight w:val="0"/>
                      <w:marTop w:val="0"/>
                      <w:marBottom w:val="0"/>
                      <w:divBdr>
                        <w:top w:val="none" w:sz="0" w:space="0" w:color="auto"/>
                        <w:left w:val="none" w:sz="0" w:space="0" w:color="auto"/>
                        <w:bottom w:val="none" w:sz="0" w:space="0" w:color="auto"/>
                        <w:right w:val="none" w:sz="0" w:space="0" w:color="auto"/>
                      </w:divBdr>
                      <w:divsChild>
                        <w:div w:id="100496189">
                          <w:marLeft w:val="0"/>
                          <w:marRight w:val="0"/>
                          <w:marTop w:val="0"/>
                          <w:marBottom w:val="0"/>
                          <w:divBdr>
                            <w:top w:val="none" w:sz="0" w:space="0" w:color="auto"/>
                            <w:left w:val="none" w:sz="0" w:space="0" w:color="auto"/>
                            <w:bottom w:val="none" w:sz="0" w:space="0" w:color="auto"/>
                            <w:right w:val="none" w:sz="0" w:space="0" w:color="auto"/>
                          </w:divBdr>
                          <w:divsChild>
                            <w:div w:id="17045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284721">
      <w:bodyDiv w:val="1"/>
      <w:marLeft w:val="0"/>
      <w:marRight w:val="0"/>
      <w:marTop w:val="0"/>
      <w:marBottom w:val="0"/>
      <w:divBdr>
        <w:top w:val="none" w:sz="0" w:space="0" w:color="auto"/>
        <w:left w:val="none" w:sz="0" w:space="0" w:color="auto"/>
        <w:bottom w:val="none" w:sz="0" w:space="0" w:color="auto"/>
        <w:right w:val="none" w:sz="0" w:space="0" w:color="auto"/>
      </w:divBdr>
    </w:div>
    <w:div w:id="1910920378">
      <w:bodyDiv w:val="1"/>
      <w:marLeft w:val="0"/>
      <w:marRight w:val="0"/>
      <w:marTop w:val="0"/>
      <w:marBottom w:val="0"/>
      <w:divBdr>
        <w:top w:val="none" w:sz="0" w:space="0" w:color="auto"/>
        <w:left w:val="none" w:sz="0" w:space="0" w:color="auto"/>
        <w:bottom w:val="none" w:sz="0" w:space="0" w:color="auto"/>
        <w:right w:val="none" w:sz="0" w:space="0" w:color="auto"/>
      </w:divBdr>
    </w:div>
    <w:div w:id="1954896503">
      <w:bodyDiv w:val="1"/>
      <w:marLeft w:val="0"/>
      <w:marRight w:val="0"/>
      <w:marTop w:val="0"/>
      <w:marBottom w:val="0"/>
      <w:divBdr>
        <w:top w:val="none" w:sz="0" w:space="0" w:color="auto"/>
        <w:left w:val="none" w:sz="0" w:space="0" w:color="auto"/>
        <w:bottom w:val="none" w:sz="0" w:space="0" w:color="auto"/>
        <w:right w:val="none" w:sz="0" w:space="0" w:color="auto"/>
      </w:divBdr>
      <w:divsChild>
        <w:div w:id="1188250962">
          <w:marLeft w:val="0"/>
          <w:marRight w:val="0"/>
          <w:marTop w:val="0"/>
          <w:marBottom w:val="0"/>
          <w:divBdr>
            <w:top w:val="none" w:sz="0" w:space="0" w:color="auto"/>
            <w:left w:val="none" w:sz="0" w:space="0" w:color="auto"/>
            <w:bottom w:val="none" w:sz="0" w:space="0" w:color="auto"/>
            <w:right w:val="none" w:sz="0" w:space="0" w:color="auto"/>
          </w:divBdr>
          <w:divsChild>
            <w:div w:id="1466661651">
              <w:marLeft w:val="0"/>
              <w:marRight w:val="0"/>
              <w:marTop w:val="0"/>
              <w:marBottom w:val="0"/>
              <w:divBdr>
                <w:top w:val="none" w:sz="0" w:space="0" w:color="auto"/>
                <w:left w:val="none" w:sz="0" w:space="0" w:color="auto"/>
                <w:bottom w:val="none" w:sz="0" w:space="0" w:color="auto"/>
                <w:right w:val="none" w:sz="0" w:space="0" w:color="auto"/>
              </w:divBdr>
              <w:divsChild>
                <w:div w:id="1426464572">
                  <w:marLeft w:val="0"/>
                  <w:marRight w:val="0"/>
                  <w:marTop w:val="0"/>
                  <w:marBottom w:val="0"/>
                  <w:divBdr>
                    <w:top w:val="none" w:sz="0" w:space="0" w:color="auto"/>
                    <w:left w:val="none" w:sz="0" w:space="0" w:color="auto"/>
                    <w:bottom w:val="none" w:sz="0" w:space="0" w:color="auto"/>
                    <w:right w:val="none" w:sz="0" w:space="0" w:color="auto"/>
                  </w:divBdr>
                  <w:divsChild>
                    <w:div w:id="1590430519">
                      <w:marLeft w:val="0"/>
                      <w:marRight w:val="0"/>
                      <w:marTop w:val="0"/>
                      <w:marBottom w:val="0"/>
                      <w:divBdr>
                        <w:top w:val="none" w:sz="0" w:space="0" w:color="auto"/>
                        <w:left w:val="none" w:sz="0" w:space="0" w:color="auto"/>
                        <w:bottom w:val="none" w:sz="0" w:space="0" w:color="auto"/>
                        <w:right w:val="none" w:sz="0" w:space="0" w:color="auto"/>
                      </w:divBdr>
                      <w:divsChild>
                        <w:div w:id="1307659912">
                          <w:marLeft w:val="0"/>
                          <w:marRight w:val="0"/>
                          <w:marTop w:val="0"/>
                          <w:marBottom w:val="0"/>
                          <w:divBdr>
                            <w:top w:val="none" w:sz="0" w:space="0" w:color="auto"/>
                            <w:left w:val="none" w:sz="0" w:space="0" w:color="auto"/>
                            <w:bottom w:val="none" w:sz="0" w:space="0" w:color="auto"/>
                            <w:right w:val="none" w:sz="0" w:space="0" w:color="auto"/>
                          </w:divBdr>
                          <w:divsChild>
                            <w:div w:id="9707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503135">
      <w:bodyDiv w:val="1"/>
      <w:marLeft w:val="0"/>
      <w:marRight w:val="0"/>
      <w:marTop w:val="0"/>
      <w:marBottom w:val="0"/>
      <w:divBdr>
        <w:top w:val="none" w:sz="0" w:space="0" w:color="auto"/>
        <w:left w:val="none" w:sz="0" w:space="0" w:color="auto"/>
        <w:bottom w:val="none" w:sz="0" w:space="0" w:color="auto"/>
        <w:right w:val="none" w:sz="0" w:space="0" w:color="auto"/>
      </w:divBdr>
    </w:div>
    <w:div w:id="2075155216">
      <w:bodyDiv w:val="1"/>
      <w:marLeft w:val="0"/>
      <w:marRight w:val="0"/>
      <w:marTop w:val="0"/>
      <w:marBottom w:val="0"/>
      <w:divBdr>
        <w:top w:val="none" w:sz="0" w:space="0" w:color="auto"/>
        <w:left w:val="none" w:sz="0" w:space="0" w:color="auto"/>
        <w:bottom w:val="none" w:sz="0" w:space="0" w:color="auto"/>
        <w:right w:val="none" w:sz="0" w:space="0" w:color="auto"/>
      </w:divBdr>
      <w:divsChild>
        <w:div w:id="1610091137">
          <w:marLeft w:val="0"/>
          <w:marRight w:val="0"/>
          <w:marTop w:val="0"/>
          <w:marBottom w:val="0"/>
          <w:divBdr>
            <w:top w:val="none" w:sz="0" w:space="0" w:color="auto"/>
            <w:left w:val="none" w:sz="0" w:space="0" w:color="auto"/>
            <w:bottom w:val="none" w:sz="0" w:space="0" w:color="auto"/>
            <w:right w:val="none" w:sz="0" w:space="0" w:color="auto"/>
          </w:divBdr>
          <w:divsChild>
            <w:div w:id="98258715">
              <w:marLeft w:val="0"/>
              <w:marRight w:val="0"/>
              <w:marTop w:val="0"/>
              <w:marBottom w:val="0"/>
              <w:divBdr>
                <w:top w:val="none" w:sz="0" w:space="0" w:color="auto"/>
                <w:left w:val="none" w:sz="0" w:space="0" w:color="auto"/>
                <w:bottom w:val="none" w:sz="0" w:space="0" w:color="auto"/>
                <w:right w:val="none" w:sz="0" w:space="0" w:color="auto"/>
              </w:divBdr>
              <w:divsChild>
                <w:div w:id="1897353328">
                  <w:marLeft w:val="0"/>
                  <w:marRight w:val="0"/>
                  <w:marTop w:val="0"/>
                  <w:marBottom w:val="0"/>
                  <w:divBdr>
                    <w:top w:val="none" w:sz="0" w:space="0" w:color="auto"/>
                    <w:left w:val="none" w:sz="0" w:space="0" w:color="auto"/>
                    <w:bottom w:val="none" w:sz="0" w:space="0" w:color="auto"/>
                    <w:right w:val="none" w:sz="0" w:space="0" w:color="auto"/>
                  </w:divBdr>
                  <w:divsChild>
                    <w:div w:id="9434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cat.com/en_US/products/new/equipment/off-highway-trucks/mining-trucks/18093014.html"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scribd.com/doc/151169485/Camion-de-Obras-797F-Manual-de-Operacion-y-Mant"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1</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F2B4E493C72B42B88B3C8C83D678A4" ma:contentTypeVersion="5" ma:contentTypeDescription="Create a new document." ma:contentTypeScope="" ma:versionID="3b391880caecd8458c8d8026058470d3">
  <xsd:schema xmlns:xsd="http://www.w3.org/2001/XMLSchema" xmlns:xs="http://www.w3.org/2001/XMLSchema" xmlns:p="http://schemas.microsoft.com/office/2006/metadata/properties" xmlns:ns3="89755a5e-6edf-4f2e-81bb-2a67adc67fd4" xmlns:ns4="d510af01-095c-4d1a-8b73-b5e006c3b419" targetNamespace="http://schemas.microsoft.com/office/2006/metadata/properties" ma:root="true" ma:fieldsID="034b1e2c1590fb40e0aeb5992a5a4627" ns3:_="" ns4:_="">
    <xsd:import namespace="89755a5e-6edf-4f2e-81bb-2a67adc67fd4"/>
    <xsd:import namespace="d510af01-095c-4d1a-8b73-b5e006c3b41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755a5e-6edf-4f2e-81bb-2a67adc67f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10af01-095c-4d1a-8b73-b5e006c3b41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48AE90-E68C-47F0-A01D-453D41468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755a5e-6edf-4f2e-81bb-2a67adc67fd4"/>
    <ds:schemaRef ds:uri="d510af01-095c-4d1a-8b73-b5e006c3b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FE1A86-5EBA-4F98-9C1E-0C722719F11F}">
  <ds:schemaRefs>
    <ds:schemaRef ds:uri="http://schemas.openxmlformats.org/officeDocument/2006/bibliography"/>
  </ds:schemaRefs>
</ds:datastoreItem>
</file>

<file path=customXml/itemProps4.xml><?xml version="1.0" encoding="utf-8"?>
<ds:datastoreItem xmlns:ds="http://schemas.openxmlformats.org/officeDocument/2006/customXml" ds:itemID="{151E8264-A6B4-45F5-9424-7A09EB3B767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E5B402E-97F1-4400-AE01-86002698CD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Pages>
  <Words>7424</Words>
  <Characters>42913</Characters>
  <Application>Microsoft Office Word</Application>
  <DocSecurity>0</DocSecurity>
  <Lines>1072</Lines>
  <Paragraphs>356</Paragraphs>
  <ScaleCrop>false</ScaleCrop>
  <HeadingPairs>
    <vt:vector size="4" baseType="variant">
      <vt:variant>
        <vt:lpstr>Título</vt:lpstr>
      </vt:variant>
      <vt:variant>
        <vt:i4>1</vt:i4>
      </vt:variant>
      <vt:variant>
        <vt:lpstr>Títulos</vt:lpstr>
      </vt:variant>
      <vt:variant>
        <vt:i4>27</vt:i4>
      </vt:variant>
    </vt:vector>
  </HeadingPairs>
  <TitlesOfParts>
    <vt:vector size="28" baseType="lpstr">
      <vt:lpstr>SIMULACIÓN EN LA PLANIFICACIÓN DEL NÚMERO DE MAQUINARIAS</vt:lpstr>
      <vt:lpstr>TITULO</vt:lpstr>
      <vt:lpstr>ANTECEDENTES REFERENCIALES</vt:lpstr>
      <vt:lpstr>    ANTECEDENTES INTERNACIONALES</vt:lpstr>
      <vt:lpstr>    ANTECEDENTES NACIONALES</vt:lpstr>
      <vt:lpstr>    ANTECEDENTES LOCALES</vt:lpstr>
      <vt:lpstr>PLANTEAMIENTO DE LA REALIDAD PROBLEMÁTICA</vt:lpstr>
      <vt:lpstr>    DESCRIPCIÓN DE LA REALIDAD PROBLEMÁTICA </vt:lpstr>
      <vt:lpstr>    FORMULACIÓN DEL PROBLEMA</vt:lpstr>
      <vt:lpstr>    PROBLEMA GENERAL</vt:lpstr>
      <vt:lpstr>    PROBLEMA ESPECIFICO</vt:lpstr>
      <vt:lpstr>OBJETIVO</vt:lpstr>
      <vt:lpstr>    OBJETIVO GENERAL</vt:lpstr>
      <vt:lpstr>    OBJETIVOS ESPECÍFICOS</vt:lpstr>
      <vt:lpstr>HIPOTESIS</vt:lpstr>
      <vt:lpstr>    HIPÓTESIS GENERAL</vt:lpstr>
      <vt:lpstr>    HIPÓTESIS ESPECIFICA</vt:lpstr>
      <vt:lpstr>MARCO TEÓRICO</vt:lpstr>
      <vt:lpstr>BASES TEORICAS</vt:lpstr>
      <vt:lpstr>    Volquetes mineros CAT 797F</vt:lpstr>
      <vt:lpstr>    Operación de descarga en botaderos en minería a cielo abierto</vt:lpstr>
      <vt:lpstr>    Neumáticos en volquetes mineros</vt:lpstr>
      <vt:lpstr>    Fallas en neumáticos OTR</vt:lpstr>
      <vt:lpstr>    Aceleración lateral en vehículos pesados</vt:lpstr>
      <vt:lpstr>    Velocidad operacional en vehículos pesados</vt:lpstr>
      <vt:lpstr>    Radio de giro y geometría de trayectoria</vt:lpstr>
      <vt:lpstr>    Aceleración lateral: relación velocidad–radio de giro</vt:lpstr>
      <vt:lpstr>    MARCO CONCEPTUAL</vt:lpstr>
    </vt:vector>
  </TitlesOfParts>
  <Company/>
  <LinksUpToDate>false</LinksUpToDate>
  <CharactersWithSpaces>49981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 EN LA PLANIFICACIÓN DEL NÚMERO DE MAQUINARIAS</dc:title>
  <dc:subject/>
  <dc:creator>Renato Perez</dc:creator>
  <cp:keywords/>
  <dc:description/>
  <cp:lastModifiedBy>Cesar Contreras Ancieta</cp:lastModifiedBy>
  <cp:revision>3</cp:revision>
  <cp:lastPrinted>2026-08-30T06:00:00Z</cp:lastPrinted>
  <dcterms:created xsi:type="dcterms:W3CDTF">2025-12-17T01:22:00Z</dcterms:created>
  <dcterms:modified xsi:type="dcterms:W3CDTF">2026-08-30T06:01:00Z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0x010100D3F2B4E493C72B42B88B3C8C83D678A4</vt:lpwstr>
  </property>
</Properties>
</file>