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46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46"/>
          <w:shd w:fill="auto" w:val="clear"/>
        </w:rPr>
        <w:t xml:space="preserve">4)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46"/>
          <w:shd w:fill="auto" w:val="clear"/>
        </w:rPr>
        <w:t xml:space="preserve">방해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46"/>
          <w:shd w:fill="auto" w:val="clear"/>
        </w:rPr>
        <w:t xml:space="preserve">스킬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4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46"/>
          <w:shd w:fill="auto" w:val="clear"/>
        </w:rPr>
        <w:t xml:space="preserve">시스템</w:t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4-1.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목적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numPr>
          <w:ilvl w:val="0"/>
          <w:numId w:val="3"/>
        </w:numPr>
        <w:spacing w:before="24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상대의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NPC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공략을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지연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무효화하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고 방해하기 위함.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4-2.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방해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스킬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종류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급식판: 일정 범위 안에 상대방이 들어올 시 사용가능, 사용시 상대 플레이어 3초간 스턴.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6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소화기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일정 범위 안에 상대방이 들어올 시 사용가능, 사용 시 상대 플레이어 시야 5초간 차단.</w:t>
      </w:r>
    </w:p>
    <w:p>
      <w:pPr>
        <w:numPr>
          <w:ilvl w:val="0"/>
          <w:numId w:val="6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껌: 설치형 방해 스킬로 사용시 플레이어 뒤쪽에 설치되며, 그 위를 지나갈 시 10초간 이동속도 감소 </w:t>
      </w:r>
    </w:p>
    <w:p>
      <w:pPr>
        <w:numPr>
          <w:ilvl w:val="0"/>
          <w:numId w:val="6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대걸레: 설치형 방해 스킬로 사용시 플레이어 뒤쪽에 설치되며, 그 위를 지나갈 시 3초간 넘어짐.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4-3.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공통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규칙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쿨다운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카테고리별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35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초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.</w:t>
        <w:br/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4-4.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스킬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/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이벤트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예시</w:t>
      </w:r>
    </w:p>
    <w:tbl>
      <w:tblPr/>
      <w:tblGrid>
        <w:gridCol w:w="1515"/>
        <w:gridCol w:w="615"/>
        <w:gridCol w:w="3525"/>
        <w:gridCol w:w="1005"/>
        <w:gridCol w:w="2505"/>
      </w:tblGrid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이름</w:t>
            </w: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타입</w:t>
            </w: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효과</w:t>
            </w: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지속</w:t>
            </w: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쿨</w:t>
            </w:r>
          </w:p>
        </w:tc>
      </w:tr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급식판</w:t>
            </w: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확정</w:t>
            </w: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상대 플레이어 스턴</w:t>
            </w: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3s</w:t>
            </w: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35s</w:t>
            </w:r>
          </w:p>
        </w:tc>
      </w:tr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소화기</w:t>
            </w: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확정</w:t>
            </w: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상대 플레이어 시야 차단</w:t>
            </w: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5s</w:t>
            </w: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35s</w:t>
            </w:r>
          </w:p>
        </w:tc>
      </w:tr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껌</w:t>
            </w: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설치</w:t>
            </w: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설치 범위 적중 시 이동속도 감소</w:t>
            </w: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10s</w:t>
            </w: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35s</w:t>
            </w:r>
          </w:p>
        </w:tc>
      </w:tr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대걸레</w:t>
            </w: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  <w:t xml:space="preserve">설치</w:t>
            </w: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2"/>
                <w:shd w:fill="auto" w:val="clear"/>
              </w:rPr>
              <w:t xml:space="preserve">설치 범위 적중 시 이동불가</w:t>
            </w: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3s</w:t>
            </w: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35s</w:t>
            </w:r>
          </w:p>
        </w:tc>
      </w:tr>
      <w:tr>
        <w:trPr>
          <w:trHeight w:val="575" w:hRule="auto"/>
          <w:jc w:val="left"/>
        </w:trPr>
        <w:tc>
          <w:tcPr>
            <w:tcW w:w="15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</w:tc>
        <w:tc>
          <w:tcPr>
            <w:tcW w:w="61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</w:tc>
        <w:tc>
          <w:tcPr>
            <w:tcW w:w="35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</w:tc>
        <w:tc>
          <w:tcPr>
            <w:tcW w:w="10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</w:tc>
        <w:tc>
          <w:tcPr>
            <w:tcW w:w="25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맑은 고딕" w:hAnsi="맑은 고딕" w:cs="맑은 고딕" w:eastAsia="맑은 고딕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</w:tc>
      </w:tr>
    </w:tbl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※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수치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이름은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과제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톤에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예시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구현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톤에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변경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.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3">
    <w:abstractNumId w:val="12"/>
  </w:num>
  <w:num w:numId="6">
    <w:abstractNumId w:val="6"/>
  </w:num>
  <w:num w:numId="1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