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/>
      </w:pPr>
      <w:bookmarkStart w:colFirst="0" w:colLast="0" w:name="_x59zfdk9xip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YO SOY TEJEDORA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Tapicería</w:t>
        <w:br w:type="textWrapping"/>
        <w:t xml:space="preserve">Hilo de bordar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19 x 30 cm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2019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Expuesto en la Bienal “Kate Derum and Irene Davies Awards for Small Tapestries”. Australian Tapestry Workshop. Melbourne, Australia - 2019.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Desde que egresé de mi carrera, he buscado constantemente entender quién soy y qué busco comunicar. En ese camino lleno de preguntas, he pasado mucho tiempo escuchando una única respuesta clara: "Yo soy una tejedora". Dentro de este rol, comprendo el trabajo textil como un acto revolucionario, algo que es considerado un error dentro del sistema patriarcal, social y económico que se ha establecido en nuestras vidas, porque estos sistemas opresivos descartan nuestra cultura ancestral y nuestra creatividad, haciendo que nuestros oficios parezcan destinados al olvido.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Tejer es un arma frente a la opresión que nos generan. Mientras la sociedad solo busca resultados, tejer implica contemplar el proceso. Nos brinda calma en medio del ruido sofocante de nuestras ciudades y nos une para crear nuevas redes. Tejer es asumir que somos parte de un grupo de resistencia, es crear una bandera de lucha. Ser una tejedora significa esto y mucho más.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