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YO MORÍ Y NACÍ EN LA MONTAÑA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Foto performance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Textiles tejidos en técnica de tapicería 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Expuesta en Cita a ciegas de Balmaceda Arte Joven - Chile, 2020.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 soy fuego y soy rito</w:t>
        <w:br w:type="textWrapping"/>
        <w:t xml:space="preserve">Yo soy vida y soy muerte</w:t>
        <w:br w:type="textWrapping"/>
        <w:t xml:space="preserve">Yo soy tormenta y soy rayo</w:t>
        <w:br w:type="textWrapping"/>
        <w:t xml:space="preserve">Yo soy pasado y soy presente</w:t>
        <w:br w:type="textWrapping"/>
        <w:t xml:space="preserve">Yo soy el pulsar de mis herencias</w:t>
        <w:br w:type="textWrapping"/>
        <w:t xml:space="preserve">Yo soy la memoria de mis ancestras</w:t>
        <w:br w:type="textWrapping"/>
        <w:t xml:space="preserve">y aún así,</w:t>
        <w:br w:type="textWrapping"/>
        <w:t xml:space="preserve">Yo soy solo una reencarnación dentro de tantas</w:t>
        <w:br w:type="textWrapping"/>
        <w:t xml:space="preserve">Yo soy solo una mínima partícula que es parte del todo</w:t>
        <w:br w:type="textWrapping"/>
        <w:t xml:space="preserve">y así,</w:t>
        <w:br w:type="textWrapping"/>
        <w:t xml:space="preserve">Yo decidí volver a morir y nacer en las faldas de la montaña fría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