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c2c5a13dfc6a1b2439805d636c52dcd25455889"/>
    <w:p>
      <w:pPr>
        <w:pStyle w:val="Heading1"/>
      </w:pPr>
      <w:r>
        <w:t xml:space="preserve">Open-source document models, Oct 2024 to Oct 2026: fit for the KYC and bank-statement pipeline</w:t>
      </w:r>
    </w:p>
    <w:p>
      <w:pPr>
        <w:pStyle w:val="FirstParagraph"/>
      </w:pPr>
      <w:r>
        <w:rPr>
          <w:i/>
          <w:iCs/>
        </w:rPr>
        <w:t xml:space="preserve">Research note, 25 Oct 2026. Nothing here has been installed or run on our pages. Numbers are the vendors’ own claims unless marked otherwise. Anything marked (guess) is our own estimate.</w:t>
      </w:r>
    </w:p>
    <w:bookmarkStart w:id="20" w:name="scope-and-constraints"/>
    <w:p>
      <w:pPr>
        <w:pStyle w:val="Heading2"/>
      </w:pPr>
      <w:r>
        <w:t xml:space="preserve">1. Scope and constraints</w:t>
      </w:r>
    </w:p>
    <w:p>
      <w:pPr>
        <w:pStyle w:val="Compact"/>
        <w:numPr>
          <w:ilvl w:val="0"/>
          <w:numId w:val="1001"/>
        </w:numPr>
      </w:pPr>
      <w:r>
        <w:rPr>
          <w:b/>
          <w:bCs/>
        </w:rPr>
        <w:t xml:space="preserve">Input:</w:t>
      </w:r>
      <w:r>
        <w:t xml:space="preserve"> </w:t>
      </w:r>
      <w:r>
        <w:t xml:space="preserve">40 poor-quality black-and-white scanned PDFs (English), 20–40 pages each, mixing KYC forms and bank statements.</w:t>
      </w:r>
    </w:p>
    <w:p>
      <w:pPr>
        <w:pStyle w:val="Compact"/>
        <w:numPr>
          <w:ilvl w:val="0"/>
          <w:numId w:val="1001"/>
        </w:numPr>
      </w:pPr>
      <w:r>
        <w:rPr>
          <w:b/>
          <w:bCs/>
        </w:rPr>
        <w:t xml:space="preserve">What we need:</w:t>
      </w:r>
      <w:r>
        <w:t xml:space="preserve"> </w:t>
      </w:r>
      <w:r>
        <w:t xml:space="preserve">find the statement pages, the lead ID, the transaction tables and the months of coverage, then write Excel.</w:t>
      </w:r>
    </w:p>
    <w:p>
      <w:pPr>
        <w:pStyle w:val="Compact"/>
        <w:numPr>
          <w:ilvl w:val="0"/>
          <w:numId w:val="1001"/>
        </w:numPr>
      </w:pPr>
      <w:r>
        <w:rPr>
          <w:b/>
          <w:bCs/>
        </w:rPr>
        <w:t xml:space="preserve">Where it runs:</w:t>
      </w:r>
      <w:r>
        <w:t xml:space="preserve"> </w:t>
      </w:r>
      <w:r>
        <w:t xml:space="preserve">on-prem only, with no external APIs. The laptop runs Windows with 16 GB RAM, a CPU and</w:t>
      </w:r>
      <w:r>
        <w:t xml:space="preserve"> </w:t>
      </w:r>
      <w:r>
        <w:rPr>
          <w:b/>
          <w:bCs/>
        </w:rPr>
        <w:t xml:space="preserve">no GPU</w:t>
      </w:r>
      <w:r>
        <w:t xml:space="preserve">.</w:t>
      </w:r>
    </w:p>
    <w:p>
      <w:pPr>
        <w:pStyle w:val="Compact"/>
        <w:numPr>
          <w:ilvl w:val="0"/>
          <w:numId w:val="1001"/>
        </w:numPr>
      </w:pPr>
      <w:r>
        <w:rPr>
          <w:b/>
          <w:bCs/>
        </w:rPr>
        <w:t xml:space="preserve">Licences:</w:t>
      </w:r>
      <w:r>
        <w:t xml:space="preserve"> </w:t>
      </w:r>
      <w:r>
        <w:t xml:space="preserve">permissive licences are preferred.</w:t>
      </w:r>
    </w:p>
    <w:p>
      <w:pPr>
        <w:pStyle w:val="Compact"/>
        <w:numPr>
          <w:ilvl w:val="0"/>
          <w:numId w:val="1001"/>
        </w:numPr>
      </w:pPr>
      <w:r>
        <w:rPr>
          <w:b/>
          <w:bCs/>
        </w:rPr>
        <w:t xml:space="preserve">Note:</w:t>
      </w:r>
      <w:r>
        <w:t xml:space="preserve"> </w:t>
      </w:r>
      <w:r>
        <w:t xml:space="preserve">the client said</w:t>
      </w:r>
      <w:r>
        <w:t xml:space="preserve"> </w:t>
      </w:r>
      <w:r>
        <w:t xml:space="preserve">“no LLMs”</w:t>
      </w:r>
      <w:r>
        <w:t xml:space="preserve">. Any VLM below is a local open-weight model and still needs the client’s OK.</w:t>
      </w:r>
    </w:p>
    <w:bookmarkEnd w:id="20"/>
    <w:bookmarkStart w:id="21" w:name="baseline-already-chosen"/>
    <w:p>
      <w:pPr>
        <w:pStyle w:val="Heading2"/>
      </w:pPr>
      <w:r>
        <w:t xml:space="preserve">2. Baseline already chosen</w:t>
      </w:r>
    </w:p>
    <w:p>
      <w:pPr>
        <w:pStyle w:val="Compact"/>
        <w:numPr>
          <w:ilvl w:val="0"/>
          <w:numId w:val="1002"/>
        </w:numPr>
      </w:pPr>
      <w:r>
        <w:rPr>
          <w:b/>
          <w:bCs/>
        </w:rPr>
        <w:t xml:space="preserve">Ingest:</w:t>
      </w:r>
      <w:r>
        <w:t xml:space="preserve"> </w:t>
      </w:r>
      <w:r>
        <w:t xml:space="preserve">pypdfium2 and pdfplumber.</w:t>
      </w:r>
    </w:p>
    <w:p>
      <w:pPr>
        <w:pStyle w:val="Compact"/>
        <w:numPr>
          <w:ilvl w:val="0"/>
          <w:numId w:val="1002"/>
        </w:numPr>
      </w:pPr>
      <w:r>
        <w:rPr>
          <w:b/>
          <w:bCs/>
        </w:rPr>
        <w:t xml:space="preserve">Preprocessing:</w:t>
      </w:r>
      <w:r>
        <w:t xml:space="preserve"> </w:t>
      </w:r>
      <w:r>
        <w:t xml:space="preserve">OpenCV grayscale and deskew.</w:t>
      </w:r>
    </w:p>
    <w:p>
      <w:pPr>
        <w:pStyle w:val="Compact"/>
        <w:numPr>
          <w:ilvl w:val="0"/>
          <w:numId w:val="1002"/>
        </w:numPr>
      </w:pPr>
      <w:r>
        <w:rPr>
          <w:b/>
          <w:bCs/>
        </w:rPr>
        <w:t xml:space="preserve">OCR:</w:t>
      </w:r>
      <w:r>
        <w:t xml:space="preserve"> </w:t>
      </w:r>
      <w:r>
        <w:t xml:space="preserve">RapidOCR with PP-OCRv5 mobile (1.76 s/page, amount accuracy 0.986, balance check 0.993).</w:t>
      </w:r>
    </w:p>
    <w:p>
      <w:pPr>
        <w:pStyle w:val="Compact"/>
        <w:numPr>
          <w:ilvl w:val="0"/>
          <w:numId w:val="1002"/>
        </w:numPr>
      </w:pPr>
      <w:r>
        <w:rPr>
          <w:b/>
          <w:bCs/>
        </w:rPr>
        <w:t xml:space="preserve">Page classification:</w:t>
      </w:r>
      <w:r>
        <w:t xml:space="preserve"> </w:t>
      </w:r>
      <w:r>
        <w:t xml:space="preserve">keyword scoring, with TF-IDF/BERT as the planned fallback.</w:t>
      </w:r>
    </w:p>
    <w:p>
      <w:pPr>
        <w:pStyle w:val="Compact"/>
        <w:numPr>
          <w:ilvl w:val="0"/>
          <w:numId w:val="1002"/>
        </w:numPr>
      </w:pPr>
      <w:r>
        <w:rPr>
          <w:b/>
          <w:bCs/>
        </w:rPr>
        <w:t xml:space="preserve">Tables:</w:t>
      </w:r>
      <w:r>
        <w:t xml:space="preserve"> </w:t>
      </w:r>
      <w:r>
        <w:t xml:space="preserve">rules plus the balance check. PP-StructureV3, img2table and Table Transformer are the candidates.</w:t>
      </w:r>
    </w:p>
    <w:p>
      <w:pPr>
        <w:pStyle w:val="Compact"/>
        <w:numPr>
          <w:ilvl w:val="0"/>
          <w:numId w:val="1002"/>
        </w:numPr>
      </w:pPr>
      <w:r>
        <w:rPr>
          <w:b/>
          <w:bCs/>
        </w:rPr>
        <w:t xml:space="preserve">Path B:</w:t>
      </w:r>
      <w:r>
        <w:t xml:space="preserve"> </w:t>
      </w:r>
      <w:r>
        <w:t xml:space="preserve">a local VLM (Granite-Docling, SmolDocling or Qwen2.5-VL).</w:t>
      </w:r>
    </w:p>
    <w:p>
      <w:pPr>
        <w:pStyle w:val="FirstParagraph"/>
      </w:pPr>
      <w:r>
        <w:t xml:space="preserve">The list below is what is new or newer on top of that.</w:t>
      </w:r>
    </w:p>
    <w:bookmarkEnd w:id="21"/>
    <w:bookmarkStart w:id="22" w:name="shortlist"/>
    <w:p>
      <w:pPr>
        <w:pStyle w:val="Heading2"/>
      </w:pPr>
      <w:r>
        <w:t xml:space="preserve">3. Shortlist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Name</w:t>
            </w:r>
          </w:p>
        </w:tc>
        <w:tc>
          <w:tcPr/>
          <w:p>
            <w:pPr>
              <w:pStyle w:val="Compact"/>
            </w:pPr>
            <w:r>
              <w:t xml:space="preserve">Released</w:t>
            </w:r>
          </w:p>
        </w:tc>
        <w:tc>
          <w:tcPr/>
          <w:p>
            <w:pPr>
              <w:pStyle w:val="Compact"/>
            </w:pPr>
            <w:r>
              <w:t xml:space="preserve">Type</w:t>
            </w:r>
          </w:p>
        </w:tc>
        <w:tc>
          <w:tcPr/>
          <w:p>
            <w:pPr>
              <w:pStyle w:val="Compact"/>
            </w:pPr>
            <w:r>
              <w:t xml:space="preserve">Licence</w:t>
            </w:r>
          </w:p>
        </w:tc>
        <w:tc>
          <w:tcPr/>
          <w:p>
            <w:pPr>
              <w:pStyle w:val="Compact"/>
            </w:pPr>
            <w:r>
              <w:t xml:space="preserve">Best pipeline step</w:t>
            </w:r>
          </w:p>
        </w:tc>
        <w:tc>
          <w:tcPr/>
          <w:p>
            <w:pPr>
              <w:pStyle w:val="Compact"/>
            </w:pPr>
            <w:r>
              <w:t xml:space="preserve">CPU on 16 GB?</w:t>
            </w:r>
          </w:p>
        </w:tc>
        <w:tc>
          <w:tcPr/>
          <w:p>
            <w:pPr>
              <w:pStyle w:val="Compact"/>
            </w:pPr>
            <w:r>
              <w:t xml:space="preserve">Verdict</w:t>
            </w:r>
          </w:p>
        </w:tc>
      </w:tr>
      <w:tr>
        <w:tc>
          <w:tcPr/>
          <w:p>
            <w:pPr>
              <w:pStyle w:val="Compact"/>
            </w:pPr>
            <w:r>
              <w:rPr>
                <w:b/>
                <w:bCs/>
              </w:rPr>
              <w:t xml:space="preserve">PP-OCRv6 (via RapidOCR ≥3.9)</w:t>
            </w:r>
          </w:p>
        </w:tc>
        <w:tc>
          <w:tcPr/>
          <w:p>
            <w:pPr>
              <w:pStyle w:val="Compact"/>
            </w:pPr>
            <w:r>
              <w:t xml:space="preserve">Jun 2026</w:t>
            </w:r>
          </w:p>
        </w:tc>
        <w:tc>
          <w:tcPr/>
          <w:p>
            <w:pPr>
              <w:pStyle w:val="Compact"/>
            </w:pPr>
            <w:r>
              <w:t xml:space="preserve">OCR det+rec</w:t>
            </w:r>
          </w:p>
        </w:tc>
        <w:tc>
          <w:tcPr/>
          <w:p>
            <w:pPr>
              <w:pStyle w:val="Compact"/>
            </w:pPr>
            <w:r>
              <w:t xml:space="preserve">Apache-2.0</w:t>
            </w:r>
          </w:p>
        </w:tc>
        <w:tc>
          <w:tcPr/>
          <w:p>
            <w:pPr>
              <w:pStyle w:val="Compact"/>
            </w:pPr>
            <w:r>
              <w:t xml:space="preserve">2 OCR</w:t>
            </w:r>
          </w:p>
        </w:tc>
        <w:tc>
          <w:tcPr/>
          <w:p>
            <w:pPr>
              <w:pStyle w:val="Compact"/>
            </w:pPr>
            <w:r>
              <w:t xml:space="preserve">Yes (7.7M small)</w:t>
            </w:r>
          </w:p>
        </w:tc>
        <w:tc>
          <w:tcPr/>
          <w:p>
            <w:pPr>
              <w:pStyle w:val="Compact"/>
            </w:pPr>
            <w:r>
              <w:rPr>
                <w:b/>
                <w:bCs/>
              </w:rPr>
              <w:t xml:space="preserve">Strong trial: drop-in upgrade</w:t>
            </w:r>
          </w:p>
        </w:tc>
      </w:tr>
      <w:tr>
        <w:tc>
          <w:tcPr/>
          <w:p>
            <w:pPr>
              <w:pStyle w:val="Compact"/>
            </w:pPr>
            <w:r>
              <w:rPr>
                <w:b/>
                <w:bCs/>
              </w:rPr>
              <w:t xml:space="preserve">Docling + Heron layout + TableFormer</w:t>
            </w:r>
          </w:p>
        </w:tc>
        <w:tc>
          <w:tcPr/>
          <w:p>
            <w:pPr>
              <w:pStyle w:val="Compact"/>
            </w:pPr>
            <w:r>
              <w:t xml:space="preserve">Heron Sep 2025 (Docling 2024+)</w:t>
            </w:r>
          </w:p>
        </w:tc>
        <w:tc>
          <w:tcPr/>
          <w:p>
            <w:pPr>
              <w:pStyle w:val="Compact"/>
            </w:pPr>
            <w:r>
              <w:t xml:space="preserve">Layout, tables, PDF→JSON</w:t>
            </w:r>
          </w:p>
        </w:tc>
        <w:tc>
          <w:tcPr/>
          <w:p>
            <w:pPr>
              <w:pStyle w:val="Compact"/>
            </w:pPr>
            <w:r>
              <w:t xml:space="preserve">MIT code; Apache-2.0 / CDLA-P models</w:t>
            </w:r>
          </w:p>
        </w:tc>
        <w:tc>
          <w:tcPr/>
          <w:p>
            <w:pPr>
              <w:pStyle w:val="Compact"/>
            </w:pPr>
            <w:r>
              <w:t xml:space="preserve">3 page class, 6 tables</w:t>
            </w:r>
          </w:p>
        </w:tc>
        <w:tc>
          <w:tcPr/>
          <w:p>
            <w:pPr>
              <w:pStyle w:val="Compact"/>
            </w:pPr>
            <w:r>
              <w:t xml:space="preserve">Yes (~0.6 s/page layout on 4 threads)</w:t>
            </w:r>
          </w:p>
        </w:tc>
        <w:tc>
          <w:tcPr/>
          <w:p>
            <w:pPr>
              <w:pStyle w:val="Compact"/>
            </w:pPr>
            <w:r>
              <w:rPr>
                <w:b/>
                <w:bCs/>
              </w:rPr>
              <w:t xml:space="preserve">Strong trial</w:t>
            </w:r>
          </w:p>
        </w:tc>
      </w:tr>
      <w:tr>
        <w:tc>
          <w:tcPr/>
          <w:p>
            <w:pPr>
              <w:pStyle w:val="Compact"/>
            </w:pPr>
            <w:r>
              <w:rPr>
                <w:b/>
                <w:bCs/>
              </w:rPr>
              <w:t xml:space="preserve">PaddleOCR-VL 1.5 / 1.6 (0.9B)</w:t>
            </w:r>
          </w:p>
        </w:tc>
        <w:tc>
          <w:tcPr/>
          <w:p>
            <w:pPr>
              <w:pStyle w:val="Compact"/>
            </w:pPr>
            <w:r>
              <w:t xml:space="preserve">Oct 2025 → Jan / May 2026</w:t>
            </w:r>
          </w:p>
        </w:tc>
        <w:tc>
          <w:tcPr/>
          <w:p>
            <w:pPr>
              <w:pStyle w:val="Compact"/>
            </w:pPr>
            <w:r>
              <w:t xml:space="preserve">Doc VLM parser</w:t>
            </w:r>
          </w:p>
        </w:tc>
        <w:tc>
          <w:tcPr/>
          <w:p>
            <w:pPr>
              <w:pStyle w:val="Compact"/>
            </w:pPr>
            <w:r>
              <w:t xml:space="preserve">Apache-2.0</w:t>
            </w:r>
          </w:p>
        </w:tc>
        <w:tc>
          <w:tcPr/>
          <w:p>
            <w:pPr>
              <w:pStyle w:val="Compact"/>
            </w:pPr>
            <w:r>
              <w:t xml:space="preserve">6 tables (Path B)</w:t>
            </w:r>
          </w:p>
        </w:tc>
        <w:tc>
          <w:tcPr/>
          <w:p>
            <w:pPr>
              <w:pStyle w:val="Compact"/>
            </w:pPr>
            <w:r>
              <w:t xml:space="preserve">Possible, slow (guess)</w:t>
            </w:r>
          </w:p>
        </w:tc>
        <w:tc>
          <w:tcPr/>
          <w:p>
            <w:pPr>
              <w:pStyle w:val="Compact"/>
            </w:pPr>
            <w:r>
              <w:rPr>
                <w:b/>
                <w:bCs/>
              </w:rPr>
              <w:t xml:space="preserve">Strong Path B candidate</w:t>
            </w:r>
          </w:p>
        </w:tc>
      </w:tr>
      <w:tr>
        <w:tc>
          <w:tcPr/>
          <w:p>
            <w:pPr>
              <w:pStyle w:val="Compact"/>
            </w:pPr>
            <w:r>
              <w:rPr>
                <w:b/>
                <w:bCs/>
              </w:rPr>
              <w:t xml:space="preserve">MinerU 3.x (pipeline / hybrid)</w:t>
            </w:r>
          </w:p>
        </w:tc>
        <w:tc>
          <w:tcPr/>
          <w:p>
            <w:pPr>
              <w:pStyle w:val="Compact"/>
            </w:pPr>
            <w:r>
              <w:t xml:space="preserve">2025–Jun 2026</w:t>
            </w:r>
          </w:p>
        </w:tc>
        <w:tc>
          <w:tcPr/>
          <w:p>
            <w:pPr>
              <w:pStyle w:val="Compact"/>
            </w:pPr>
            <w:r>
              <w:t xml:space="preserve">PDF→MD/JSON system</w:t>
            </w:r>
          </w:p>
        </w:tc>
        <w:tc>
          <w:tcPr/>
          <w:p>
            <w:pPr>
              <w:pStyle w:val="Compact"/>
            </w:pPr>
            <w:r>
              <w:t xml:space="preserve">Custom Apache-based (was AGPL until Apr 2026)</w:t>
            </w:r>
          </w:p>
        </w:tc>
        <w:tc>
          <w:tcPr/>
          <w:p>
            <w:pPr>
              <w:pStyle w:val="Compact"/>
            </w:pPr>
            <w:r>
              <w:t xml:space="preserve">1–6</w:t>
            </w:r>
          </w:p>
        </w:tc>
        <w:tc>
          <w:tcPr/>
          <w:p>
            <w:pPr>
              <w:pStyle w:val="Compact"/>
            </w:pPr>
            <w:r>
              <w:t xml:space="preserve">Basic tier on CPU (ONNX)</w:t>
            </w:r>
          </w:p>
        </w:tc>
        <w:tc>
          <w:tcPr/>
          <w:p>
            <w:pPr>
              <w:pStyle w:val="Compact"/>
            </w:pPr>
            <w:r>
              <w:t xml:space="preserve">Maybe: read licence first</w:t>
            </w:r>
          </w:p>
        </w:tc>
      </w:tr>
      <w:tr>
        <w:tc>
          <w:tcPr/>
          <w:p>
            <w:pPr>
              <w:pStyle w:val="Compact"/>
            </w:pPr>
            <w:r>
              <w:rPr>
                <w:b/>
                <w:bCs/>
              </w:rPr>
              <w:t xml:space="preserve">LightOnOCR-2-1B / -3 (0.8B, 1B, 4B)</w:t>
            </w:r>
          </w:p>
        </w:tc>
        <w:tc>
          <w:tcPr/>
          <w:p>
            <w:pPr>
              <w:pStyle w:val="Compact"/>
            </w:pPr>
            <w:r>
              <w:t xml:space="preserve">Jan 2026 / Oct 2026</w:t>
            </w:r>
          </w:p>
        </w:tc>
        <w:tc>
          <w:tcPr/>
          <w:p>
            <w:pPr>
              <w:pStyle w:val="Compact"/>
            </w:pPr>
            <w:r>
              <w:t xml:space="preserve">End-to-end OCR VLM</w:t>
            </w:r>
          </w:p>
        </w:tc>
        <w:tc>
          <w:tcPr/>
          <w:p>
            <w:pPr>
              <w:pStyle w:val="Compact"/>
            </w:pPr>
            <w:r>
              <w:t xml:space="preserve">Apache-2.0</w:t>
            </w:r>
          </w:p>
        </w:tc>
        <w:tc>
          <w:tcPr/>
          <w:p>
            <w:pPr>
              <w:pStyle w:val="Compact"/>
            </w:pPr>
            <w:r>
              <w:t xml:space="preserve">2/6 (Path B)</w:t>
            </w:r>
          </w:p>
        </w:tc>
        <w:tc>
          <w:tcPr/>
          <w:p>
            <w:pPr>
              <w:pStyle w:val="Compact"/>
            </w:pPr>
            <w:r>
              <w:t xml:space="preserve">0.8–1B maybe, slow</w:t>
            </w:r>
          </w:p>
        </w:tc>
        <w:tc>
          <w:tcPr/>
          <w:p>
            <w:pPr>
              <w:pStyle w:val="Compact"/>
            </w:pPr>
            <w:r>
              <w:t xml:space="preserve">Maybe later</w:t>
            </w:r>
          </w:p>
        </w:tc>
      </w:tr>
      <w:tr>
        <w:tc>
          <w:tcPr/>
          <w:p>
            <w:pPr>
              <w:pStyle w:val="Compact"/>
            </w:pPr>
            <w:r>
              <w:rPr>
                <w:b/>
                <w:bCs/>
              </w:rPr>
              <w:t xml:space="preserve">Indra OCR 1.1 (Datalab)</w:t>
            </w:r>
          </w:p>
        </w:tc>
        <w:tc>
          <w:tcPr/>
          <w:p>
            <w:pPr>
              <w:pStyle w:val="Compact"/>
            </w:pPr>
            <w:r>
              <w:t xml:space="preserve">Oct 2026</w:t>
            </w:r>
          </w:p>
        </w:tc>
        <w:tc>
          <w:tcPr/>
          <w:p>
            <w:pPr>
              <w:pStyle w:val="Compact"/>
            </w:pPr>
            <w:r>
              <w:t xml:space="preserve">Tiny CPU OCR + layout</w:t>
            </w:r>
          </w:p>
        </w:tc>
        <w:tc>
          <w:tcPr/>
          <w:p>
            <w:pPr>
              <w:pStyle w:val="Compact"/>
            </w:pPr>
            <w:r>
              <w:t xml:space="preserve">Code Apache; weights modified OpenRAIL-M</w:t>
            </w:r>
          </w:p>
        </w:tc>
        <w:tc>
          <w:tcPr/>
          <w:p>
            <w:pPr>
              <w:pStyle w:val="Compact"/>
            </w:pPr>
            <w:r>
              <w:t xml:space="preserve">2 OCR, 3 layout</w:t>
            </w:r>
          </w:p>
        </w:tc>
        <w:tc>
          <w:tcPr/>
          <w:p>
            <w:pPr>
              <w:pStyle w:val="Compact"/>
            </w:pPr>
            <w:r>
              <w:t xml:space="preserve">Yes (~210 ms/page on 4 cores, claimed)</w:t>
            </w:r>
          </w:p>
        </w:tc>
        <w:tc>
          <w:tcPr/>
          <w:p>
            <w:pPr>
              <w:pStyle w:val="Compact"/>
            </w:pPr>
            <w:r>
              <w:t xml:space="preserve">Trial technically;</w:t>
            </w:r>
            <w:r>
              <w:t xml:space="preserve"> </w:t>
            </w:r>
            <w:r>
              <w:rPr>
                <w:b/>
                <w:bCs/>
              </w:rPr>
              <w:t xml:space="preserve">licence risk</w:t>
            </w:r>
          </w:p>
        </w:tc>
      </w:tr>
      <w:tr>
        <w:tc>
          <w:tcPr/>
          <w:p>
            <w:pPr>
              <w:pStyle w:val="Compact"/>
            </w:pPr>
            <w:r>
              <w:rPr>
                <w:b/>
                <w:bCs/>
              </w:rPr>
              <w:t xml:space="preserve">Surya OCR 2 (650M)</w:t>
            </w:r>
          </w:p>
        </w:tc>
        <w:tc>
          <w:tcPr/>
          <w:p>
            <w:pPr>
              <w:pStyle w:val="Compact"/>
            </w:pPr>
            <w:r>
              <w:t xml:space="preserve">May 2026</w:t>
            </w:r>
          </w:p>
        </w:tc>
        <w:tc>
          <w:tcPr/>
          <w:p>
            <w:pPr>
              <w:pStyle w:val="Compact"/>
            </w:pPr>
            <w:r>
              <w:t xml:space="preserve">OCR + layout + tables</w:t>
            </w:r>
          </w:p>
        </w:tc>
        <w:tc>
          <w:tcPr/>
          <w:p>
            <w:pPr>
              <w:pStyle w:val="Compact"/>
            </w:pPr>
            <w:r>
              <w:t xml:space="preserve">Code Apache; weights OpenRAIL-M (&lt;$5M)</w:t>
            </w:r>
          </w:p>
        </w:tc>
        <w:tc>
          <w:tcPr/>
          <w:p>
            <w:pPr>
              <w:pStyle w:val="Compact"/>
            </w:pPr>
            <w:r>
              <w:t xml:space="preserve">2, 6</w:t>
            </w:r>
          </w:p>
        </w:tc>
        <w:tc>
          <w:tcPr/>
          <w:p>
            <w:pPr>
              <w:pStyle w:val="Compact"/>
            </w:pPr>
            <w:r>
              <w:t xml:space="preserve">Via llama.cpp, slow</w:t>
            </w:r>
          </w:p>
        </w:tc>
        <w:tc>
          <w:tcPr/>
          <w:p>
            <w:pPr>
              <w:pStyle w:val="Compact"/>
            </w:pPr>
            <w:r>
              <w:t xml:space="preserve">Skip (licence)</w:t>
            </w:r>
          </w:p>
        </w:tc>
      </w:tr>
      <w:tr>
        <w:tc>
          <w:tcPr/>
          <w:p>
            <w:pPr>
              <w:pStyle w:val="Compact"/>
            </w:pPr>
            <w:r>
              <w:rPr>
                <w:b/>
                <w:bCs/>
              </w:rPr>
              <w:t xml:space="preserve">Granite-Docling-258M</w:t>
            </w:r>
          </w:p>
        </w:tc>
        <w:tc>
          <w:tcPr/>
          <w:p>
            <w:pPr>
              <w:pStyle w:val="Compact"/>
            </w:pPr>
            <w:r>
              <w:t xml:space="preserve">Sep 2025</w:t>
            </w:r>
          </w:p>
        </w:tc>
        <w:tc>
          <w:tcPr/>
          <w:p>
            <w:pPr>
              <w:pStyle w:val="Compact"/>
            </w:pPr>
            <w:r>
              <w:t xml:space="preserve">Small doc VLM</w:t>
            </w:r>
          </w:p>
        </w:tc>
        <w:tc>
          <w:tcPr/>
          <w:p>
            <w:pPr>
              <w:pStyle w:val="Compact"/>
            </w:pPr>
            <w:r>
              <w:t xml:space="preserve">Apache-2.0</w:t>
            </w:r>
          </w:p>
        </w:tc>
        <w:tc>
          <w:tcPr/>
          <w:p>
            <w:pPr>
              <w:pStyle w:val="Compact"/>
            </w:pPr>
            <w:r>
              <w:t xml:space="preserve">6 (Path B)</w:t>
            </w:r>
          </w:p>
        </w:tc>
        <w:tc>
          <w:tcPr/>
          <w:p>
            <w:pPr>
              <w:pStyle w:val="Compact"/>
            </w:pPr>
            <w:r>
              <w:t xml:space="preserve">Yes, slow</w:t>
            </w:r>
          </w:p>
        </w:tc>
        <w:tc>
          <w:tcPr/>
          <w:p>
            <w:pPr>
              <w:pStyle w:val="Compact"/>
            </w:pPr>
            <w:r>
              <w:t xml:space="preserve">Already in baseline</w:t>
            </w:r>
          </w:p>
        </w:tc>
      </w:tr>
      <w:tr>
        <w:tc>
          <w:tcPr/>
          <w:p>
            <w:pPr>
              <w:pStyle w:val="Compact"/>
            </w:pPr>
            <w:r>
              <w:rPr>
                <w:b/>
                <w:bCs/>
              </w:rPr>
              <w:t xml:space="preserve">dots.ocr (1.7B, rednote)</w:t>
            </w:r>
          </w:p>
        </w:tc>
        <w:tc>
          <w:tcPr/>
          <w:p>
            <w:pPr>
              <w:pStyle w:val="Compact"/>
            </w:pPr>
            <w:r>
              <w:t xml:space="preserve">Jul 2025</w:t>
            </w:r>
          </w:p>
        </w:tc>
        <w:tc>
          <w:tcPr/>
          <w:p>
            <w:pPr>
              <w:pStyle w:val="Compact"/>
            </w:pPr>
            <w:r>
              <w:t xml:space="preserve">Doc VLM</w:t>
            </w:r>
          </w:p>
        </w:tc>
        <w:tc>
          <w:tcPr/>
          <w:p>
            <w:pPr>
              <w:pStyle w:val="Compact"/>
            </w:pPr>
            <w:r>
              <w:t xml:space="preserve">MIT</w:t>
            </w:r>
          </w:p>
        </w:tc>
        <w:tc>
          <w:tcPr/>
          <w:p>
            <w:pPr>
              <w:pStyle w:val="Compact"/>
            </w:pPr>
            <w:r>
              <w:t xml:space="preserve">6</w:t>
            </w:r>
          </w:p>
        </w:tc>
        <w:tc>
          <w:tcPr/>
          <w:p>
            <w:pPr>
              <w:pStyle w:val="Compact"/>
            </w:pPr>
            <w:r>
              <w:t xml:space="preserve">GPU practical</w:t>
            </w:r>
          </w:p>
        </w:tc>
        <w:tc>
          <w:tcPr/>
          <w:p>
            <w:pPr>
              <w:pStyle w:val="Compact"/>
            </w:pPr>
            <w:r>
              <w:t xml:space="preserve">Maybe later</w:t>
            </w:r>
          </w:p>
        </w:tc>
      </w:tr>
      <w:tr>
        <w:tc>
          <w:tcPr/>
          <w:p>
            <w:pPr>
              <w:pStyle w:val="Compact"/>
            </w:pPr>
            <w:r>
              <w:rPr>
                <w:b/>
                <w:bCs/>
              </w:rPr>
              <w:t xml:space="preserve">MonkeyOCR v1.5</w:t>
            </w:r>
          </w:p>
        </w:tc>
        <w:tc>
          <w:tcPr/>
          <w:p>
            <w:pPr>
              <w:pStyle w:val="Compact"/>
            </w:pPr>
            <w:r>
              <w:t xml:space="preserve">2025</w:t>
            </w:r>
          </w:p>
        </w:tc>
        <w:tc>
          <w:tcPr/>
          <w:p>
            <w:pPr>
              <w:pStyle w:val="Compact"/>
            </w:pPr>
            <w:r>
              <w:t xml:space="preserve">3-stage parser</w:t>
            </w:r>
          </w:p>
        </w:tc>
        <w:tc>
          <w:tcPr/>
          <w:p>
            <w:pPr>
              <w:pStyle w:val="Compact"/>
            </w:pPr>
            <w:r>
              <w:t xml:space="preserve">Check repo</w:t>
            </w:r>
          </w:p>
        </w:tc>
        <w:tc>
          <w:tcPr/>
          <w:p>
            <w:pPr>
              <w:pStyle w:val="Compact"/>
            </w:pPr>
            <w:r>
              <w:t xml:space="preserve">6</w:t>
            </w:r>
          </w:p>
        </w:tc>
        <w:tc>
          <w:tcPr/>
          <w:p>
            <w:pPr>
              <w:pStyle w:val="Compact"/>
            </w:pPr>
            <w:r>
              <w:t xml:space="preserve">GPU practical</w:t>
            </w:r>
          </w:p>
        </w:tc>
        <w:tc>
          <w:tcPr/>
          <w:p>
            <w:pPr>
              <w:pStyle w:val="Compact"/>
            </w:pPr>
            <w:r>
              <w:t xml:space="preserve">Skip for now</w:t>
            </w:r>
          </w:p>
        </w:tc>
      </w:tr>
      <w:tr>
        <w:tc>
          <w:tcPr/>
          <w:p>
            <w:pPr>
              <w:pStyle w:val="Compact"/>
            </w:pPr>
            <w:r>
              <w:rPr>
                <w:b/>
                <w:bCs/>
              </w:rPr>
              <w:t xml:space="preserve">DeepSeek-OCR / OCR-2 (3B)</w:t>
            </w:r>
          </w:p>
        </w:tc>
        <w:tc>
          <w:tcPr/>
          <w:p>
            <w:pPr>
              <w:pStyle w:val="Compact"/>
            </w:pPr>
            <w:r>
              <w:t xml:space="preserve">Oct 2025 / Jan 2026</w:t>
            </w:r>
          </w:p>
        </w:tc>
        <w:tc>
          <w:tcPr/>
          <w:p>
            <w:pPr>
              <w:pStyle w:val="Compact"/>
            </w:pPr>
            <w:r>
              <w:t xml:space="preserve">Doc VLM</w:t>
            </w:r>
          </w:p>
        </w:tc>
        <w:tc>
          <w:tcPr/>
          <w:p>
            <w:pPr>
              <w:pStyle w:val="Compact"/>
            </w:pPr>
            <w:r>
              <w:t xml:space="preserve">MIT (v1; check v2)</w:t>
            </w:r>
          </w:p>
        </w:tc>
        <w:tc>
          <w:tcPr/>
          <w:p>
            <w:pPr>
              <w:pStyle w:val="Compact"/>
            </w:pPr>
            <w:r>
              <w:t xml:space="preserve">6</w:t>
            </w:r>
          </w:p>
        </w:tc>
        <w:tc>
          <w:tcPr/>
          <w:p>
            <w:pPr>
              <w:pStyle w:val="Compact"/>
            </w:pPr>
            <w:r>
              <w:t xml:space="preserve">GPU (vLLM)</w:t>
            </w:r>
          </w:p>
        </w:tc>
        <w:tc>
          <w:tcPr/>
          <w:p>
            <w:pPr>
              <w:pStyle w:val="Compact"/>
            </w:pPr>
            <w:r>
              <w:t xml:space="preserve">Out of scope on this laptop</w:t>
            </w:r>
          </w:p>
        </w:tc>
      </w:tr>
      <w:tr>
        <w:tc>
          <w:tcPr/>
          <w:p>
            <w:pPr>
              <w:pStyle w:val="Compact"/>
            </w:pPr>
            <w:r>
              <w:rPr>
                <w:b/>
                <w:bCs/>
              </w:rPr>
              <w:t xml:space="preserve">olmOCR 2 (7B, AllenAI)</w:t>
            </w:r>
          </w:p>
        </w:tc>
        <w:tc>
          <w:tcPr/>
          <w:p>
            <w:pPr>
              <w:pStyle w:val="Compact"/>
            </w:pPr>
            <w:r>
              <w:t xml:space="preserve">Oct 2025</w:t>
            </w:r>
          </w:p>
        </w:tc>
        <w:tc>
          <w:tcPr/>
          <w:p>
            <w:pPr>
              <w:pStyle w:val="Compact"/>
            </w:pPr>
            <w:r>
              <w:t xml:space="preserve">Doc VLM</w:t>
            </w:r>
          </w:p>
        </w:tc>
        <w:tc>
          <w:tcPr/>
          <w:p>
            <w:pPr>
              <w:pStyle w:val="Compact"/>
            </w:pPr>
            <w:r>
              <w:t xml:space="preserve">Apache-2.0</w:t>
            </w:r>
          </w:p>
        </w:tc>
        <w:tc>
          <w:tcPr/>
          <w:p>
            <w:pPr>
              <w:pStyle w:val="Compact"/>
            </w:pPr>
            <w:r>
              <w:t xml:space="preserve">6</w:t>
            </w:r>
          </w:p>
        </w:tc>
        <w:tc>
          <w:tcPr/>
          <w:p>
            <w:pPr>
              <w:pStyle w:val="Compact"/>
            </w:pPr>
            <w:r>
              <w:t xml:space="preserve">No (GPU)</w:t>
            </w:r>
          </w:p>
        </w:tc>
        <w:tc>
          <w:tcPr/>
          <w:p>
            <w:pPr>
              <w:pStyle w:val="Compact"/>
            </w:pPr>
            <w:r>
              <w:t xml:space="preserve">Out of scope</w:t>
            </w:r>
          </w:p>
        </w:tc>
      </w:tr>
    </w:tbl>
    <w:bookmarkEnd w:id="22"/>
    <w:bookmarkStart w:id="23" w:name="notes-per-item"/>
    <w:p>
      <w:pPr>
        <w:pStyle w:val="Heading2"/>
      </w:pPr>
      <w:r>
        <w:t xml:space="preserve">4. Notes per item</w:t>
      </w:r>
    </w:p>
    <w:p>
      <w:pPr>
        <w:pStyle w:val="FirstParagraph"/>
      </w:pPr>
      <w:r>
        <w:rPr>
          <w:b/>
          <w:bCs/>
        </w:rPr>
        <w:t xml:space="preserve">PP-OCRv6 in RapidOCR.</w:t>
      </w:r>
      <w:r>
        <w:t xml:space="preserve"> </w:t>
      </w:r>
      <w:r>
        <w:t xml:space="preserve">- RapidOCR v3.9.0 (23 Jun 2026) made PP-OCRv6 det/rec</w:t>
      </w:r>
      <w:r>
        <w:t xml:space="preserve"> </w:t>
      </w:r>
      <w:r>
        <w:rPr>
          <w:i/>
          <w:iCs/>
        </w:rPr>
        <w:t xml:space="preserve">small</w:t>
      </w:r>
      <w:r>
        <w:t xml:space="preserve"> </w:t>
      </w:r>
      <w:r>
        <w:t xml:space="preserve">the default. It runs on ONNXRuntime/OpenVINO.</w:t>
      </w:r>
      <w:r>
        <w:t xml:space="preserve"> </w:t>
      </w:r>
      <w:r>
        <w:t xml:space="preserve">- Model sizes: tiny 1.5M, small 7.7M, medium 34.5M parameters.</w:t>
      </w:r>
      <w:r>
        <w:t xml:space="preserve"> </w:t>
      </w:r>
      <w:r>
        <w:t xml:space="preserve">- Paddle’s own numbers: medium scores +5.1% recognition and +4.6% detection over PP-OCRv5_server; small scores 84.1 Hmean and 81.3% recognition.</w:t>
      </w:r>
      <w:r>
        <w:t xml:space="preserve"> </w:t>
      </w:r>
      <w:r>
        <w:t xml:space="preserve">- It needs</w:t>
      </w:r>
      <w:r>
        <w:t xml:space="preserve"> </w:t>
      </w:r>
      <w:r>
        <w:rPr>
          <w:b/>
          <w:bCs/>
        </w:rPr>
        <w:t xml:space="preserve">no new architecture</w:t>
      </w:r>
      <w:r>
        <w:t xml:space="preserve">. We bump</w:t>
      </w:r>
      <w:r>
        <w:t xml:space="preserve"> </w:t>
      </w:r>
      <w:r>
        <w:rPr>
          <w:rStyle w:val="VerbatimChar"/>
        </w:rPr>
        <w:t xml:space="preserve">rapidocr</w:t>
      </w:r>
      <w:r>
        <w:t xml:space="preserve">, select v6, and re-run our benchmark (amount accuracy, balance check, s/page).</w:t>
      </w:r>
      <w:r>
        <w:t xml:space="preserve"> </w:t>
      </w:r>
      <w:r>
        <w:t xml:space="preserve">- It is multilingual (50 languages), not English-only, so check it against our English pages.</w:t>
      </w:r>
      <w:r>
        <w:t xml:space="preserve"> </w:t>
      </w:r>
      <w:r>
        <w:t xml:space="preserve">- Pipeline step: 2.</w:t>
      </w:r>
    </w:p>
    <w:p>
      <w:pPr>
        <w:pStyle w:val="BodyText"/>
      </w:pPr>
      <w:r>
        <w:rPr>
          <w:b/>
          <w:bCs/>
        </w:rPr>
        <w:t xml:space="preserve">Docling (IBM / LF AI) with Heron layout and TableFormer.</w:t>
      </w:r>
      <w:r>
        <w:t xml:space="preserve"> </w:t>
      </w:r>
      <w:r>
        <w:t xml:space="preserve">- Heron (RT-DETRv2) became the default layout model in Sep 2025. Vendor numbers: DocLayNet mAP 69.9% vs 50.5% for the old model, and 0.64 s/image on 4 EPYC threads (batch 32).</w:t>
      </w:r>
      <w:r>
        <w:t xml:space="preserve"> </w:t>
      </w:r>
      <w:r>
        <w:t xml:space="preserve">- TableFormer (fast or accurate) runs on CPU.</w:t>
      </w:r>
      <w:r>
        <w:t xml:space="preserve"> </w:t>
      </w:r>
      <w:r>
        <w:t xml:space="preserve">- It takes PDFs or images and outputs DoclingDocument JSON, Markdown and tables as dataframes.</w:t>
      </w:r>
      <w:r>
        <w:t xml:space="preserve"> </w:t>
      </w:r>
      <w:r>
        <w:t xml:space="preserve">- RapidOCR can be plugged in as its OCR engine, so our OCR stays.</w:t>
      </w:r>
      <w:r>
        <w:t xml:space="preserve"> </w:t>
      </w:r>
      <w:r>
        <w:t xml:space="preserve">- Uses for us:</w:t>
      </w:r>
      <w:r>
        <w:t xml:space="preserve"> </w:t>
      </w:r>
      <w:r>
        <w:t xml:space="preserve">- Layout labels (table, page-header, key-value) can feed page classification.</w:t>
      </w:r>
      <w:r>
        <w:t xml:space="preserve"> </w:t>
      </w:r>
      <w:r>
        <w:t xml:space="preserve">- TableFormer is a step-6 alternative to PP-StructureV3, without Paddle and on Python 3.14-friendly torch (check this).</w:t>
      </w:r>
      <w:r>
        <w:t xml:space="preserve"> </w:t>
      </w:r>
      <w:r>
        <w:t xml:space="preserve">- Risk: it was trained on reports and papers more than on noisy bank scans.</w:t>
      </w:r>
      <w:r>
        <w:t xml:space="preserve"> </w:t>
      </w:r>
      <w:r>
        <w:t xml:space="preserve">- Pipeline steps: 3 and 6.</w:t>
      </w:r>
    </w:p>
    <w:p>
      <w:pPr>
        <w:pStyle w:val="BodyText"/>
      </w:pPr>
      <w:r>
        <w:rPr>
          <w:b/>
          <w:bCs/>
        </w:rPr>
        <w:t xml:space="preserve">PaddleOCR-VL 0.9B (v1 Oct 2025, v1.5 Jan 2026, v1.6 May 2026).</w:t>
      </w:r>
      <w:r>
        <w:t xml:space="preserve"> </w:t>
      </w:r>
      <w:r>
        <w:t xml:space="preserve">- A 0.9B parser that is SOTA on OmniDocBench (vendor figures: 94.5% for v1.5 and 96.3% for v1.6 on v1.6 of the benchmark).</w:t>
      </w:r>
      <w:r>
        <w:t xml:space="preserve"> </w:t>
      </w:r>
      <w:r>
        <w:t xml:space="preserve">- v1.5 added robustness to scanned, skewed and warped pages (the Real5 benchmark), plus seal recognition and text spotting. Seals and skew both matter for us.</w:t>
      </w:r>
      <w:r>
        <w:t xml:space="preserve"> </w:t>
      </w:r>
      <w:r>
        <w:t xml:space="preserve">- Licence: Apache-2.0.</w:t>
      </w:r>
      <w:r>
        <w:t xml:space="preserve"> </w:t>
      </w:r>
      <w:r>
        <w:t xml:space="preserve">- CPU inference is possible but slow; budget tens of seconds per page (guess). Use it only on statement pages that fail</w:t>
      </w:r>
      <w:r>
        <w:t xml:space="preserve"> </w:t>
      </w:r>
      <w:r>
        <w:rPr>
          <w:rStyle w:val="VerbatimChar"/>
        </w:rPr>
        <w:t xml:space="preserve">balance_ok</w:t>
      </w:r>
      <w:r>
        <w:t xml:space="preserve">.</w:t>
      </w:r>
      <w:r>
        <w:t xml:space="preserve"> </w:t>
      </w:r>
      <w:r>
        <w:t xml:space="preserve">- It needs the Paddle venv (Python 3.12).</w:t>
      </w:r>
      <w:r>
        <w:t xml:space="preserve"> </w:t>
      </w:r>
      <w:r>
        <w:t xml:space="preserve">- This is the best new candidate for</w:t>
      </w:r>
      <w:r>
        <w:t xml:space="preserve"> </w:t>
      </w:r>
      <w:r>
        <w:rPr>
          <w:b/>
          <w:bCs/>
        </w:rPr>
        <w:t xml:space="preserve">Path B</w:t>
      </w:r>
      <w:r>
        <w:t xml:space="preserve">, ahead of Qwen2.5-VL-3B.</w:t>
      </w:r>
    </w:p>
    <w:p>
      <w:pPr>
        <w:pStyle w:val="BodyText"/>
      </w:pPr>
      <w:r>
        <w:rPr>
          <w:b/>
          <w:bCs/>
        </w:rPr>
        <w:t xml:space="preserve">MinerU 3.x (OpenDataLab).</w:t>
      </w:r>
      <w:r>
        <w:t xml:space="preserve"> </w:t>
      </w:r>
      <w:r>
        <w:t xml:space="preserve">- A full PDF→Markdown/JSON system with cross-page table merging. That helps with statements that span pages.</w:t>
      </w:r>
      <w:r>
        <w:t xml:space="preserve"> </w:t>
      </w:r>
      <w:r>
        <w:t xml:space="preserve">- The</w:t>
      </w:r>
      <w:r>
        <w:t xml:space="preserve"> </w:t>
      </w:r>
      <w:r>
        <w:t xml:space="preserve">“Basic”</w:t>
      </w:r>
      <w:r>
        <w:t xml:space="preserve"> </w:t>
      </w:r>
      <w:r>
        <w:t xml:space="preserve">tier runs on CPU with ONNX layout, OCR and SLANet tables. The VLM tier (MinerU2.5-Pro 1.2B) runs via llama.cpp.</w:t>
      </w:r>
      <w:r>
        <w:t xml:space="preserve"> </w:t>
      </w:r>
      <w:r>
        <w:t xml:space="preserve">- Licence: AGPL up to 2.x. From 3.1 (Apr 2026) it uses a</w:t>
      </w:r>
      <w:r>
        <w:t xml:space="preserve"> </w:t>
      </w:r>
      <w:r>
        <w:rPr>
          <w:i/>
          <w:iCs/>
        </w:rPr>
        <w:t xml:space="preserve">custom Apache-based licence with extra conditions</w:t>
      </w:r>
      <w:r>
        <w:t xml:space="preserve">, so</w:t>
      </w:r>
      <w:r>
        <w:t xml:space="preserve"> </w:t>
      </w:r>
      <w:r>
        <w:rPr>
          <w:b/>
          <w:bCs/>
        </w:rPr>
        <w:t xml:space="preserve">legal needs to read it</w:t>
      </w:r>
      <w:r>
        <w:t xml:space="preserve"> </w:t>
      </w:r>
      <w:r>
        <w:t xml:space="preserve">before client use.</w:t>
      </w:r>
      <w:r>
        <w:t xml:space="preserve"> </w:t>
      </w:r>
      <w:r>
        <w:t xml:space="preserve">- Pipeline steps: 1–6, as a comparison system.</w:t>
      </w:r>
    </w:p>
    <w:p>
      <w:pPr>
        <w:pStyle w:val="BodyText"/>
      </w:pPr>
      <w:r>
        <w:rPr>
          <w:b/>
          <w:bCs/>
        </w:rPr>
        <w:t xml:space="preserve">LightOnOCR-2-1B (Jan 2026) and LightOnOCR-3 (Oct 2026: 0.8B, 1B, 4B).</w:t>
      </w:r>
      <w:r>
        <w:t xml:space="preserve"> </w:t>
      </w:r>
      <w:r>
        <w:t xml:space="preserve">- Apache-2.0 end-to-end OCR. v3 adds labelled layout boxes.</w:t>
      </w:r>
      <w:r>
        <w:t xml:space="preserve"> </w:t>
      </w:r>
      <w:r>
        <w:t xml:space="preserve">- The vendor claims the 2-1B is state of the art on olmOCR-bench (83.2).</w:t>
      </w:r>
      <w:r>
        <w:t xml:space="preserve"> </w:t>
      </w:r>
      <w:r>
        <w:t xml:space="preserve">- These are VLMs, so they carry the same client caveat. On CPU only the 0.8B and 1B sizes are realistic, and they are slow.</w:t>
      </w:r>
      <w:r>
        <w:t xml:space="preserve"> </w:t>
      </w:r>
      <w:r>
        <w:t xml:space="preserve">- Treat them as a Path B alternative to PaddleOCR-VL.</w:t>
      </w:r>
    </w:p>
    <w:p>
      <w:pPr>
        <w:pStyle w:val="BodyText"/>
      </w:pPr>
      <w:r>
        <w:rPr>
          <w:b/>
          <w:bCs/>
        </w:rPr>
        <w:t xml:space="preserve">Indra OCR 1.1 (Datalab, 19 Oct 2026, released this week).</w:t>
      </w:r>
      <w:r>
        <w:t xml:space="preserve"> </w:t>
      </w:r>
      <w:r>
        <w:t xml:space="preserve">- A 1M-parameter OCR model (7M for the whole pipeline) on ONNX with no torch. It outputs layout, reading order and JSON boxes.</w:t>
      </w:r>
      <w:r>
        <w:t xml:space="preserve"> </w:t>
      </w:r>
      <w:r>
        <w:t xml:space="preserve">- Vendor claims:</w:t>
      </w:r>
      <w:r>
        <w:t xml:space="preserve"> </w:t>
      </w:r>
      <w:r>
        <w:t xml:space="preserve">- About 210 ms/page on 4 cores, and about 10× PP-OCR text models (their test used RapidOCR PP-OCRv6 small).</w:t>
      </w:r>
      <w:r>
        <w:t xml:space="preserve"> </w:t>
      </w:r>
      <w:r>
        <w:t xml:space="preserve">- 66.7 on OmniParseBench, against 58.4 for PP-StructureV3.</w:t>
      </w:r>
      <w:r>
        <w:t xml:space="preserve"> </w:t>
      </w:r>
      <w:r>
        <w:t xml:space="preserve">- Its own stated limit: complex tables lose structure.</w:t>
      </w:r>
      <w:r>
        <w:t xml:space="preserve"> </w:t>
      </w:r>
      <w:r>
        <w:t xml:space="preserve">-</w:t>
      </w:r>
      <w:r>
        <w:t xml:space="preserve"> </w:t>
      </w:r>
      <w:r>
        <w:rPr>
          <w:b/>
          <w:bCs/>
        </w:rPr>
        <w:t xml:space="preserve">Licence:</w:t>
      </w:r>
      <w:r>
        <w:t xml:space="preserve"> </w:t>
      </w:r>
      <w:r>
        <w:t xml:space="preserve">the weights are modified OpenRAIL-M. That means free only under $20M funding/revenue, and no use that competes with their API.</w:t>
      </w:r>
      <w:r>
        <w:t xml:space="preserve"> </w:t>
      </w:r>
      <w:r>
        <w:t xml:space="preserve">- SG Analytics/Straive almost certainly exceeds that, so a commercial licence would be needed. It is new and unproven; benchmark-only for now.</w:t>
      </w:r>
    </w:p>
    <w:p>
      <w:pPr>
        <w:pStyle w:val="BodyText"/>
      </w:pPr>
      <w:r>
        <w:rPr>
          <w:b/>
          <w:bCs/>
        </w:rPr>
        <w:t xml:space="preserve">Surya OCR 2 (May 2026).</w:t>
      </w:r>
      <w:r>
        <w:t xml:space="preserve"> </w:t>
      </w:r>
      <w:r>
        <w:t xml:space="preserve">It is strong (olmOCR-bench 83.3), but it has the same Datalab weight licence (&lt;$5M), and CPU use goes through llama.cpp. Skip.</w:t>
      </w:r>
    </w:p>
    <w:p>
      <w:pPr>
        <w:pStyle w:val="BodyText"/>
      </w:pPr>
      <w:r>
        <w:rPr>
          <w:b/>
          <w:bCs/>
        </w:rPr>
        <w:t xml:space="preserve">dots.ocr, MonkeyOCR, DeepSeek-OCR 1/2, olmOCR 2.</w:t>
      </w:r>
      <w:r>
        <w:t xml:space="preserve"> </w:t>
      </w:r>
      <w:r>
        <w:t xml:space="preserve">These are good parsers, but they need 1.7–7B parameters and realistically vLLM on a GPU. They are out of scope for this laptop. Revisit if the client provides a GPU box.</w:t>
      </w:r>
    </w:p>
    <w:bookmarkEnd w:id="23"/>
    <w:bookmarkStart w:id="24" w:name="recommended-next-trials-in-order"/>
    <w:p>
      <w:pPr>
        <w:pStyle w:val="Heading2"/>
      </w:pPr>
      <w:r>
        <w:t xml:space="preserve">5. Recommended next trials (in order)</w:t>
      </w:r>
    </w:p>
    <w:p>
      <w:pPr>
        <w:pStyle w:val="Compact"/>
        <w:numPr>
          <w:ilvl w:val="0"/>
          <w:numId w:val="1003"/>
        </w:numPr>
      </w:pPr>
      <w:r>
        <w:rPr>
          <w:b/>
          <w:bCs/>
        </w:rPr>
        <w:t xml:space="preserve">Upgrade RapidOCR → PP-OCRv6 small, then medium.</w:t>
      </w:r>
      <w:r>
        <w:t xml:space="preserve"> </w:t>
      </w:r>
      <w:r>
        <w:t xml:space="preserve">Same code, re-run our benchmark. This is the cheapest likely win.</w:t>
      </w:r>
    </w:p>
    <w:p>
      <w:pPr>
        <w:pStyle w:val="Compact"/>
        <w:numPr>
          <w:ilvl w:val="0"/>
          <w:numId w:val="1003"/>
        </w:numPr>
      </w:pPr>
      <w:r>
        <w:rPr>
          <w:b/>
          <w:bCs/>
        </w:rPr>
        <w:t xml:space="preserve">Docling with Heron + TableFormer (OCR = RapidOCR)</w:t>
      </w:r>
      <w:r>
        <w:t xml:space="preserve"> </w:t>
      </w:r>
      <w:r>
        <w:t xml:space="preserve">on 20–30 hand-checked statement pages. Compare it against PP-StructureV3 and our rules on rows found, amount accuracy,</w:t>
      </w:r>
      <w:r>
        <w:t xml:space="preserve"> </w:t>
      </w:r>
      <w:r>
        <w:rPr>
          <w:rStyle w:val="VerbatimChar"/>
        </w:rPr>
        <w:t xml:space="preserve">balance_ok</w:t>
      </w:r>
      <w:r>
        <w:t xml:space="preserve">, s/page and peak RAM.</w:t>
      </w:r>
    </w:p>
    <w:p>
      <w:pPr>
        <w:pStyle w:val="Compact"/>
        <w:numPr>
          <w:ilvl w:val="0"/>
          <w:numId w:val="1003"/>
        </w:numPr>
      </w:pPr>
      <w:r>
        <w:rPr>
          <w:b/>
          <w:bCs/>
        </w:rPr>
        <w:t xml:space="preserve">Use Heron layout labels as a feature in page classification</w:t>
      </w:r>
      <w:r>
        <w:t xml:space="preserve"> </w:t>
      </w:r>
      <w:r>
        <w:t xml:space="preserve">(step 3), alongside the keyword score, before reaching for BERT.</w:t>
      </w:r>
    </w:p>
    <w:p>
      <w:pPr>
        <w:pStyle w:val="Compact"/>
        <w:numPr>
          <w:ilvl w:val="0"/>
          <w:numId w:val="1003"/>
        </w:numPr>
      </w:pPr>
      <w:r>
        <w:rPr>
          <w:b/>
          <w:bCs/>
        </w:rPr>
        <w:t xml:space="preserve">PaddleOCR-VL-1.5/1.6 as Path B</w:t>
      </w:r>
      <w:r>
        <w:t xml:space="preserve"> </w:t>
      </w:r>
      <w:r>
        <w:t xml:space="preserve">on pages that fail</w:t>
      </w:r>
      <w:r>
        <w:t xml:space="preserve"> </w:t>
      </w:r>
      <w:r>
        <w:rPr>
          <w:rStyle w:val="VerbatimChar"/>
        </w:rPr>
        <w:t xml:space="preserve">balance_ok</w:t>
      </w:r>
      <w:r>
        <w:t xml:space="preserve">. Only once the client confirms local VLMs are allowed.</w:t>
      </w:r>
    </w:p>
    <w:p>
      <w:pPr>
        <w:pStyle w:val="Compact"/>
        <w:numPr>
          <w:ilvl w:val="0"/>
          <w:numId w:val="1003"/>
        </w:numPr>
      </w:pPr>
      <w:r>
        <w:rPr>
          <w:b/>
          <w:bCs/>
        </w:rPr>
        <w:t xml:space="preserve">MinerU 3.x Basic (CPU)</w:t>
      </w:r>
      <w:r>
        <w:t xml:space="preserve"> </w:t>
      </w:r>
      <w:r>
        <w:t xml:space="preserve">as an end-to-end comparison,</w:t>
      </w:r>
      <w:r>
        <w:t xml:space="preserve"> </w:t>
      </w:r>
      <w:r>
        <w:rPr>
          <w:i/>
          <w:iCs/>
        </w:rPr>
        <w:t xml:space="preserve">after</w:t>
      </w:r>
      <w:r>
        <w:t xml:space="preserve"> </w:t>
      </w:r>
      <w:r>
        <w:t xml:space="preserve">legal reviews its licence. Cross-page table merging is the reason to try it.</w:t>
      </w:r>
    </w:p>
    <w:p>
      <w:pPr>
        <w:pStyle w:val="Compact"/>
        <w:numPr>
          <w:ilvl w:val="0"/>
          <w:numId w:val="1003"/>
        </w:numPr>
      </w:pPr>
      <w:r>
        <w:t xml:space="preserve">Optional:</w:t>
      </w:r>
      <w:r>
        <w:t xml:space="preserve"> </w:t>
      </w:r>
      <w:r>
        <w:rPr>
          <w:b/>
          <w:bCs/>
        </w:rPr>
        <w:t xml:space="preserve">Indra OCR</w:t>
      </w:r>
      <w:r>
        <w:t xml:space="preserve"> </w:t>
      </w:r>
      <w:r>
        <w:t xml:space="preserve">speed and accuracy benchmark for information only. Do not adopt it without a commercial licence.</w:t>
      </w:r>
    </w:p>
    <w:bookmarkEnd w:id="24"/>
    <w:bookmarkStart w:id="25" w:name="out-of-scope-or-skip"/>
    <w:p>
      <w:pPr>
        <w:pStyle w:val="Heading2"/>
      </w:pPr>
      <w:r>
        <w:t xml:space="preserve">6. Out of scope or skip</w:t>
      </w:r>
    </w:p>
    <w:p>
      <w:pPr>
        <w:pStyle w:val="Compact"/>
        <w:numPr>
          <w:ilvl w:val="0"/>
          <w:numId w:val="1004"/>
        </w:numPr>
      </w:pPr>
      <w:r>
        <w:rPr>
          <w:b/>
          <w:bCs/>
        </w:rPr>
        <w:t xml:space="preserve">Need a GPU:</w:t>
      </w:r>
      <w:r>
        <w:t xml:space="preserve"> </w:t>
      </w:r>
      <w:r>
        <w:t xml:space="preserve">olmOCR 2 (7B), DeepSeek-OCR/OCR-2 (3B, vLLM), dots.ocr (1.7B), MonkeyOCR, Qwen3-VL and other large general VLMs, HunyuanOCR, Chandra (9B, and its licence is restricted).</w:t>
      </w:r>
    </w:p>
    <w:p>
      <w:pPr>
        <w:pStyle w:val="Compact"/>
        <w:numPr>
          <w:ilvl w:val="0"/>
          <w:numId w:val="1004"/>
        </w:numPr>
      </w:pPr>
      <w:r>
        <w:rPr>
          <w:b/>
          <w:bCs/>
        </w:rPr>
        <w:t xml:space="preserve">Licence-restricted:</w:t>
      </w:r>
      <w:r>
        <w:t xml:space="preserve"> </w:t>
      </w:r>
      <w:r>
        <w:t xml:space="preserve">Surya 2, Indra and Marker/Chandra weights (Datalab OpenRAIL-M with revenue caps), and PyMuPDF (AGPL).</w:t>
      </w:r>
    </w:p>
    <w:p>
      <w:pPr>
        <w:pStyle w:val="Compact"/>
        <w:numPr>
          <w:ilvl w:val="0"/>
          <w:numId w:val="1004"/>
        </w:numPr>
      </w:pPr>
      <w:r>
        <w:rPr>
          <w:b/>
          <w:bCs/>
        </w:rPr>
        <w:t xml:space="preserve">Closed APIs</w:t>
      </w:r>
      <w:r>
        <w:t xml:space="preserve"> </w:t>
      </w:r>
      <w:r>
        <w:t xml:space="preserve">are excluded by the client: Mistral OCR, Azure/Google/AWS document AI, Gemini and GPT.</w:t>
      </w:r>
    </w:p>
    <w:bookmarkEnd w:id="25"/>
    <w:bookmarkStart w:id="26" w:name="sources"/>
    <w:p>
      <w:pPr>
        <w:pStyle w:val="Heading2"/>
      </w:pPr>
      <w:r>
        <w:t xml:space="preserve">7. Sources</w:t>
      </w:r>
    </w:p>
    <w:p>
      <w:pPr>
        <w:pStyle w:val="Compact"/>
        <w:numPr>
          <w:ilvl w:val="0"/>
          <w:numId w:val="1005"/>
        </w:numPr>
      </w:pPr>
      <w:r>
        <w:t xml:space="preserve">RapidOCR v3.9.0 (PP-OCRv6 default): https://github.com/RapidAI/RapidOCR/releases/tag/v3.9.0</w:t>
      </w:r>
    </w:p>
    <w:p>
      <w:pPr>
        <w:pStyle w:val="Compact"/>
        <w:numPr>
          <w:ilvl w:val="0"/>
          <w:numId w:val="1005"/>
        </w:numPr>
      </w:pPr>
      <w:r>
        <w:t xml:space="preserve">PP-OCRv6: https://huggingface.co/blog/PaddlePaddle/pp-ocrv6 and https://github.com/PaddlePaddle/PaddleOCR/blob/main/docs/version3.x/algorithm/PP-OCRv6/PP-OCRv6.en.md</w:t>
      </w:r>
    </w:p>
    <w:p>
      <w:pPr>
        <w:pStyle w:val="Compact"/>
        <w:numPr>
          <w:ilvl w:val="0"/>
          <w:numId w:val="1005"/>
        </w:numPr>
      </w:pPr>
      <w:r>
        <w:t xml:space="preserve">Docling Heron PR: https://github.com/docling-project/docling/pull/1971</w:t>
      </w:r>
    </w:p>
    <w:p>
      <w:pPr>
        <w:pStyle w:val="Compact"/>
        <w:numPr>
          <w:ilvl w:val="0"/>
          <w:numId w:val="1005"/>
        </w:numPr>
      </w:pPr>
      <w:r>
        <w:t xml:space="preserve">Docling layout report: https://arxiv.org/abs/2509.11720</w:t>
      </w:r>
    </w:p>
    <w:p>
      <w:pPr>
        <w:pStyle w:val="Compact"/>
        <w:numPr>
          <w:ilvl w:val="0"/>
          <w:numId w:val="1005"/>
        </w:numPr>
      </w:pPr>
      <w:r>
        <w:t xml:space="preserve">Docling model catalog: https://docling-project.github.io/docling/usage/model_catalog/</w:t>
      </w:r>
    </w:p>
    <w:p>
      <w:pPr>
        <w:pStyle w:val="Compact"/>
        <w:numPr>
          <w:ilvl w:val="0"/>
          <w:numId w:val="1005"/>
        </w:numPr>
      </w:pPr>
      <w:r>
        <w:t xml:space="preserve">Docling model licences: https://github.com/docling-project/docling.rs/blob/master/docs/MODELS_NOTICE.md</w:t>
      </w:r>
    </w:p>
    <w:p>
      <w:pPr>
        <w:pStyle w:val="Compact"/>
        <w:numPr>
          <w:ilvl w:val="0"/>
          <w:numId w:val="1005"/>
        </w:numPr>
      </w:pPr>
      <w:r>
        <w:t xml:space="preserve">PaddleOCR-VL: https://www.paddleocr.ai/main/version3.x/pipeline_usage/PaddleOCR-VL.html</w:t>
      </w:r>
    </w:p>
    <w:p>
      <w:pPr>
        <w:pStyle w:val="Compact"/>
        <w:numPr>
          <w:ilvl w:val="0"/>
          <w:numId w:val="1005"/>
        </w:numPr>
      </w:pPr>
      <w:r>
        <w:t xml:space="preserve">PaddleOCR-VL-1.5 paper: https://arxiv.org/abs/2601.21957</w:t>
      </w:r>
    </w:p>
    <w:p>
      <w:pPr>
        <w:pStyle w:val="Compact"/>
        <w:numPr>
          <w:ilvl w:val="0"/>
          <w:numId w:val="1005"/>
        </w:numPr>
      </w:pPr>
      <w:r>
        <w:t xml:space="preserve">MinerU: https://github.com/opendatalab/MinerU</w:t>
      </w:r>
    </w:p>
    <w:p>
      <w:pPr>
        <w:pStyle w:val="Compact"/>
        <w:numPr>
          <w:ilvl w:val="0"/>
          <w:numId w:val="1005"/>
        </w:numPr>
      </w:pPr>
      <w:r>
        <w:t xml:space="preserve">MinerU changelog: https://opendatalab.github.io/MinerU/reference/changelog/</w:t>
      </w:r>
    </w:p>
    <w:p>
      <w:pPr>
        <w:pStyle w:val="Compact"/>
        <w:numPr>
          <w:ilvl w:val="0"/>
          <w:numId w:val="1005"/>
        </w:numPr>
      </w:pPr>
      <w:r>
        <w:t xml:space="preserve">MinerU tiers: https://opendatalab.github.io/MinerU/usage/tiers/</w:t>
      </w:r>
    </w:p>
    <w:p>
      <w:pPr>
        <w:pStyle w:val="Compact"/>
        <w:numPr>
          <w:ilvl w:val="0"/>
          <w:numId w:val="1005"/>
        </w:numPr>
      </w:pPr>
      <w:r>
        <w:t xml:space="preserve">LightOnOCR-2: https://huggingface.co/blog/lightonai/lightonocr-2</w:t>
      </w:r>
    </w:p>
    <w:p>
      <w:pPr>
        <w:pStyle w:val="Compact"/>
        <w:numPr>
          <w:ilvl w:val="0"/>
          <w:numId w:val="1005"/>
        </w:numPr>
      </w:pPr>
      <w:r>
        <w:t xml:space="preserve">LightOnOCR-3: https://huggingface.co/blog/lightonai/lightonocr-3</w:t>
      </w:r>
    </w:p>
    <w:p>
      <w:pPr>
        <w:pStyle w:val="Compact"/>
        <w:numPr>
          <w:ilvl w:val="0"/>
          <w:numId w:val="1005"/>
        </w:numPr>
      </w:pPr>
      <w:r>
        <w:t xml:space="preserve">Indra OCR: https://github.com/datalab-to/indra and https://www.datalab.to/blog/indra-ocr-1-1</w:t>
      </w:r>
    </w:p>
    <w:p>
      <w:pPr>
        <w:pStyle w:val="Compact"/>
        <w:numPr>
          <w:ilvl w:val="0"/>
          <w:numId w:val="1005"/>
        </w:numPr>
      </w:pPr>
      <w:r>
        <w:t xml:space="preserve">Surya 2: https://www.datalab.to/blog/surya-2</w:t>
      </w:r>
    </w:p>
    <w:p>
      <w:pPr>
        <w:pStyle w:val="Compact"/>
        <w:numPr>
          <w:ilvl w:val="0"/>
          <w:numId w:val="1005"/>
        </w:numPr>
      </w:pPr>
      <w:r>
        <w:t xml:space="preserve">DeepSeek-OCR-2: https://huggingface.co/deepseek-ai/DeepSeek-OCR-2 and https://arxiv.org/abs/2601.20552</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2026-10-25T17:56:22Z</dcterms:created>
  <dcterms:modified xsi:type="dcterms:W3CDTF">2026-10-25T17:56:22Z</dcterms:modified>
</cp:coreProperties>
</file>

<file path=docProps/custom.xml><?xml version="1.0" encoding="utf-8"?>
<Properties xmlns="http://schemas.openxmlformats.org/officeDocument/2006/custom-properties" xmlns:vt="http://schemas.openxmlformats.org/officeDocument/2006/docPropsVTypes"/>
</file>