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933"/>
        <w:gridCol w:w="1275"/>
        <w:gridCol w:w="1566"/>
        <w:gridCol w:w="1758"/>
        <w:gridCol w:w="1433"/>
      </w:tblGrid>
      <w:tr>
        <w:trPr>
          <w:cantSplit/>
          <w:trHeight w:val="37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Africa</w:t>
              <w:br/>
              <w:t xml:space="preserve">(N=5930)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South Asia</w:t>
              <w:br/>
              <w:t xml:space="preserve">(N=4041)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Latin America</w:t>
              <w:br/>
              <w:t xml:space="preserve">(N=1500)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Overall</w:t>
              <w:br/>
              <w:t xml:space="preserve">(N=11471)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Decade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90s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1375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2404 (21.0%)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2000s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4223 (71.2%)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1287 (31.8%)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423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5933 (51.7%)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2010s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332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2474 (61.2%)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328 (21.9%)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3134 (27.3%)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Gross domestic product per capita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Low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5616 (94.7%)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2639 (65.3%)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8255 (72.0%)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Middle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1402 (34.7%)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1500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3216 (28.0%)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Gender development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Overall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69-84%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2223 (37.5%)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2961 (73.3%)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5184 (45.2%)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84-90%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461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1080 (26.7%)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315 (21.0%)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1856 (16.2%)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90-100%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1289 (11.2%)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3142 (27.4%)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Gender inequality index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Overall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0.43-0.59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2529 (42.6%)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2809 (24.5%)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0.59-0.61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155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2162 (53.5%)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442 (29.5%)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2759 (24.1%)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0.61-0.76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1599 (39.6%)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975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2888 (25.2%)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2932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83 (5.5%)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3015 (26.3%)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Coefficient of human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1585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393 (26.2%)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1978 (17.2%)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976 (24.2%)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220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1510 (13.2%)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963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827 (20.5%)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138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1928 (16.8%)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4653 (78.5%)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653 (16.2%)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749 (49.9%)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6055 (52.8%)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GINI coefficient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3663 (90.6%)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3663 (31.9%)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Medium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2922 (49.3%)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25 (1.7%)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3325 (29.0%)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2460 (41.5%)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1265 (84.3%)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3725 (32.5%)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758 (6.6%)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Total expenditure on health (% of GDP)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Overall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0-4.4%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3057 (75.6%)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362 (24.1%)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3419 (29.8%)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4.5-5.5%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1722 (29.0%)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704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662 (44.1%)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3088 (26.9%)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&gt;5.5%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3473 (58.6%)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266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3739 (32.6%)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735 (12.4%)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280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1225 (10.7%)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% living 0n below $1.90 per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Overall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0-18%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314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1617 (40.0%)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1156 (77.1%)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3087 (26.9%)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18-51%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1530 (25.8%)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2424 (60.0%)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134 (8.9%)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4088 (35.6%)</w:t>
            </w:r>
          </w:p>
        </w:tc>
      </w:tr>
      <w:tr>
        <w:trPr>
          <w:cantSplit/>
          <w:trHeight w:val="3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51-100%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3538 (59.7%)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3538 (30.8%)</w:t>
            </w:r>
          </w:p>
        </w:tc>
      </w:tr>
      <w:tr>
        <w:trPr>
          <w:cantSplit/>
          <w:trHeight w:val="3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548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210 (14.0%)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758 (6.6%)</w:t>
            </w:r>
          </w:p>
        </w:tc>
      </w:tr>
      <w:tr>
        <w:trPr>
          <w:cantSplit/>
          <w:trHeight w:val="38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2"/>
                <w:szCs w:val="12"/>
                <w:color w:val="000000"/>
              </w:rPr>
              <w:t xml:space="preserve">Child mortality rate under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cantSplit/>
          <w:trHeight w:val="3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&lt;50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196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1903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818 (54.5%)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2917 (25.4%)</w:t>
            </w:r>
          </w:p>
        </w:tc>
      </w:tr>
      <w:tr>
        <w:trPr>
          <w:cantSplit/>
          <w:trHeight w:val="3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50-80 per 100,000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2917 (49.2%)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821 (20.3%)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485 (32.3%)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4223 (36.8%)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  &gt;80 per 100,000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2817 (47.5%)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1317 (32.6%)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197 (13.1%)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000000"/>
              </w:rPr>
              <w:t xml:space="preserve">4331 (37.8%)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andrew.mertens</cp:lastModifiedBy>
  <cp:revision>9</cp:revision>
  <dcterms:created xsi:type="dcterms:W3CDTF">2017-02-28T11:18:00Z</dcterms:created>
  <dcterms:modified xsi:type="dcterms:W3CDTF">2022-09-19T21:39:21Z</dcterms:modified>
  <cp:category/>
</cp:coreProperties>
</file>