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4138C172" w:rsidR="00BE7DFD" w:rsidRPr="00607176" w:rsidRDefault="00BE7DFD" w:rsidP="00393394">
      <w:pPr>
        <w:spacing w:line="480" w:lineRule="auto"/>
        <w:jc w:val="center"/>
        <w:rPr>
          <w:bCs/>
        </w:rPr>
      </w:pPr>
      <w:proofErr w:type="spellStart"/>
      <w:r>
        <w:rPr>
          <w:bCs/>
        </w:rPr>
        <w:t>cgmanalysis</w:t>
      </w:r>
      <w:proofErr w:type="spellEnd"/>
      <w:r>
        <w:rPr>
          <w:bCs/>
        </w:rPr>
        <w:t xml:space="preserve">: An R package for </w:t>
      </w:r>
      <w:r w:rsidR="00966BAF">
        <w:rPr>
          <w:bCs/>
        </w:rPr>
        <w:t>descriptive analysis</w:t>
      </w:r>
      <w:r>
        <w:rPr>
          <w:bCs/>
        </w:rPr>
        <w:t xml:space="preserve"> </w:t>
      </w:r>
      <w:r w:rsidR="00966BAF">
        <w:rPr>
          <w:bCs/>
        </w:rPr>
        <w:t xml:space="preserve">of </w:t>
      </w:r>
      <w:r w:rsidR="000F1E87">
        <w:rPr>
          <w:bCs/>
        </w:rPr>
        <w:t>continuous glucose monitor data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1C8E2ADF"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r w:rsidR="00AF413F">
        <w:rPr>
          <w:bCs/>
        </w:rPr>
        <w:t>, United States</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C93B6E"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36CDBF4F"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6B7A2A">
        <w:t xml:space="preserve">A package titled </w:t>
      </w:r>
      <w:proofErr w:type="spellStart"/>
      <w:r w:rsidR="006B7A2A">
        <w:t>cgmanalysis</w:t>
      </w:r>
      <w:proofErr w:type="spellEnd"/>
      <w:r w:rsidR="006B7A2A">
        <w:t xml:space="preserve"> </w:t>
      </w:r>
      <w:r w:rsidR="004326F0">
        <w:t>w</w:t>
      </w:r>
      <w:r w:rsidR="006B7A2A">
        <w:t>as</w:t>
      </w:r>
      <w:r w:rsidR="004326F0">
        <w:t xml:space="preserve"> developed in </w:t>
      </w:r>
      <w:r w:rsidR="00D55A32">
        <w:t xml:space="preserve">the free programming language R </w:t>
      </w:r>
      <w:r w:rsidR="004326F0">
        <w:t xml:space="preserve">to </w:t>
      </w:r>
      <w:r w:rsidR="00D55A32">
        <w:t>provide a rapid, easy, and consistent methodology for CGM data management</w:t>
      </w:r>
      <w:r w:rsidR="002E695D">
        <w:t>,</w:t>
      </w:r>
      <w:r w:rsidR="00D55A32">
        <w:t xml:space="preserve"> </w:t>
      </w:r>
      <w:r w:rsidR="00690C84">
        <w:t>summary measure calculation</w:t>
      </w:r>
      <w:r w:rsidR="002E695D">
        <w:t>, and descriptive analysis</w:t>
      </w:r>
      <w:r w:rsidR="00D55A32">
        <w:t>.</w:t>
      </w:r>
      <w:r w:rsidR="004152CF">
        <w:t xml:space="preserve"> </w:t>
      </w:r>
      <w:r w:rsidR="00A0485B">
        <w:t>V</w:t>
      </w:r>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511EFA3C"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301F27">
        <w:t xml:space="preserve"> </w:t>
      </w:r>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r w:rsidR="00E7428A">
        <w:t>.</w:t>
      </w:r>
      <w:r w:rsidR="00A0324A" w:rsidDel="00A0324A">
        <w:t xml:space="preserve"> </w:t>
      </w:r>
    </w:p>
    <w:p w14:paraId="49D10D85" w14:textId="2C72B3D4"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r w:rsidR="008F3F69">
        <w:t xml:space="preserve">summarize </w:t>
      </w:r>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E344042"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r w:rsidR="00390BF6">
        <w:t xml:space="preserve"> </w: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597A694A"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r w:rsidR="00966BAF">
        <w:t xml:space="preserve"> modify the code to</w:t>
      </w:r>
      <w:r w:rsidR="007B73DE">
        <w:t xml:space="preserve"> alter functionality</w:t>
      </w:r>
      <w:r w:rsidR="00966BAF">
        <w:t>. A</w:t>
      </w:r>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5E219E2E"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r w:rsidR="009431ED">
        <w:t xml:space="preserve"> reporting</w:t>
      </w:r>
      <w:r>
        <w:t xml:space="preserve"> CGM</w:t>
      </w:r>
      <w:r w:rsidRPr="009403BF">
        <w:t xml:space="preserve"> </w:t>
      </w:r>
      <w:r w:rsidR="00E87B5D">
        <w:t>data</w:t>
      </w:r>
      <w:r w:rsidR="00BD4CEA">
        <w:t xml:space="preserve"> </w: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r w:rsidR="009431ED">
        <w:t xml:space="preserve">indicator </w:t>
      </w:r>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r w:rsidR="002F6F8A">
        <w:t>, time in range</w:t>
      </w:r>
      <w:r w:rsidR="007362D6">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3945A5">
        <w:t xml:space="preserve"> </w: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4ABE22E7" w:rsidR="003F26AC" w:rsidRDefault="003F26AC" w:rsidP="00D25394">
            <w:pPr>
              <w:widowControl w:val="0"/>
              <w:autoSpaceDE w:val="0"/>
              <w:autoSpaceDN w:val="0"/>
              <w:adjustRightInd w:val="0"/>
            </w:pPr>
            <w:r>
              <w:t>Estimated HbA1c based on the equation: (46.7 + average glucose in mg/dL) / 28.7</w:t>
            </w:r>
            <w:r w:rsidR="00C0585D">
              <w:t xml:space="preserve"> </w:t>
            </w:r>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0B0EA2">
        <w:t>For example</w:t>
      </w:r>
      <w:r w:rsidR="006A1E85">
        <w:t>,</w:t>
      </w:r>
      <w:r w:rsidR="000B0EA2">
        <w:t xml:space="preserve"> </w:t>
      </w:r>
    </w:p>
    <w:p w14:paraId="3FF43055" w14:textId="73F4CBF7" w:rsidR="00551827" w:rsidRPr="00610267" w:rsidRDefault="006A1E85" w:rsidP="00D33FEF">
      <w:pPr>
        <w:spacing w:line="480" w:lineRule="auto"/>
        <w:ind w:left="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00752E88" w:rsidRPr="00610267">
        <w:rPr>
          <w:rFonts w:ascii="Lucida Console" w:hAnsi="Lucida Console"/>
        </w:rPr>
        <w:t>”</w:t>
      </w:r>
      <w:r w:rsidRPr="00610267">
        <w:rPr>
          <w:rFonts w:ascii="Lucida Console" w:hAnsi="Lucida Console"/>
        </w:rPr>
        <w:t>)</w:t>
      </w:r>
    </w:p>
    <w:p w14:paraId="1E57CCAE" w14:textId="2B9AA9BF" w:rsidR="006A1E85" w:rsidRDefault="006A1E85" w:rsidP="006A1E85">
      <w:pPr>
        <w:spacing w:line="480" w:lineRule="auto"/>
      </w:pPr>
      <w:r>
        <w:t>will clean the data using the default settings, while</w:t>
      </w:r>
    </w:p>
    <w:p w14:paraId="601AAA57" w14:textId="77777777" w:rsidR="00386F4C" w:rsidRDefault="00B6517A" w:rsidP="00B6517A">
      <w:pPr>
        <w:spacing w:line="480" w:lineRule="auto"/>
        <w:ind w:firstLine="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086D3252" w14:textId="77777777" w:rsidR="00386F4C" w:rsidRDefault="00B6517A" w:rsidP="00386F4C">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00752E88" w:rsidRPr="00610267">
        <w:rPr>
          <w:rFonts w:ascii="Lucida Console" w:hAnsi="Lucida Console"/>
        </w:rPr>
        <w:t xml:space="preserve">”, </w:t>
      </w:r>
    </w:p>
    <w:p w14:paraId="552BF3CF" w14:textId="4E114ABE" w:rsidR="006A1E85" w:rsidRPr="00610267" w:rsidRDefault="00752E88" w:rsidP="00386F4C">
      <w:pPr>
        <w:spacing w:line="480" w:lineRule="auto"/>
        <w:ind w:firstLine="720"/>
        <w:rPr>
          <w:rFonts w:ascii="Lucida Console" w:hAnsi="Lucida Console"/>
        </w:rPr>
      </w:pPr>
      <w:proofErr w:type="spellStart"/>
      <w:r w:rsidRPr="00610267">
        <w:rPr>
          <w:rFonts w:ascii="Lucida Console" w:hAnsi="Lucida Console"/>
        </w:rPr>
        <w:t>removegaps</w:t>
      </w:r>
      <w:proofErr w:type="spellEnd"/>
      <w:r w:rsidRPr="00610267">
        <w:rPr>
          <w:rFonts w:ascii="Lucida Console" w:hAnsi="Lucida Console"/>
        </w:rPr>
        <w:t xml:space="preserve"> = FALSE, </w:t>
      </w:r>
      <w:proofErr w:type="spellStart"/>
      <w:r w:rsidR="0022552D" w:rsidRPr="00610267">
        <w:rPr>
          <w:rFonts w:ascii="Lucida Console" w:hAnsi="Lucida Console"/>
        </w:rPr>
        <w:t>gapfill</w:t>
      </w:r>
      <w:proofErr w:type="spellEnd"/>
      <w:r w:rsidR="0022552D" w:rsidRPr="00610267">
        <w:rPr>
          <w:rFonts w:ascii="Lucida Console" w:hAnsi="Lucida Console"/>
        </w:rPr>
        <w:t xml:space="preserve"> = TRUE, </w:t>
      </w:r>
      <w:proofErr w:type="spellStart"/>
      <w:r w:rsidRPr="00610267">
        <w:rPr>
          <w:rFonts w:ascii="Lucida Console" w:hAnsi="Lucida Console"/>
        </w:rPr>
        <w:t>maximumgap</w:t>
      </w:r>
      <w:proofErr w:type="spellEnd"/>
      <w:r w:rsidRPr="00610267">
        <w:rPr>
          <w:rFonts w:ascii="Lucida Console" w:hAnsi="Lucida Console"/>
        </w:rPr>
        <w:t xml:space="preserve"> = 30</w:t>
      </w:r>
      <w:r w:rsidR="00B6517A" w:rsidRPr="00610267">
        <w:rPr>
          <w:rFonts w:ascii="Lucida Console" w:hAnsi="Lucida Console"/>
        </w:rPr>
        <w:t>)</w:t>
      </w:r>
    </w:p>
    <w:p w14:paraId="289001C3" w14:textId="3EB20589" w:rsidR="00507D22" w:rsidRDefault="0022552D" w:rsidP="00610267">
      <w:pPr>
        <w:spacing w:line="480" w:lineRule="auto"/>
      </w:pPr>
      <w:r>
        <w:t xml:space="preserve">will fill in gaps shorter than 30 </w:t>
      </w:r>
      <w:r w:rsidR="00FB5BD5">
        <w:t>minutes but</w:t>
      </w:r>
      <w:r>
        <w:t xml:space="preserve"> will not remove the 24-hour chunks</w:t>
      </w:r>
      <w:r w:rsidR="002B5AFB">
        <w:t xml:space="preserve"> containing 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r w:rsidR="00D90DBF">
        <w:t xml:space="preserve">Examples of data pre- and post-cleaning are available on </w:t>
      </w:r>
      <w:proofErr w:type="spellStart"/>
      <w:r w:rsidR="009A58F5">
        <w:t>figshare</w:t>
      </w:r>
      <w:proofErr w:type="spellEnd"/>
      <w:r w:rsidR="009A58F5">
        <w:t xml:space="preserve"> (</w:t>
      </w:r>
      <w:hyperlink r:id="rId18" w:history="1">
        <w:r w:rsidR="000574BD" w:rsidRPr="000574BD">
          <w:rPr>
            <w:color w:val="0000FF"/>
            <w:u w:val="single"/>
          </w:rPr>
          <w:t>https://figshare.com/projects/cgmanalysis_An_R_package_for_descriptive_analysis_of_continuous_glucose_monitor_data/64973</w:t>
        </w:r>
      </w:hyperlink>
      <w:r w:rsidR="009A58F5">
        <w:t xml:space="preserve">) and in the </w:t>
      </w:r>
      <w:r w:rsidR="0058649C">
        <w:t>package’s “</w:t>
      </w:r>
      <w:proofErr w:type="spellStart"/>
      <w:r w:rsidR="0058649C">
        <w:t>extdata</w:t>
      </w:r>
      <w:proofErr w:type="spellEnd"/>
      <w:r w:rsidR="0058649C">
        <w:t>” directory.</w:t>
      </w:r>
    </w:p>
    <w:p w14:paraId="29B65381" w14:textId="4C1A35F8"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w:t>
      </w:r>
      <w:r w:rsidR="003F3B87">
        <w:lastRenderedPageBreak/>
        <w:t xml:space="preserve">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r w:rsidR="000750C3">
        <w:t>For example,</w:t>
      </w:r>
    </w:p>
    <w:p w14:paraId="05565E73" w14:textId="77777777" w:rsidR="00BD14FE" w:rsidRDefault="00987F1C" w:rsidP="00DE2A9F">
      <w:pPr>
        <w:spacing w:line="480" w:lineRule="auto"/>
        <w:rPr>
          <w:rFonts w:ascii="Lucida Console" w:hAnsi="Lucida Console"/>
        </w:rPr>
      </w:pPr>
      <w:r>
        <w:tab/>
      </w: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558C6DB6" w14:textId="1EB0F291" w:rsidR="000750C3" w:rsidRPr="00610267" w:rsidRDefault="00987F1C" w:rsidP="00610267">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w:t>
      </w:r>
    </w:p>
    <w:p w14:paraId="24A1A462" w14:textId="01F7B2E7" w:rsidR="00AF64A6" w:rsidRDefault="00CD2DFC" w:rsidP="00DE2A9F">
      <w:pPr>
        <w:spacing w:line="480" w:lineRule="auto"/>
      </w:pPr>
      <w:r>
        <w:t>will produce summary measures using the default settings above, while</w:t>
      </w:r>
    </w:p>
    <w:p w14:paraId="53DD751B" w14:textId="77777777" w:rsidR="00BD14FE" w:rsidRDefault="00CD2DFC" w:rsidP="00610267">
      <w:pPr>
        <w:spacing w:line="480" w:lineRule="auto"/>
        <w:ind w:left="720"/>
        <w:rPr>
          <w:rFonts w:ascii="Lucida Console" w:hAnsi="Lucida Console"/>
        </w:rPr>
      </w:pP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Pr="00610267">
        <w:rPr>
          <w:rFonts w:ascii="Lucida Console" w:hAnsi="Lucida Console"/>
        </w:rPr>
        <w:t>”</w:t>
      </w:r>
      <w:r w:rsidR="00A15A77" w:rsidRPr="00610267">
        <w:rPr>
          <w:rFonts w:ascii="Lucida Console" w:hAnsi="Lucida Console"/>
        </w:rPr>
        <w:t>,</w:t>
      </w:r>
      <w:r w:rsidR="00BD14FE" w:rsidRPr="00BD14FE">
        <w:rPr>
          <w:rFonts w:ascii="Lucida Console" w:hAnsi="Lucida Console"/>
        </w:rPr>
        <w:t xml:space="preserve"> </w:t>
      </w:r>
    </w:p>
    <w:p w14:paraId="1696EB70" w14:textId="50D9F01D" w:rsidR="00CD2DFC" w:rsidRPr="00610267" w:rsidRDefault="00A736BD" w:rsidP="00610267">
      <w:pPr>
        <w:spacing w:line="480" w:lineRule="auto"/>
        <w:ind w:firstLine="720"/>
        <w:rPr>
          <w:rFonts w:ascii="Lucida Console" w:hAnsi="Lucida Console"/>
        </w:rPr>
      </w:pPr>
      <w:proofErr w:type="spellStart"/>
      <w:r w:rsidRPr="00610267">
        <w:rPr>
          <w:rFonts w:ascii="Lucida Console" w:hAnsi="Lucida Console"/>
        </w:rPr>
        <w:t>daystart</w:t>
      </w:r>
      <w:proofErr w:type="spellEnd"/>
      <w:r w:rsidRPr="00610267">
        <w:rPr>
          <w:rFonts w:ascii="Lucida Console" w:hAnsi="Lucida Console"/>
        </w:rPr>
        <w:t xml:space="preserve"> = 8</w:t>
      </w:r>
      <w:r w:rsidR="006D2AB0" w:rsidRPr="00610267">
        <w:rPr>
          <w:rFonts w:ascii="Lucida Console" w:hAnsi="Lucida Console"/>
        </w:rPr>
        <w:t>,</w:t>
      </w:r>
      <w:r w:rsidR="00B81C54" w:rsidRPr="00610267">
        <w:rPr>
          <w:rFonts w:ascii="Lucida Console" w:hAnsi="Lucida Console"/>
        </w:rPr>
        <w:t xml:space="preserve"> </w:t>
      </w:r>
      <w:proofErr w:type="spellStart"/>
      <w:r w:rsidRPr="00610267">
        <w:rPr>
          <w:rFonts w:ascii="Lucida Console" w:hAnsi="Lucida Console"/>
        </w:rPr>
        <w:t>dayend</w:t>
      </w:r>
      <w:proofErr w:type="spellEnd"/>
      <w:r w:rsidRPr="00610267">
        <w:rPr>
          <w:rFonts w:ascii="Lucida Console" w:hAnsi="Lucida Console"/>
        </w:rPr>
        <w:t xml:space="preserve"> = 23,</w:t>
      </w:r>
      <w:r w:rsidR="00E70BE7" w:rsidRPr="00610267">
        <w:rPr>
          <w:rFonts w:ascii="Lucida Console" w:hAnsi="Lucida Console"/>
        </w:rPr>
        <w:t xml:space="preserve"> </w:t>
      </w:r>
      <w:proofErr w:type="spellStart"/>
      <w:r w:rsidR="006D2AB0" w:rsidRPr="00610267">
        <w:rPr>
          <w:rFonts w:ascii="Lucida Console" w:hAnsi="Lucida Console"/>
        </w:rPr>
        <w:t>magedef</w:t>
      </w:r>
      <w:proofErr w:type="spellEnd"/>
      <w:r w:rsidR="006D2AB0" w:rsidRPr="00610267">
        <w:rPr>
          <w:rFonts w:ascii="Lucida Console" w:hAnsi="Lucida Console"/>
        </w:rPr>
        <w:t xml:space="preserve"> = “2sd</w:t>
      </w:r>
      <w:r w:rsidR="00AE031A" w:rsidRPr="00610267">
        <w:rPr>
          <w:rFonts w:ascii="Lucida Console" w:hAnsi="Lucida Console"/>
        </w:rPr>
        <w:t>”</w:t>
      </w:r>
      <w:r w:rsidR="00CD2DFC" w:rsidRPr="00610267">
        <w:rPr>
          <w:rFonts w:ascii="Lucida Console" w:hAnsi="Lucida Console"/>
        </w:rPr>
        <w:t>)</w:t>
      </w:r>
    </w:p>
    <w:p w14:paraId="7E8F46E2" w14:textId="5179D312" w:rsidR="00B534EE" w:rsidRDefault="00B534EE" w:rsidP="00B534EE">
      <w:pPr>
        <w:spacing w:line="480" w:lineRule="auto"/>
      </w:pPr>
      <w:r>
        <w:t>will produce summary measures</w:t>
      </w:r>
      <w:r w:rsidR="00A736BD">
        <w:t xml:space="preserve"> using</w:t>
      </w:r>
      <w:r w:rsidR="006B2437">
        <w:t xml:space="preserve"> 2 SD</w:t>
      </w:r>
      <w:r w:rsidR="00A736BD">
        <w:t xml:space="preserve"> as the threshold for </w:t>
      </w:r>
      <w:r w:rsidR="006B2437">
        <w:t xml:space="preserve">MAGE excursions, and daytime defined as 8:00 to 23:00. </w:t>
      </w:r>
    </w:p>
    <w:p w14:paraId="196A73B7" w14:textId="2D2260B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1AE4FB3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9" w:history="1">
        <w:r w:rsidR="00173B31" w:rsidRPr="00BB6FC1">
          <w:rPr>
            <w:rStyle w:val="Hyperlink"/>
          </w:rPr>
          <w:t>http://www.agpreport.org</w:t>
        </w:r>
      </w:hyperlink>
      <w:r w:rsidR="00542179">
        <w:t>)</w:t>
      </w:r>
      <w:r w:rsidR="00372788">
        <w:t>, the aggregate daily overlay (ADO)</w:t>
      </w:r>
      <w:r w:rsidR="00173B31">
        <w:t xml:space="preserve">. This method uses Tukey </w:t>
      </w:r>
      <w:r w:rsidR="002D42D8">
        <w:t xml:space="preserve">running median </w:t>
      </w:r>
      <w:r w:rsidR="00173B31">
        <w:t>smoothing</w:t>
      </w:r>
      <w:r w:rsidR="00A67DE7">
        <w:t xml:space="preserve"> </w:t>
      </w:r>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w:t>
      </w:r>
      <w:r w:rsidR="006923FF">
        <w:lastRenderedPageBreak/>
        <w:t>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r w:rsidR="00A422C8">
        <w:t xml:space="preserve"> </w:t>
      </w:r>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r w:rsidR="00D25394">
        <w:t xml:space="preserve">The current default </w:t>
      </w:r>
      <w:r w:rsidR="00CB5896">
        <w:t xml:space="preserve">y axis range for each plot is 0 – 400 mg/dL, but this can be altered manually. For example, </w:t>
      </w:r>
    </w:p>
    <w:p w14:paraId="415C1D8A" w14:textId="77777777" w:rsidR="007D0289" w:rsidRDefault="0095304B" w:rsidP="003B6592">
      <w:pPr>
        <w:spacing w:line="480" w:lineRule="auto"/>
        <w:ind w:firstLine="720"/>
        <w:rPr>
          <w:rFonts w:ascii="Lucida Console" w:hAnsi="Lucida Console"/>
        </w:rPr>
      </w:pPr>
      <w:proofErr w:type="spellStart"/>
      <w:proofErr w:type="gramStart"/>
      <w:r w:rsidRPr="00610267">
        <w:rPr>
          <w:rFonts w:ascii="Lucida Console" w:hAnsi="Lucida Console"/>
        </w:rPr>
        <w:t>c</w:t>
      </w:r>
      <w:r w:rsidR="00CB5896" w:rsidRPr="00610267">
        <w:rPr>
          <w:rFonts w:ascii="Lucida Console" w:hAnsi="Lucida Console"/>
        </w:rPr>
        <w:t>gmreport</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31B219CC" w14:textId="6DD28C45" w:rsidR="00CB5896" w:rsidRPr="00610267" w:rsidRDefault="0095304B" w:rsidP="003B6592">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 xml:space="preserve">”, </w:t>
      </w:r>
      <w:proofErr w:type="spellStart"/>
      <w:r w:rsidRPr="00610267">
        <w:rPr>
          <w:rFonts w:ascii="Lucida Console" w:hAnsi="Lucida Console"/>
        </w:rPr>
        <w:t>yaxis</w:t>
      </w:r>
      <w:proofErr w:type="spellEnd"/>
      <w:r w:rsidRPr="00610267">
        <w:rPr>
          <w:rFonts w:ascii="Lucida Console" w:hAnsi="Lucida Console"/>
        </w:rPr>
        <w:t xml:space="preserve"> = </w:t>
      </w:r>
      <w:proofErr w:type="gramStart"/>
      <w:r w:rsidRPr="00610267">
        <w:rPr>
          <w:rFonts w:ascii="Lucida Console" w:hAnsi="Lucida Console"/>
        </w:rPr>
        <w:t>c(</w:t>
      </w:r>
      <w:proofErr w:type="gramEnd"/>
      <w:r w:rsidRPr="00610267">
        <w:rPr>
          <w:rFonts w:ascii="Lucida Console" w:hAnsi="Lucida Console"/>
        </w:rPr>
        <w:t>70,300))</w:t>
      </w:r>
    </w:p>
    <w:p w14:paraId="7A02E70E" w14:textId="1158DA0C" w:rsidR="0095304B" w:rsidRDefault="0095304B" w:rsidP="00610267">
      <w:pPr>
        <w:spacing w:line="480" w:lineRule="auto"/>
      </w:pPr>
      <w:r>
        <w:t xml:space="preserve">will produce plots with a y axis range of 70 – 300 mg/dL.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5A4C8983" w:rsidR="00AF64A6" w:rsidRPr="00073A40" w:rsidDel="00457D50" w:rsidRDefault="00AF64A6" w:rsidP="00AF64A6">
      <w:pPr>
        <w:spacing w:after="160" w:line="259" w:lineRule="auto"/>
        <w:rPr>
          <w:del w:id="0" w:author="Pyle, Laura L" w:date="2019-09-26T11:12:00Z"/>
          <w:b/>
        </w:rPr>
      </w:pPr>
      <w:del w:id="1" w:author="Pyle, Laura L" w:date="2019-09-26T11:12:00Z">
        <w:r w:rsidDel="00457D50">
          <w:rPr>
            <w:b/>
            <w:noProof/>
          </w:rPr>
          <w:drawing>
            <wp:inline distT="0" distB="0" distL="0" distR="0" wp14:anchorId="00475756" wp14:editId="10B0BFA0">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del>
    </w:p>
    <w:p w14:paraId="7F955BC0" w14:textId="575A71B9" w:rsidR="00AF64A6" w:rsidRPr="00066BF5" w:rsidRDefault="00AF64A6" w:rsidP="00457D50">
      <w:pPr>
        <w:spacing w:after="160" w:line="259" w:lineRule="auto"/>
        <w:rPr>
          <w:b/>
        </w:rPr>
        <w:pPrChange w:id="2" w:author="Pyle, Laura L" w:date="2019-09-26T11:12:00Z">
          <w:pPr>
            <w:pStyle w:val="NormalWeb"/>
            <w:shd w:val="clear" w:color="auto" w:fill="FFFFFF"/>
          </w:pPr>
        </w:pPrChange>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0490D618" w:rsidR="00AF64A6" w:rsidRPr="00066BF5" w:rsidDel="00457D50" w:rsidRDefault="00AF64A6" w:rsidP="00AF64A6">
      <w:pPr>
        <w:pStyle w:val="NormalWeb"/>
        <w:rPr>
          <w:del w:id="3" w:author="Pyle, Laura L" w:date="2019-09-26T11:12:00Z"/>
          <w:b/>
        </w:rPr>
      </w:pPr>
      <w:del w:id="4" w:author="Pyle, Laura L" w:date="2019-09-26T11:12:00Z">
        <w:r w:rsidDel="00457D50">
          <w:rPr>
            <w:noProof/>
          </w:rPr>
          <w:drawing>
            <wp:inline distT="0" distB="0" distL="0" distR="0" wp14:anchorId="5FF6734B" wp14:editId="51AB4EC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1">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del>
    </w:p>
    <w:p w14:paraId="71FE3803" w14:textId="007D89D2" w:rsidR="00562E02" w:rsidRDefault="007638BD" w:rsidP="00457D50">
      <w:pPr>
        <w:pStyle w:val="NormalWeb"/>
        <w:pPrChange w:id="5" w:author="Pyle, Laura L" w:date="2019-09-26T11:12:00Z">
          <w:pPr>
            <w:spacing w:line="480" w:lineRule="auto"/>
            <w:ind w:firstLine="720"/>
          </w:pPr>
        </w:pPrChange>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78A2562D" w:rsidR="00AF64A6" w:rsidDel="00457D50" w:rsidRDefault="00AF64A6" w:rsidP="00AF64A6">
      <w:pPr>
        <w:rPr>
          <w:del w:id="6" w:author="Pyle, Laura L" w:date="2019-09-26T11:13:00Z"/>
        </w:rPr>
      </w:pPr>
      <w:del w:id="7" w:author="Pyle, Laura L" w:date="2019-09-26T11:13:00Z">
        <w:r w:rsidDel="00457D50">
          <w:rPr>
            <w:noProof/>
          </w:rPr>
          <w:drawing>
            <wp:inline distT="0" distB="0" distL="0" distR="0" wp14:anchorId="7E9CB2CB" wp14:editId="5871B420">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del>
    </w:p>
    <w:p w14:paraId="0ADB5EB3" w14:textId="77777777" w:rsidR="00AF64A6" w:rsidRDefault="00AF64A6" w:rsidP="00AF64A6">
      <w:bookmarkStart w:id="8" w:name="_GoBack"/>
      <w:bookmarkEnd w:id="8"/>
    </w:p>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4BF65419" w:rsidR="00873FBD" w:rsidDel="00457D50" w:rsidRDefault="00873FBD" w:rsidP="00873FBD">
      <w:pPr>
        <w:spacing w:after="160" w:line="259" w:lineRule="auto"/>
        <w:rPr>
          <w:del w:id="9" w:author="Pyle, Laura L" w:date="2019-09-26T11:12:00Z"/>
          <w:b/>
        </w:rPr>
      </w:pPr>
      <w:del w:id="10" w:author="Pyle, Laura L" w:date="2019-09-26T11:12:00Z">
        <w:r w:rsidDel="00457D50">
          <w:rPr>
            <w:noProof/>
          </w:rPr>
          <w:drawing>
            <wp:inline distT="0" distB="0" distL="0" distR="0" wp14:anchorId="3D79F880" wp14:editId="27F167AE">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del>
    </w:p>
    <w:p w14:paraId="6FEB5371" w14:textId="77777777" w:rsidR="00873FBD" w:rsidRDefault="00873FBD" w:rsidP="00457D50">
      <w:pPr>
        <w:spacing w:after="160" w:line="259" w:lineRule="auto"/>
        <w:pPrChange w:id="11" w:author="Pyle, Laura L" w:date="2019-09-26T11:12:00Z">
          <w:pPr/>
        </w:pPrChange>
      </w:pPr>
    </w:p>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64C91BEC" w:rsidR="00873FBD" w:rsidRDefault="00873FBD" w:rsidP="00873FBD">
      <w:pPr>
        <w:spacing w:after="160" w:line="259" w:lineRule="auto"/>
        <w:rPr>
          <w:b/>
        </w:rPr>
      </w:pPr>
      <w:del w:id="12" w:author="Pyle, Laura L" w:date="2019-09-26T11:12:00Z">
        <w:r w:rsidDel="00457D50">
          <w:rPr>
            <w:noProof/>
          </w:rPr>
          <w:drawing>
            <wp:inline distT="0" distB="0" distL="0" distR="0" wp14:anchorId="22422ED2" wp14:editId="1241291E">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del>
    </w:p>
    <w:p w14:paraId="42840C86" w14:textId="2F9F94A6" w:rsidR="00873FBD" w:rsidRDefault="00873FBD" w:rsidP="00873FBD">
      <w:pPr>
        <w:spacing w:after="160" w:line="259" w:lineRule="auto"/>
        <w:rPr>
          <w:b/>
        </w:rPr>
      </w:pPr>
      <w:r>
        <w:rPr>
          <w:b/>
        </w:rPr>
        <w:t>Fig 4c Dexcom Clarity (Bottom) Legend</w:t>
      </w:r>
    </w:p>
    <w:p w14:paraId="5EE149D8" w14:textId="57E91A0A" w:rsidR="00873FBD" w:rsidRDefault="00873FBD" w:rsidP="00873FBD">
      <w:pPr>
        <w:spacing w:after="160" w:line="259" w:lineRule="auto"/>
        <w:rPr>
          <w:b/>
        </w:rPr>
      </w:pPr>
      <w:del w:id="13" w:author="Pyle, Laura L" w:date="2019-09-26T11:12:00Z">
        <w:r w:rsidDel="00457D50">
          <w:rPr>
            <w:noProof/>
          </w:rPr>
          <w:drawing>
            <wp:inline distT="0" distB="0" distL="0" distR="0" wp14:anchorId="03DAC328" wp14:editId="2498CEB2">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5"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del>
    </w:p>
    <w:p w14:paraId="757E153C" w14:textId="660AEC27" w:rsidR="00873FBD" w:rsidRDefault="00873FBD" w:rsidP="00873FBD">
      <w:pPr>
        <w:spacing w:after="160" w:line="259" w:lineRule="auto"/>
        <w:rPr>
          <w:b/>
        </w:rPr>
      </w:pPr>
      <w:r>
        <w:rPr>
          <w:b/>
        </w:rPr>
        <w:t>Fig 4d Tukey AGP (Top Left) Legend</w:t>
      </w:r>
    </w:p>
    <w:p w14:paraId="01019C02" w14:textId="6750BD39" w:rsidR="00873FBD" w:rsidRDefault="00873FBD" w:rsidP="00873FBD">
      <w:pPr>
        <w:spacing w:after="160" w:line="259" w:lineRule="auto"/>
        <w:rPr>
          <w:b/>
        </w:rPr>
      </w:pPr>
      <w:del w:id="14" w:author="Pyle, Laura L" w:date="2019-09-26T11:12:00Z">
        <w:r w:rsidDel="00457D50">
          <w:rPr>
            <w:noProof/>
          </w:rPr>
          <w:drawing>
            <wp:inline distT="0" distB="0" distL="0" distR="0" wp14:anchorId="35CA99EC" wp14:editId="1F782C6B">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del>
    </w:p>
    <w:p w14:paraId="40E3CEDA" w14:textId="774DA2EE" w:rsidR="00873FBD" w:rsidRDefault="00873FBD" w:rsidP="00873FBD">
      <w:pPr>
        <w:spacing w:after="160" w:line="259" w:lineRule="auto"/>
        <w:rPr>
          <w:b/>
        </w:rPr>
      </w:pPr>
      <w:r>
        <w:rPr>
          <w:b/>
        </w:rPr>
        <w:t>Fig 4d Tukey AGP (Bottom) Legend</w:t>
      </w:r>
    </w:p>
    <w:p w14:paraId="7E835184" w14:textId="3AE6F48D" w:rsidR="00873FBD" w:rsidRPr="00B14DFC" w:rsidRDefault="00873FBD" w:rsidP="00873FBD">
      <w:pPr>
        <w:spacing w:after="160" w:line="259" w:lineRule="auto"/>
        <w:rPr>
          <w:b/>
        </w:rPr>
      </w:pPr>
      <w:del w:id="15" w:author="Pyle, Laura L" w:date="2019-09-26T11:13:00Z">
        <w:r w:rsidDel="00457D50">
          <w:rPr>
            <w:noProof/>
          </w:rPr>
          <w:drawing>
            <wp:inline distT="0" distB="0" distL="0" distR="0" wp14:anchorId="0EDB2A5E" wp14:editId="49408B4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7">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del>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w:t>
      </w:r>
      <w:r w:rsidR="009431ED">
        <w:t xml:space="preserve">to </w:t>
      </w:r>
      <w:r>
        <w:t xml:space="preserve">different smoothing algorithms.  </w:t>
      </w:r>
    </w:p>
    <w:p w14:paraId="7D665024" w14:textId="22105621" w:rsidR="00E0660F" w:rsidRDefault="00E0660F" w:rsidP="00E05CF5">
      <w:pPr>
        <w:spacing w:line="480" w:lineRule="auto"/>
        <w:ind w:firstLine="720"/>
      </w:pPr>
      <w:r>
        <w:t xml:space="preserve">There are several limitations to our comparison of the </w:t>
      </w:r>
      <w:proofErr w:type="spellStart"/>
      <w:r>
        <w:t>cgmanalysis</w:t>
      </w:r>
      <w:proofErr w:type="spellEnd"/>
      <w:r>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w:t>
      </w:r>
      <w:r w:rsidR="00940DC7">
        <w:lastRenderedPageBreak/>
        <w:t xml:space="preserve">exist for many of these </w:t>
      </w:r>
      <w:r w:rsidR="00A05F29">
        <w:t xml:space="preserve">variables, which makes verifying our </w:t>
      </w:r>
      <w:r>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t>some</w:t>
      </w:r>
      <w:r w:rsidR="00004FAC">
        <w:t xml:space="preserve"> users</w:t>
      </w:r>
      <w:r w:rsidR="009C2542">
        <w:t>.</w:t>
      </w:r>
      <w:r w:rsidR="00BA7D33">
        <w:t xml:space="preserve"> </w:t>
      </w:r>
      <w:r>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413C61A5" w14:textId="3A5AEDF0" w:rsidR="00301F27" w:rsidRDefault="00E0660F" w:rsidP="00616E77">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pPr>
      <w:r>
        <w:br w:type="page"/>
      </w:r>
    </w:p>
    <w:p w14:paraId="61801900" w14:textId="30092F94" w:rsidR="00301F27" w:rsidRPr="00610267" w:rsidRDefault="00904EB1" w:rsidP="00610267">
      <w:pPr>
        <w:spacing w:line="480" w:lineRule="auto"/>
        <w:rPr>
          <w:b/>
          <w:bCs/>
        </w:rPr>
      </w:pPr>
      <w:r>
        <w:rPr>
          <w:b/>
          <w:bCs/>
        </w:rPr>
        <w:lastRenderedPageBreak/>
        <w:t>References</w:t>
      </w:r>
    </w:p>
    <w:p w14:paraId="7A04FF70" w14:textId="77777777" w:rsidR="00610267" w:rsidRPr="00610267" w:rsidRDefault="00301F27" w:rsidP="00610267">
      <w:pPr>
        <w:pStyle w:val="EndNoteBibliography"/>
        <w:ind w:left="720" w:hanging="720"/>
      </w:pPr>
      <w:r>
        <w:fldChar w:fldCharType="begin"/>
      </w:r>
      <w:r>
        <w:instrText xml:space="preserve"> ADDIN EN.REFLIST </w:instrText>
      </w:r>
      <w:r>
        <w:fldChar w:fldCharType="separate"/>
      </w:r>
      <w:r w:rsidR="00610267" w:rsidRPr="00610267">
        <w:t>1.</w:t>
      </w:r>
      <w:r w:rsidR="00610267" w:rsidRPr="00610267">
        <w:tab/>
        <w:t xml:space="preserve">DeSalvo, D.J., et al., </w:t>
      </w:r>
      <w:r w:rsidR="00610267" w:rsidRPr="00610267">
        <w:rPr>
          <w:i/>
        </w:rPr>
        <w:t>Continuous glucose monitoring and glycemic control among youth with type 1 diabetes: International comparison from the T1D Exchange and DPV Initiative.</w:t>
      </w:r>
      <w:r w:rsidR="00610267" w:rsidRPr="00610267">
        <w:t xml:space="preserve"> Pediatric Diabetes, 2018. </w:t>
      </w:r>
      <w:r w:rsidR="00610267" w:rsidRPr="00610267">
        <w:rPr>
          <w:b/>
        </w:rPr>
        <w:t>19</w:t>
      </w:r>
      <w:r w:rsidR="00610267" w:rsidRPr="00610267">
        <w:t>(7): p. 1271-1275.</w:t>
      </w:r>
    </w:p>
    <w:p w14:paraId="1F215938" w14:textId="77777777" w:rsidR="00610267" w:rsidRPr="00610267" w:rsidRDefault="00610267" w:rsidP="00610267">
      <w:pPr>
        <w:pStyle w:val="EndNoteBibliography"/>
        <w:ind w:left="720" w:hanging="720"/>
      </w:pPr>
      <w:r w:rsidRPr="00610267">
        <w:t>2.</w:t>
      </w:r>
      <w:r w:rsidRPr="00610267">
        <w:tab/>
        <w:t xml:space="preserve">Beck, R.W., et al., </w:t>
      </w:r>
      <w:r w:rsidRPr="00610267">
        <w:rPr>
          <w:i/>
        </w:rPr>
        <w:t>Validation of Time in Range as an Outcome Measure for Diabetes Clinical Trials.</w:t>
      </w:r>
      <w:r w:rsidRPr="00610267">
        <w:t xml:space="preserve"> Diabetes Care, 2019. </w:t>
      </w:r>
      <w:r w:rsidRPr="00610267">
        <w:rPr>
          <w:b/>
        </w:rPr>
        <w:t>42</w:t>
      </w:r>
      <w:r w:rsidRPr="00610267">
        <w:t>(3): p. 400-405.</w:t>
      </w:r>
    </w:p>
    <w:p w14:paraId="61E87E5D" w14:textId="77777777" w:rsidR="00610267" w:rsidRPr="00610267" w:rsidRDefault="00610267" w:rsidP="00610267">
      <w:pPr>
        <w:pStyle w:val="EndNoteBibliography"/>
        <w:ind w:left="720" w:hanging="720"/>
      </w:pPr>
      <w:r w:rsidRPr="00610267">
        <w:t>3.</w:t>
      </w:r>
      <w:r w:rsidRPr="00610267">
        <w:tab/>
        <w:t xml:space="preserve">Bergenstal, R.M., et al., </w:t>
      </w:r>
      <w:r w:rsidRPr="00610267">
        <w:rPr>
          <w:i/>
        </w:rPr>
        <w:t>Glucose Management Indicator (GMI): A New Term for Estimating A1C From Continuous Glucose Monitoring.</w:t>
      </w:r>
      <w:r w:rsidRPr="00610267">
        <w:t xml:space="preserve"> Diabetes Care, 2018. </w:t>
      </w:r>
      <w:r w:rsidRPr="00610267">
        <w:rPr>
          <w:b/>
        </w:rPr>
        <w:t>41</w:t>
      </w:r>
      <w:r w:rsidRPr="00610267">
        <w:t>(11): p. 2275-2280.</w:t>
      </w:r>
    </w:p>
    <w:p w14:paraId="747D5C56" w14:textId="77777777" w:rsidR="00610267" w:rsidRPr="00610267" w:rsidRDefault="00610267" w:rsidP="00610267">
      <w:pPr>
        <w:pStyle w:val="EndNoteBibliography"/>
        <w:ind w:left="720" w:hanging="720"/>
      </w:pPr>
      <w:r w:rsidRPr="00610267">
        <w:t>4.</w:t>
      </w:r>
      <w:r w:rsidRPr="00610267">
        <w:tab/>
        <w:t xml:space="preserve">Hernandez, T.L. and L.A. Barbour, </w:t>
      </w:r>
      <w:r w:rsidRPr="00610267">
        <w:rPr>
          <w:i/>
        </w:rPr>
        <w:t>A standard approach to continuous glucose monitor data in pregnancy for the study of fetal growth and infant outcomes.</w:t>
      </w:r>
      <w:r w:rsidRPr="00610267">
        <w:t xml:space="preserve"> Diabetes Technol Ther, 2013. </w:t>
      </w:r>
      <w:r w:rsidRPr="00610267">
        <w:rPr>
          <w:b/>
        </w:rPr>
        <w:t>15</w:t>
      </w:r>
      <w:r w:rsidRPr="00610267">
        <w:t>(2): p. 172-9.</w:t>
      </w:r>
    </w:p>
    <w:p w14:paraId="0F06EC56" w14:textId="77777777" w:rsidR="00610267" w:rsidRPr="00610267" w:rsidRDefault="00610267" w:rsidP="00610267">
      <w:pPr>
        <w:pStyle w:val="EndNoteBibliography"/>
        <w:ind w:left="720" w:hanging="720"/>
      </w:pPr>
      <w:r w:rsidRPr="00610267">
        <w:t>5.</w:t>
      </w:r>
      <w:r w:rsidRPr="00610267">
        <w:tab/>
        <w:t xml:space="preserve">Hill, N.R., et al., </w:t>
      </w:r>
      <w:r w:rsidRPr="00610267">
        <w:rPr>
          <w:i/>
        </w:rPr>
        <w:t>Normal reference range for mean tissue glucose and glycemic variability derived from continuous glucose monitoring for subjects without diabetes in different ethnic groups.</w:t>
      </w:r>
      <w:r w:rsidRPr="00610267">
        <w:t xml:space="preserve"> Diabetes Technol Ther, 2011. </w:t>
      </w:r>
      <w:r w:rsidRPr="00610267">
        <w:rPr>
          <w:b/>
        </w:rPr>
        <w:t>13</w:t>
      </w:r>
      <w:r w:rsidRPr="00610267">
        <w:t>(9): p. 921-8.</w:t>
      </w:r>
    </w:p>
    <w:p w14:paraId="4198FEDA" w14:textId="77777777" w:rsidR="00610267" w:rsidRPr="00610267" w:rsidRDefault="00610267" w:rsidP="00610267">
      <w:pPr>
        <w:pStyle w:val="EndNoteBibliography"/>
        <w:ind w:left="720" w:hanging="720"/>
      </w:pPr>
      <w:r w:rsidRPr="00610267">
        <w:t>6.</w:t>
      </w:r>
      <w:r w:rsidRPr="00610267">
        <w:tab/>
        <w:t xml:space="preserve">Sechterberger, M.K., Y.M. Luijf, and J.H. Devries, </w:t>
      </w:r>
      <w:r w:rsidRPr="00610267">
        <w:rPr>
          <w:i/>
        </w:rPr>
        <w:t>Poor agreement of computerized calculators for mean amplitude of glycemic excursions.</w:t>
      </w:r>
      <w:r w:rsidRPr="00610267">
        <w:t xml:space="preserve"> Diabetes Technol Ther, 2014. </w:t>
      </w:r>
      <w:r w:rsidRPr="00610267">
        <w:rPr>
          <w:b/>
        </w:rPr>
        <w:t>16</w:t>
      </w:r>
      <w:r w:rsidRPr="00610267">
        <w:t>(2): p. 72-5.</w:t>
      </w:r>
    </w:p>
    <w:p w14:paraId="74B33463" w14:textId="77777777" w:rsidR="00610267" w:rsidRPr="00610267" w:rsidRDefault="00610267" w:rsidP="00610267">
      <w:pPr>
        <w:pStyle w:val="EndNoteBibliography"/>
        <w:ind w:left="720" w:hanging="720"/>
      </w:pPr>
      <w:r w:rsidRPr="00610267">
        <w:t>7.</w:t>
      </w:r>
      <w:r w:rsidRPr="00610267">
        <w:tab/>
        <w:t xml:space="preserve">Zhang, X.D., Z. Zhang, and D. Wang, </w:t>
      </w:r>
      <w:r w:rsidRPr="00610267">
        <w:rPr>
          <w:i/>
        </w:rPr>
        <w:t>CGManalyzer: an R package for analyzing continuous glucose monitoring studies.</w:t>
      </w:r>
      <w:r w:rsidRPr="00610267">
        <w:t xml:space="preserve"> Bioinformatics, 2018. </w:t>
      </w:r>
      <w:r w:rsidRPr="00610267">
        <w:rPr>
          <w:b/>
        </w:rPr>
        <w:t>34</w:t>
      </w:r>
      <w:r w:rsidRPr="00610267">
        <w:t>(9): p. 1609-1611.</w:t>
      </w:r>
    </w:p>
    <w:p w14:paraId="50BE0D59" w14:textId="77777777" w:rsidR="00610267" w:rsidRPr="00610267" w:rsidRDefault="00610267" w:rsidP="00610267">
      <w:pPr>
        <w:pStyle w:val="EndNoteBibliography"/>
        <w:ind w:left="720" w:hanging="720"/>
      </w:pPr>
      <w:r w:rsidRPr="00610267">
        <w:t>8.</w:t>
      </w:r>
      <w:r w:rsidRPr="00610267">
        <w:tab/>
        <w:t xml:space="preserve">Danne, T., et al., </w:t>
      </w:r>
      <w:r w:rsidRPr="00610267">
        <w:rPr>
          <w:i/>
        </w:rPr>
        <w:t>International Consensus on Use of Continuous Glucose Monitoring.</w:t>
      </w:r>
      <w:r w:rsidRPr="00610267">
        <w:t xml:space="preserve"> Diabetes Care, 2017. </w:t>
      </w:r>
      <w:r w:rsidRPr="00610267">
        <w:rPr>
          <w:b/>
        </w:rPr>
        <w:t>40</w:t>
      </w:r>
      <w:r w:rsidRPr="00610267">
        <w:t>(12): p. 1631-1640.</w:t>
      </w:r>
    </w:p>
    <w:p w14:paraId="727111E2" w14:textId="77777777" w:rsidR="00610267" w:rsidRPr="00610267" w:rsidRDefault="00610267" w:rsidP="00610267">
      <w:pPr>
        <w:pStyle w:val="EndNoteBibliography"/>
        <w:ind w:left="720" w:hanging="720"/>
      </w:pPr>
      <w:r w:rsidRPr="00610267">
        <w:t>9.</w:t>
      </w:r>
      <w:r w:rsidRPr="00610267">
        <w:tab/>
        <w:t xml:space="preserve">Baghurst, P.A., </w:t>
      </w:r>
      <w:r w:rsidRPr="00610267">
        <w:rPr>
          <w:i/>
        </w:rPr>
        <w:t>Calculating the mean amplitude of glycemic excursion from continuous glucose monitoring data: an automated algorithm.</w:t>
      </w:r>
      <w:r w:rsidRPr="00610267">
        <w:t xml:space="preserve"> Diabetes Technol Ther, 2011. </w:t>
      </w:r>
      <w:r w:rsidRPr="00610267">
        <w:rPr>
          <w:b/>
        </w:rPr>
        <w:t>13</w:t>
      </w:r>
      <w:r w:rsidRPr="00610267">
        <w:t>(3): p. 296-302.</w:t>
      </w:r>
    </w:p>
    <w:p w14:paraId="78473943" w14:textId="77777777" w:rsidR="00610267" w:rsidRPr="00610267" w:rsidRDefault="00610267" w:rsidP="00610267">
      <w:pPr>
        <w:pStyle w:val="EndNoteBibliography"/>
        <w:ind w:left="720" w:hanging="720"/>
      </w:pPr>
      <w:r w:rsidRPr="00610267">
        <w:t>10.</w:t>
      </w:r>
      <w:r w:rsidRPr="00610267">
        <w:tab/>
        <w:t xml:space="preserve">Harris, P.A., et al., </w:t>
      </w:r>
      <w:r w:rsidRPr="00610267">
        <w:rPr>
          <w:i/>
        </w:rPr>
        <w:t>Research electronic data capture (REDCap)--a metadata-driven methodology and workflow process for providing translational research informatics support.</w:t>
      </w:r>
      <w:r w:rsidRPr="00610267">
        <w:t xml:space="preserve"> J Biomed Inform, 2009. </w:t>
      </w:r>
      <w:r w:rsidRPr="00610267">
        <w:rPr>
          <w:b/>
        </w:rPr>
        <w:t>42</w:t>
      </w:r>
      <w:r w:rsidRPr="00610267">
        <w:t>(2): p. 377-81.</w:t>
      </w:r>
    </w:p>
    <w:p w14:paraId="6A02C8FB" w14:textId="77777777" w:rsidR="00610267" w:rsidRPr="00610267" w:rsidRDefault="00610267" w:rsidP="00610267">
      <w:pPr>
        <w:pStyle w:val="EndNoteBibliography"/>
        <w:ind w:left="720" w:hanging="720"/>
      </w:pPr>
      <w:r w:rsidRPr="00610267">
        <w:t>11.</w:t>
      </w:r>
      <w:r w:rsidRPr="00610267">
        <w:tab/>
        <w:t xml:space="preserve">Tukey, J.W., </w:t>
      </w:r>
      <w:r w:rsidRPr="00610267">
        <w:rPr>
          <w:i/>
        </w:rPr>
        <w:t>Exploratory data analysis</w:t>
      </w:r>
      <w:r w:rsidRPr="00610267">
        <w:t>. First edition, [2020 edition]. ed. Pearson modern classic. 2020, Hoboken, New Jersey: Pearson.</w:t>
      </w:r>
    </w:p>
    <w:p w14:paraId="189B9B1F" w14:textId="77777777" w:rsidR="00610267" w:rsidRPr="00610267" w:rsidRDefault="00610267" w:rsidP="00610267">
      <w:pPr>
        <w:pStyle w:val="EndNoteBibliography"/>
        <w:ind w:left="720" w:hanging="720"/>
      </w:pPr>
      <w:r w:rsidRPr="00610267">
        <w:t>12.</w:t>
      </w:r>
      <w:r w:rsidRPr="00610267">
        <w:tab/>
        <w:t xml:space="preserve">Chambers, J.M. and T. Hastie, </w:t>
      </w:r>
      <w:r w:rsidRPr="00610267">
        <w:rPr>
          <w:i/>
        </w:rPr>
        <w:t>Statistical models in S</w:t>
      </w:r>
      <w:r w:rsidRPr="00610267">
        <w:t>. 1992, Chapman &amp; Hall/CRC: Boca Raton, Fla.</w:t>
      </w:r>
    </w:p>
    <w:p w14:paraId="5ED97B89" w14:textId="77777777" w:rsidR="00610267" w:rsidRPr="00610267" w:rsidRDefault="00610267" w:rsidP="00610267">
      <w:pPr>
        <w:pStyle w:val="EndNoteBibliography"/>
        <w:ind w:left="720" w:hanging="720"/>
      </w:pPr>
      <w:r w:rsidRPr="00610267">
        <w:t>13.</w:t>
      </w:r>
      <w:r w:rsidRPr="00610267">
        <w:tab/>
        <w:t xml:space="preserve">Wood, S.N., </w:t>
      </w:r>
      <w:r w:rsidRPr="00610267">
        <w:rPr>
          <w:i/>
        </w:rPr>
        <w:t>mgcv: GAMs and generalized ridge regression for R.</w:t>
      </w:r>
      <w:r w:rsidRPr="00610267">
        <w:t xml:space="preserve"> R news, 2001. </w:t>
      </w:r>
      <w:r w:rsidRPr="00610267">
        <w:rPr>
          <w:b/>
        </w:rPr>
        <w:t>1</w:t>
      </w:r>
      <w:r w:rsidRPr="00610267">
        <w:t>(2): p. 20-25.</w:t>
      </w:r>
    </w:p>
    <w:p w14:paraId="4883695B" w14:textId="77777777" w:rsidR="00610267" w:rsidRPr="00610267" w:rsidRDefault="00610267" w:rsidP="00610267">
      <w:pPr>
        <w:pStyle w:val="EndNoteBibliography"/>
        <w:ind w:left="720" w:hanging="720"/>
      </w:pPr>
      <w:r w:rsidRPr="00610267">
        <w:t>14.</w:t>
      </w:r>
      <w:r w:rsidRPr="00610267">
        <w:tab/>
        <w:t xml:space="preserve">O'Sullivan, F., B.S. Yandell, and W.J. Raynor, </w:t>
      </w:r>
      <w:r w:rsidRPr="00610267">
        <w:rPr>
          <w:i/>
        </w:rPr>
        <w:t>Automatic Smoothing of Regression Functions in Generalized Linear Models.</w:t>
      </w:r>
      <w:r w:rsidRPr="00610267">
        <w:t xml:space="preserve"> Journal of the American Statistical Association, 1986. </w:t>
      </w:r>
      <w:r w:rsidRPr="00610267">
        <w:rPr>
          <w:b/>
        </w:rPr>
        <w:t>81</w:t>
      </w:r>
      <w:r w:rsidRPr="00610267">
        <w:t>(393): p. 96-103.</w:t>
      </w:r>
    </w:p>
    <w:p w14:paraId="4CD6546E" w14:textId="3A61799E" w:rsidR="0015663E" w:rsidRDefault="00301F27" w:rsidP="00610267">
      <w:pPr>
        <w:spacing w:line="480" w:lineRule="auto"/>
        <w:ind w:firstLine="720"/>
      </w:pPr>
      <w:r>
        <w:fldChar w:fldCharType="end"/>
      </w:r>
    </w:p>
    <w:sectPr w:rsidR="0015663E" w:rsidSect="00120344">
      <w:footerReference w:type="even" r:id="rId28"/>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57EC7" w14:textId="77777777" w:rsidR="00C93B6E" w:rsidRDefault="00C93B6E">
      <w:r>
        <w:separator/>
      </w:r>
    </w:p>
  </w:endnote>
  <w:endnote w:type="continuationSeparator" w:id="0">
    <w:p w14:paraId="6EF515EA" w14:textId="77777777" w:rsidR="00C93B6E" w:rsidRDefault="00C9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14C8BB3F"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457D50">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457D50">
      <w:rPr>
        <w:noProof/>
        <w:color w:val="000000" w:themeColor="text1"/>
      </w:rPr>
      <w:t>14</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E45E5" w14:textId="77777777" w:rsidR="00C93B6E" w:rsidRDefault="00C93B6E">
      <w:r>
        <w:separator/>
      </w:r>
    </w:p>
  </w:footnote>
  <w:footnote w:type="continuationSeparator" w:id="0">
    <w:p w14:paraId="140AE65D" w14:textId="77777777" w:rsidR="00C93B6E" w:rsidRDefault="00C93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AES" w:cryptAlgorithmClass="hash" w:cryptAlgorithmType="typeAny" w:cryptAlgorithmSid="14" w:cryptSpinCount="100000" w:hash="hwRctIbhHY+BvwmfJllE7FUWEalLSdLA9so/1TwM7VFcI0ZDdhHxMkeV4bFBOyNNDPJJxyeWW10UMkJp3+Kk4g==" w:salt="LQml5YIMO8af68Yn+5Bs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1C6F"/>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57D50"/>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18F7"/>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42B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0D47"/>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267"/>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7F4"/>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413F"/>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2E3"/>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6E"/>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2983"/>
    <w:rsid w:val="00D15583"/>
    <w:rsid w:val="00D25394"/>
    <w:rsid w:val="00D301E0"/>
    <w:rsid w:val="00D33FEF"/>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5559"/>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s://figshare.com/projects/cgmanalysis_An_R_package_for_descriptive_analysis_of_continuous_glucose_monitor_data/6497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diasend.com" TargetMode="External"/><Relationship Id="rId19" Type="http://schemas.openxmlformats.org/officeDocument/2006/relationships/hyperlink" Target="http://www.agpreport.org"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5C1A-5441-4FFB-AA12-C8CDC246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6955</Words>
  <Characters>39649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3</cp:revision>
  <dcterms:created xsi:type="dcterms:W3CDTF">2019-09-26T17:00:00Z</dcterms:created>
  <dcterms:modified xsi:type="dcterms:W3CDTF">2019-09-26T17:18:00Z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