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54E1A" w14:textId="7AC04976" w:rsidR="00393394" w:rsidRDefault="00393394" w:rsidP="00393394">
      <w:pPr>
        <w:spacing w:line="480" w:lineRule="auto"/>
        <w:jc w:val="center"/>
        <w:rPr>
          <w:b/>
          <w:bCs/>
        </w:rPr>
      </w:pPr>
      <w:r>
        <w:rPr>
          <w:b/>
          <w:bCs/>
        </w:rPr>
        <w:t>R Functions for Analysis of Continuous Glucose Monitor Data</w:t>
      </w:r>
    </w:p>
    <w:p w14:paraId="0EB1F2D2" w14:textId="05C89A9B"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sidR="007317E7">
        <w:rPr>
          <w:bCs/>
          <w:vertAlign w:val="superscript"/>
        </w:rPr>
        <w:t>*</w:t>
      </w:r>
      <w:r>
        <w:rPr>
          <w:bCs/>
        </w:rPr>
        <w:t>, B.A., Christine L. Chan</w:t>
      </w:r>
      <w:r>
        <w:rPr>
          <w:bCs/>
          <w:vertAlign w:val="superscript"/>
        </w:rPr>
        <w:t>1</w:t>
      </w:r>
      <w:r>
        <w:rPr>
          <w:bCs/>
        </w:rPr>
        <w:t>, M.D.</w:t>
      </w:r>
      <w:r w:rsidR="00EF30CC">
        <w:rPr>
          <w:bCs/>
        </w:rPr>
        <w:t>, Janet Snell-Bergeon</w:t>
      </w:r>
      <w:r w:rsidR="00EF30CC" w:rsidRPr="004A6477">
        <w:rPr>
          <w:bCs/>
          <w:vertAlign w:val="superscript"/>
        </w:rPr>
        <w:t>2</w:t>
      </w:r>
      <w:r w:rsidR="00EF30CC">
        <w:rPr>
          <w:bCs/>
        </w:rPr>
        <w:t>, Ph.D</w:t>
      </w:r>
      <w:r w:rsidR="001473F3">
        <w:rPr>
          <w:bCs/>
        </w:rPr>
        <w:t>.</w:t>
      </w:r>
      <w:r>
        <w:rPr>
          <w:bCs/>
        </w:rPr>
        <w:t>, Petter Bjornstad</w:t>
      </w:r>
      <w:r>
        <w:rPr>
          <w:bCs/>
          <w:vertAlign w:val="superscript"/>
        </w:rPr>
        <w:t>1</w:t>
      </w:r>
      <w:r>
        <w:rPr>
          <w:bCs/>
        </w:rPr>
        <w:t>, M.D., Philip S. Zeitler</w:t>
      </w:r>
      <w:r w:rsidR="00023F68">
        <w:rPr>
          <w:bCs/>
          <w:vertAlign w:val="superscript"/>
        </w:rPr>
        <w:t>1</w:t>
      </w:r>
      <w:r>
        <w:rPr>
          <w:bCs/>
        </w:rPr>
        <w:t>, M.D., Ph.D., Gregory Forlenza</w:t>
      </w:r>
      <w:r w:rsidR="00023F68">
        <w:rPr>
          <w:bCs/>
          <w:vertAlign w:val="superscript"/>
        </w:rPr>
        <w:t>2</w:t>
      </w:r>
      <w:r>
        <w:rPr>
          <w:bCs/>
        </w:rPr>
        <w:t>, M.D., Laura Pyle</w:t>
      </w:r>
      <w:r>
        <w:rPr>
          <w:bCs/>
          <w:vertAlign w:val="superscript"/>
        </w:rPr>
        <w:t>1</w:t>
      </w:r>
      <w:r w:rsidR="00EF30CC">
        <w:rPr>
          <w:bCs/>
          <w:vertAlign w:val="superscript"/>
        </w:rPr>
        <w:t>,2</w:t>
      </w:r>
      <w:r>
        <w:rPr>
          <w:bCs/>
          <w:vertAlign w:val="superscript"/>
        </w:rPr>
        <w:t>,</w:t>
      </w:r>
      <w:r w:rsidR="00023F68">
        <w:rPr>
          <w:bCs/>
          <w:vertAlign w:val="superscript"/>
        </w:rPr>
        <w:t>3</w:t>
      </w:r>
      <w:r>
        <w:rPr>
          <w:bCs/>
        </w:rPr>
        <w:t>, Ph.D.</w:t>
      </w:r>
    </w:p>
    <w:p w14:paraId="5BBD1EAE" w14:textId="77777777" w:rsidR="00393394" w:rsidRDefault="00393394" w:rsidP="00393394">
      <w:pPr>
        <w:spacing w:line="360" w:lineRule="auto"/>
        <w:rPr>
          <w:b/>
        </w:rPr>
      </w:pPr>
    </w:p>
    <w:p w14:paraId="1835E6BE" w14:textId="271044CE" w:rsidR="007317E7" w:rsidRDefault="00393394" w:rsidP="00393394">
      <w:pPr>
        <w:rPr>
          <w:bCs/>
        </w:rPr>
      </w:pPr>
      <w:r>
        <w:rPr>
          <w:bCs/>
          <w:vertAlign w:val="superscript"/>
        </w:rPr>
        <w:t>1</w:t>
      </w:r>
      <w:r>
        <w:rPr>
          <w:bCs/>
        </w:rPr>
        <w:t xml:space="preserve">Department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6A56FB" w:rsidP="00393394">
      <w:pPr>
        <w:rPr>
          <w:sz w:val="22"/>
          <w:szCs w:val="22"/>
        </w:rPr>
      </w:pPr>
      <w:hyperlink r:id="rId8" w:history="1">
        <w:r w:rsidRPr="00C303ED">
          <w:rPr>
            <w:rStyle w:val="Hyperlink"/>
          </w:rPr>
          <w:t>Laura.pyle@ucdenver.edu</w:t>
        </w:r>
      </w:hyperlink>
      <w:r>
        <w:t xml:space="preserve"> (LP)</w:t>
      </w:r>
      <w:bookmarkStart w:id="0" w:name="_GoBack"/>
      <w:bookmarkEnd w:id="0"/>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07B82898"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6B201395"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E6DA8">
        <w:t xml:space="preserve"> [1]</w:t>
      </w:r>
      <w:r w:rsidR="001613DF">
        <w:t xml:space="preserve">. </w:t>
      </w:r>
      <w:r w:rsidR="0069322C">
        <w:t>With recent reports detailing the benefits of CGM time in range metrics as predictive of long-term vascular outcomes</w:t>
      </w:r>
      <w:r w:rsidR="009E6DA8">
        <w:t xml:space="preserve"> [2]</w:t>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[3]</w:t>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[4]</w:t>
      </w:r>
      <w:r w:rsidR="00E7428A">
        <w:t>.</w:t>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6E8217B4"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EasyGV macro-enabled Excel workbook</w:t>
      </w:r>
      <w:r w:rsidR="009E6DA8">
        <w:t xml:space="preserve"> [5]</w:t>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r w:rsidR="0078669E">
        <w:t xml:space="preserve">EasyGV </w:t>
      </w:r>
      <w:r w:rsidR="00023F68">
        <w:t xml:space="preserve">poorly </w:t>
      </w:r>
      <w:r w:rsidR="0078669E">
        <w:t xml:space="preserve">matches other calculations of mean </w:t>
      </w:r>
      <w:r w:rsidR="0078669E">
        <w:lastRenderedPageBreak/>
        <w:t>amplitude of glycemic excursion (MAGE)</w:t>
      </w:r>
      <w:r w:rsidR="009E6DA8">
        <w:t xml:space="preserve"> [6]</w:t>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p>
    <w:p w14:paraId="74167B8A" w14:textId="49DD2F66"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CA504A">
        <w:t xml:space="preserve">The package currently works </w:t>
      </w:r>
      <w:r w:rsidR="008C71B9">
        <w:t xml:space="preserve">with </w:t>
      </w:r>
      <w:r w:rsidR="00CA504A">
        <w:t xml:space="preserve">data from </w:t>
      </w:r>
      <w:r w:rsidR="00C34F29">
        <w:t>Diasend (</w:t>
      </w:r>
      <w:hyperlink r:id="rId9" w:history="1">
        <w:r w:rsidR="005F6444" w:rsidRPr="00CA0630">
          <w:rPr>
            <w:rStyle w:val="Hyperlink"/>
          </w:rPr>
          <w:t>www.diasend.com</w:t>
        </w:r>
      </w:hyperlink>
      <w:r w:rsidR="00C34F29">
        <w:t xml:space="preserve">), </w:t>
      </w:r>
      <w:r w:rsidR="00454240">
        <w:t>Dexcom (</w:t>
      </w:r>
      <w:hyperlink r:id="rId10" w:history="1">
        <w:r w:rsidR="00BC4410" w:rsidRPr="00CA0630">
          <w:rPr>
            <w:rStyle w:val="Hyperlink"/>
          </w:rPr>
          <w:t>www.dexcom.com</w:t>
        </w:r>
      </w:hyperlink>
      <w:r w:rsidR="00454240">
        <w:t>), iPro 2 (</w:t>
      </w:r>
      <w:hyperlink r:id="rId11"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2" w:history="1">
        <w:r w:rsidR="00617B6F" w:rsidRPr="00CA0630">
          <w:rPr>
            <w:rStyle w:val="Hyperlink"/>
          </w:rPr>
          <w:t>www.freestylelibre.us</w:t>
        </w:r>
      </w:hyperlink>
      <w:r w:rsidR="000F1EAC">
        <w:t>)</w:t>
      </w:r>
      <w:r w:rsidR="00617B6F">
        <w:t xml:space="preserve">, </w:t>
      </w:r>
      <w:r w:rsidR="00E31370">
        <w:t>and Carelink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‘cgmanalysis’</w:t>
      </w:r>
      <w:r w:rsidR="00104024">
        <w:t xml:space="preserve"> and t</w:t>
      </w:r>
      <w:r w:rsidR="007B73DE">
        <w:t>he source code can be found at</w:t>
      </w:r>
      <w:r w:rsidR="007566BD">
        <w:t xml:space="preserve"> </w:t>
      </w:r>
      <w:hyperlink r:id="rId14"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for those with limited R experience</w:t>
      </w:r>
      <w:r w:rsidR="00C12657">
        <w:t xml:space="preserve">. </w:t>
      </w:r>
    </w:p>
    <w:p w14:paraId="1E21715E" w14:textId="77777777" w:rsidR="00C40AE9" w:rsidRDefault="00C40AE9" w:rsidP="009403BF">
      <w:pPr>
        <w:spacing w:line="480" w:lineRule="auto"/>
        <w:ind w:firstLine="720"/>
      </w:pPr>
    </w:p>
    <w:p w14:paraId="08688A4B" w14:textId="77777777" w:rsidR="00DE2A9F" w:rsidRPr="00133117" w:rsidRDefault="00DE2A9F" w:rsidP="00DE2A9F">
      <w:pPr>
        <w:spacing w:line="480" w:lineRule="auto"/>
        <w:rPr>
          <w:b/>
          <w:sz w:val="32"/>
          <w:szCs w:val="32"/>
        </w:rPr>
      </w:pPr>
      <w:r w:rsidRPr="00133117">
        <w:rPr>
          <w:b/>
          <w:sz w:val="32"/>
          <w:szCs w:val="32"/>
        </w:rPr>
        <w:t>Summary Measures of Glycemia</w:t>
      </w:r>
    </w:p>
    <w:p w14:paraId="5A6EFF2D" w14:textId="5B9ED130"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9E6DA8">
        <w:t xml:space="preserve"> </w:t>
      </w:r>
      <w:r w:rsidR="009E6DA8">
        <w:lastRenderedPageBreak/>
        <w:t>[7]</w:t>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[3]</w:t>
      </w:r>
      <w:r w:rsidR="002F6F8A">
        <w:t>, time in range</w:t>
      </w:r>
      <w:r w:rsidR="009E6DA8">
        <w:t xml:space="preserve"> [2]</w:t>
      </w:r>
      <w:r w:rsidR="002F6F8A">
        <w:t>, and</w:t>
      </w:r>
      <w:r w:rsidR="00D57B93">
        <w:t xml:space="preserve"> </w:t>
      </w:r>
      <w:r w:rsidR="00A2407C">
        <w:t>o</w:t>
      </w:r>
      <w:r w:rsidR="00D57B93">
        <w:t>t</w:t>
      </w:r>
      <w:r w:rsidR="00A2407C">
        <w:t>her</w:t>
      </w:r>
      <w:r w:rsidR="00D57B93">
        <w:t xml:space="preserve"> variables proposed by </w:t>
      </w:r>
      <w:r w:rsidR="00371BDB">
        <w:t>Hernandez et al.</w:t>
      </w:r>
      <w:r w:rsidR="009E6DA8">
        <w:t xml:space="preserve">[8].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4B2AFE">
        <w:t xml:space="preserve">, and </w:t>
      </w:r>
      <w:r w:rsidR="007E7960">
        <w:rPr>
          <w:b/>
        </w:rPr>
        <w:t>Table 2</w:t>
      </w:r>
      <w:r w:rsidR="007E7960">
        <w:t xml:space="preserve"> provides comparisons between the </w:t>
      </w:r>
      <w:r w:rsidR="00FE60D3">
        <w:t>package</w:t>
      </w:r>
      <w:r w:rsidR="007E7960">
        <w:t xml:space="preserve"> and</w:t>
      </w:r>
      <w:r w:rsidR="00FE60D3">
        <w:t xml:space="preserve"> proprietary software</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612AD80F"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Design</w:t>
      </w:r>
      <w:r w:rsidR="00507D22" w:rsidRPr="00133117">
        <w:rPr>
          <w:b/>
          <w:sz w:val="32"/>
          <w:szCs w:val="32"/>
        </w:rPr>
        <w:tab/>
      </w:r>
      <w:r w:rsidR="006E4CC0" w:rsidRPr="00133117">
        <w:rPr>
          <w:b/>
          <w:sz w:val="32"/>
          <w:szCs w:val="32"/>
        </w:rPr>
        <w:t xml:space="preserve"> </w:t>
      </w:r>
    </w:p>
    <w:p w14:paraId="289001C3" w14:textId="2EE98337" w:rsidR="00507D22" w:rsidRDefault="00166AA7" w:rsidP="00825E36">
      <w:pPr>
        <w:spacing w:line="480" w:lineRule="auto"/>
        <w:ind w:firstLine="720"/>
      </w:pPr>
      <w:r>
        <w:t>Our package consists of three simple functions: cleandata(), cgmvariables(), and cgmreport().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 xml:space="preserve">does require manual data </w:t>
      </w:r>
      <w:r w:rsidR="00BD6295">
        <w:lastRenderedPageBreak/>
        <w:t>editing, these functions will work on the three-column format detailed in the package documentation</w:t>
      </w:r>
      <w:r w:rsidR="00354330">
        <w:t xml:space="preserve">. </w:t>
      </w:r>
    </w:p>
    <w:p w14:paraId="29B65381" w14:textId="5E477D30"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cgmvariables()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MAGE is calculated using Baghurst’s</w:t>
      </w:r>
      <w:r w:rsidR="00C12DBD">
        <w:t xml:space="preserve"> algorithm</w:t>
      </w:r>
      <w:r w:rsidR="009E6DA8">
        <w:t xml:space="preserve"> [9]</w:t>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28B1B4D1" w14:textId="77777777" w:rsidR="00AF64A6" w:rsidRPr="008A2C84" w:rsidRDefault="00AF64A6" w:rsidP="00AF64A6">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AF64A6" w14:paraId="56D39E47" w14:textId="77777777" w:rsidTr="00A664B3">
        <w:tc>
          <w:tcPr>
            <w:tcW w:w="4675" w:type="dxa"/>
          </w:tcPr>
          <w:p w14:paraId="44728E0B" w14:textId="77777777" w:rsidR="00AF64A6" w:rsidRPr="003F0001" w:rsidRDefault="00AF64A6" w:rsidP="00A664B3">
            <w:pPr>
              <w:widowControl w:val="0"/>
              <w:autoSpaceDE w:val="0"/>
              <w:autoSpaceDN w:val="0"/>
              <w:adjustRightInd w:val="0"/>
              <w:rPr>
                <w:b/>
              </w:rPr>
            </w:pPr>
            <w:r w:rsidRPr="003F0001">
              <w:rPr>
                <w:b/>
              </w:rPr>
              <w:t>CGM Variable</w:t>
            </w:r>
          </w:p>
        </w:tc>
        <w:tc>
          <w:tcPr>
            <w:tcW w:w="4675" w:type="dxa"/>
          </w:tcPr>
          <w:p w14:paraId="79C006D9" w14:textId="77777777" w:rsidR="00AF64A6" w:rsidRPr="003F0001" w:rsidRDefault="00AF64A6" w:rsidP="00A664B3">
            <w:pPr>
              <w:widowControl w:val="0"/>
              <w:autoSpaceDE w:val="0"/>
              <w:autoSpaceDN w:val="0"/>
              <w:adjustRightInd w:val="0"/>
              <w:rPr>
                <w:b/>
              </w:rPr>
            </w:pPr>
            <w:r w:rsidRPr="003F0001">
              <w:rPr>
                <w:b/>
              </w:rPr>
              <w:t>Definition</w:t>
            </w:r>
          </w:p>
        </w:tc>
      </w:tr>
      <w:tr w:rsidR="00AF64A6" w14:paraId="3393CE64" w14:textId="77777777" w:rsidTr="00A664B3">
        <w:tc>
          <w:tcPr>
            <w:tcW w:w="4675" w:type="dxa"/>
          </w:tcPr>
          <w:p w14:paraId="0F6BF5EB" w14:textId="77777777" w:rsidR="00AF64A6" w:rsidRPr="00633378" w:rsidRDefault="00AF64A6" w:rsidP="00A664B3">
            <w:pPr>
              <w:widowControl w:val="0"/>
              <w:autoSpaceDE w:val="0"/>
              <w:autoSpaceDN w:val="0"/>
              <w:adjustRightInd w:val="0"/>
            </w:pPr>
            <w:r w:rsidRPr="00633378">
              <w:t>percent_cgm_wear</w:t>
            </w:r>
          </w:p>
        </w:tc>
        <w:tc>
          <w:tcPr>
            <w:tcW w:w="4675" w:type="dxa"/>
          </w:tcPr>
          <w:p w14:paraId="3BC5EFF8" w14:textId="77777777" w:rsidR="00AF64A6" w:rsidRPr="00BF46CF" w:rsidRDefault="00AF64A6" w:rsidP="00A664B3">
            <w:pPr>
              <w:widowControl w:val="0"/>
              <w:autoSpaceDE w:val="0"/>
              <w:autoSpaceDN w:val="0"/>
              <w:adjustRightInd w:val="0"/>
            </w:pPr>
            <w:r>
              <w:t>The number of sensor readings as a percentage of the number of potential readings (given time worn).</w:t>
            </w:r>
          </w:p>
        </w:tc>
      </w:tr>
      <w:tr w:rsidR="00AF64A6" w14:paraId="3AFC6F27" w14:textId="77777777" w:rsidTr="00A664B3">
        <w:tc>
          <w:tcPr>
            <w:tcW w:w="4675" w:type="dxa"/>
          </w:tcPr>
          <w:p w14:paraId="4861AF3D" w14:textId="77777777" w:rsidR="00AF64A6" w:rsidRPr="00633378" w:rsidRDefault="00AF64A6" w:rsidP="00A664B3">
            <w:pPr>
              <w:widowControl w:val="0"/>
              <w:autoSpaceDE w:val="0"/>
              <w:autoSpaceDN w:val="0"/>
              <w:adjustRightInd w:val="0"/>
            </w:pPr>
            <w:r>
              <w:t>average_sensor</w:t>
            </w:r>
          </w:p>
        </w:tc>
        <w:tc>
          <w:tcPr>
            <w:tcW w:w="4675" w:type="dxa"/>
          </w:tcPr>
          <w:p w14:paraId="668C99FD" w14:textId="77777777" w:rsidR="00AF64A6" w:rsidRDefault="00AF64A6" w:rsidP="00A664B3">
            <w:pPr>
              <w:widowControl w:val="0"/>
              <w:autoSpaceDE w:val="0"/>
              <w:autoSpaceDN w:val="0"/>
              <w:adjustRightInd w:val="0"/>
            </w:pPr>
            <w:r>
              <w:t>Mean of all sensor glucose values</w:t>
            </w:r>
          </w:p>
        </w:tc>
      </w:tr>
      <w:tr w:rsidR="00AF64A6" w14:paraId="22D2A3FB" w14:textId="77777777" w:rsidTr="00A664B3">
        <w:tc>
          <w:tcPr>
            <w:tcW w:w="4675" w:type="dxa"/>
          </w:tcPr>
          <w:p w14:paraId="014108C2" w14:textId="77777777" w:rsidR="00AF64A6" w:rsidRPr="00CC3CA4" w:rsidRDefault="00AF64A6" w:rsidP="00A664B3">
            <w:pPr>
              <w:widowControl w:val="0"/>
              <w:autoSpaceDE w:val="0"/>
              <w:autoSpaceDN w:val="0"/>
              <w:adjustRightInd w:val="0"/>
            </w:pPr>
            <w:r w:rsidRPr="00CC3CA4">
              <w:t>estimated_a1c</w:t>
            </w:r>
          </w:p>
        </w:tc>
        <w:tc>
          <w:tcPr>
            <w:tcW w:w="4675" w:type="dxa"/>
          </w:tcPr>
          <w:p w14:paraId="36F9A8EF" w14:textId="77777777" w:rsidR="00AF64A6" w:rsidRDefault="00AF64A6" w:rsidP="00A664B3">
            <w:pPr>
              <w:widowControl w:val="0"/>
              <w:autoSpaceDE w:val="0"/>
              <w:autoSpaceDN w:val="0"/>
              <w:adjustRightInd w:val="0"/>
            </w:pPr>
            <w:r>
              <w:t>Estimated HbA1c based on the equation: (46.7 + average glucose in mg/dL) / 28.7</w: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 </w:instrTex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EN.CITE.DATA </w:instrText>
            </w:r>
            <w:r>
              <w:fldChar w:fldCharType="end"/>
            </w:r>
            <w:r>
              <w:fldChar w:fldCharType="separate"/>
            </w:r>
            <w:r>
              <w:rPr>
                <w:noProof/>
              </w:rPr>
              <w:t>[1]</w:t>
            </w:r>
            <w:r>
              <w:fldChar w:fldCharType="end"/>
            </w:r>
          </w:p>
        </w:tc>
      </w:tr>
      <w:tr w:rsidR="00AF64A6" w14:paraId="3BA56A73" w14:textId="77777777" w:rsidTr="00A664B3">
        <w:tc>
          <w:tcPr>
            <w:tcW w:w="4675" w:type="dxa"/>
          </w:tcPr>
          <w:p w14:paraId="05E99A3F" w14:textId="77777777" w:rsidR="00AF64A6" w:rsidRPr="009D6832" w:rsidRDefault="00AF64A6" w:rsidP="00A664B3">
            <w:pPr>
              <w:widowControl w:val="0"/>
              <w:autoSpaceDE w:val="0"/>
              <w:autoSpaceDN w:val="0"/>
              <w:adjustRightInd w:val="0"/>
            </w:pPr>
            <w:r>
              <w:t>gmi</w:t>
            </w:r>
          </w:p>
        </w:tc>
        <w:tc>
          <w:tcPr>
            <w:tcW w:w="4675" w:type="dxa"/>
          </w:tcPr>
          <w:p w14:paraId="6DCF0FFE" w14:textId="77777777" w:rsidR="00AF64A6" w:rsidRDefault="00AF64A6" w:rsidP="00A664B3">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AF64A6" w14:paraId="0563E327" w14:textId="77777777" w:rsidTr="00A664B3">
        <w:tc>
          <w:tcPr>
            <w:tcW w:w="4675" w:type="dxa"/>
          </w:tcPr>
          <w:p w14:paraId="53F19C43" w14:textId="77777777" w:rsidR="00AF64A6" w:rsidRDefault="00AF64A6" w:rsidP="00A664B3">
            <w:pPr>
              <w:widowControl w:val="0"/>
              <w:autoSpaceDE w:val="0"/>
              <w:autoSpaceDN w:val="0"/>
              <w:adjustRightInd w:val="0"/>
            </w:pPr>
            <w:r w:rsidRPr="009D6832">
              <w:t>q1_sensor</w:t>
            </w:r>
          </w:p>
        </w:tc>
        <w:tc>
          <w:tcPr>
            <w:tcW w:w="4675" w:type="dxa"/>
          </w:tcPr>
          <w:p w14:paraId="7704920D" w14:textId="77777777" w:rsidR="00AF64A6" w:rsidRDefault="00AF64A6" w:rsidP="00A664B3">
            <w:pPr>
              <w:widowControl w:val="0"/>
              <w:autoSpaceDE w:val="0"/>
              <w:autoSpaceDN w:val="0"/>
              <w:adjustRightInd w:val="0"/>
            </w:pPr>
            <w:r>
              <w:t>First quartile sensor glucose value</w:t>
            </w:r>
          </w:p>
        </w:tc>
      </w:tr>
      <w:tr w:rsidR="00AF64A6" w14:paraId="21CBF85F" w14:textId="77777777" w:rsidTr="00A664B3">
        <w:tc>
          <w:tcPr>
            <w:tcW w:w="4675" w:type="dxa"/>
          </w:tcPr>
          <w:p w14:paraId="640E0E55" w14:textId="77777777" w:rsidR="00AF64A6" w:rsidRPr="009D6832" w:rsidRDefault="00AF64A6" w:rsidP="00A664B3">
            <w:pPr>
              <w:widowControl w:val="0"/>
              <w:autoSpaceDE w:val="0"/>
              <w:autoSpaceDN w:val="0"/>
              <w:adjustRightInd w:val="0"/>
            </w:pPr>
            <w:r>
              <w:t>median_sensor</w:t>
            </w:r>
          </w:p>
        </w:tc>
        <w:tc>
          <w:tcPr>
            <w:tcW w:w="4675" w:type="dxa"/>
          </w:tcPr>
          <w:p w14:paraId="0A48B171" w14:textId="77777777" w:rsidR="00AF64A6" w:rsidRDefault="00AF64A6" w:rsidP="00A664B3">
            <w:pPr>
              <w:widowControl w:val="0"/>
              <w:autoSpaceDE w:val="0"/>
              <w:autoSpaceDN w:val="0"/>
              <w:adjustRightInd w:val="0"/>
            </w:pPr>
            <w:r>
              <w:t>Median sensor glucose value</w:t>
            </w:r>
          </w:p>
        </w:tc>
      </w:tr>
      <w:tr w:rsidR="00AF64A6" w14:paraId="17BC592B" w14:textId="77777777" w:rsidTr="00A664B3">
        <w:tc>
          <w:tcPr>
            <w:tcW w:w="4675" w:type="dxa"/>
          </w:tcPr>
          <w:p w14:paraId="29041075" w14:textId="77777777" w:rsidR="00AF64A6" w:rsidRDefault="00AF64A6" w:rsidP="00A664B3">
            <w:pPr>
              <w:widowControl w:val="0"/>
              <w:autoSpaceDE w:val="0"/>
              <w:autoSpaceDN w:val="0"/>
              <w:adjustRightInd w:val="0"/>
            </w:pPr>
            <w:r>
              <w:t>q3_sensor</w:t>
            </w:r>
          </w:p>
        </w:tc>
        <w:tc>
          <w:tcPr>
            <w:tcW w:w="4675" w:type="dxa"/>
          </w:tcPr>
          <w:p w14:paraId="1BF817F8" w14:textId="77777777" w:rsidR="00AF64A6" w:rsidRDefault="00AF64A6" w:rsidP="00A664B3">
            <w:pPr>
              <w:widowControl w:val="0"/>
              <w:autoSpaceDE w:val="0"/>
              <w:autoSpaceDN w:val="0"/>
              <w:adjustRightInd w:val="0"/>
            </w:pPr>
            <w:r>
              <w:t>Third quartile sensor glucose value</w:t>
            </w:r>
          </w:p>
        </w:tc>
      </w:tr>
      <w:tr w:rsidR="00AF64A6" w14:paraId="6C0EAEA7" w14:textId="77777777" w:rsidTr="00A664B3">
        <w:tc>
          <w:tcPr>
            <w:tcW w:w="4675" w:type="dxa"/>
          </w:tcPr>
          <w:p w14:paraId="2FB57275" w14:textId="77777777" w:rsidR="00AF64A6" w:rsidRDefault="00AF64A6" w:rsidP="00A664B3">
            <w:pPr>
              <w:widowControl w:val="0"/>
              <w:autoSpaceDE w:val="0"/>
              <w:autoSpaceDN w:val="0"/>
              <w:adjustRightInd w:val="0"/>
            </w:pPr>
            <w:r>
              <w:t>standard_deviation</w:t>
            </w:r>
          </w:p>
        </w:tc>
        <w:tc>
          <w:tcPr>
            <w:tcW w:w="4675" w:type="dxa"/>
          </w:tcPr>
          <w:p w14:paraId="5EF4AFF2" w14:textId="77777777" w:rsidR="00AF64A6" w:rsidRDefault="00AF64A6" w:rsidP="00A664B3">
            <w:pPr>
              <w:widowControl w:val="0"/>
              <w:autoSpaceDE w:val="0"/>
              <w:autoSpaceDN w:val="0"/>
              <w:adjustRightInd w:val="0"/>
            </w:pPr>
            <w:r>
              <w:t>Standard deviation of all sensor glucose values</w:t>
            </w:r>
          </w:p>
        </w:tc>
      </w:tr>
      <w:tr w:rsidR="00AF64A6" w14:paraId="4B4D716F" w14:textId="77777777" w:rsidTr="00A664B3">
        <w:tc>
          <w:tcPr>
            <w:tcW w:w="4675" w:type="dxa"/>
          </w:tcPr>
          <w:p w14:paraId="0A4F3169" w14:textId="77777777" w:rsidR="00AF64A6" w:rsidRDefault="00AF64A6" w:rsidP="00A664B3">
            <w:pPr>
              <w:widowControl w:val="0"/>
              <w:autoSpaceDE w:val="0"/>
              <w:autoSpaceDN w:val="0"/>
              <w:adjustRightInd w:val="0"/>
            </w:pPr>
            <w:r>
              <w:t>cv</w:t>
            </w:r>
          </w:p>
        </w:tc>
        <w:tc>
          <w:tcPr>
            <w:tcW w:w="4675" w:type="dxa"/>
          </w:tcPr>
          <w:p w14:paraId="1B273C9F" w14:textId="77777777" w:rsidR="00AF64A6" w:rsidRDefault="00AF64A6" w:rsidP="00A664B3">
            <w:pPr>
              <w:widowControl w:val="0"/>
              <w:autoSpaceDE w:val="0"/>
              <w:autoSpaceDN w:val="0"/>
              <w:adjustRightInd w:val="0"/>
            </w:pPr>
            <w:r>
              <w:t>Coefficient of variation of all sensor glucose values (SD/mean)</w:t>
            </w:r>
          </w:p>
        </w:tc>
      </w:tr>
      <w:tr w:rsidR="00AF64A6" w14:paraId="6020C581" w14:textId="77777777" w:rsidTr="00A664B3">
        <w:tc>
          <w:tcPr>
            <w:tcW w:w="4675" w:type="dxa"/>
          </w:tcPr>
          <w:p w14:paraId="750588B6" w14:textId="77777777" w:rsidR="00AF64A6" w:rsidRDefault="00AF64A6" w:rsidP="00A664B3">
            <w:pPr>
              <w:widowControl w:val="0"/>
              <w:autoSpaceDE w:val="0"/>
              <w:autoSpaceDN w:val="0"/>
              <w:adjustRightInd w:val="0"/>
            </w:pPr>
            <w:r>
              <w:t>min_sensor</w:t>
            </w:r>
          </w:p>
        </w:tc>
        <w:tc>
          <w:tcPr>
            <w:tcW w:w="4675" w:type="dxa"/>
          </w:tcPr>
          <w:p w14:paraId="705AA2B4" w14:textId="77777777" w:rsidR="00AF64A6" w:rsidRDefault="00AF64A6" w:rsidP="00A664B3">
            <w:pPr>
              <w:widowControl w:val="0"/>
              <w:autoSpaceDE w:val="0"/>
              <w:autoSpaceDN w:val="0"/>
              <w:adjustRightInd w:val="0"/>
            </w:pPr>
            <w:r>
              <w:t>Minimum of all sensor glucose values</w:t>
            </w:r>
          </w:p>
        </w:tc>
      </w:tr>
      <w:tr w:rsidR="00AF64A6" w14:paraId="64A3A156" w14:textId="77777777" w:rsidTr="00A664B3">
        <w:tc>
          <w:tcPr>
            <w:tcW w:w="4675" w:type="dxa"/>
          </w:tcPr>
          <w:p w14:paraId="6445D847" w14:textId="77777777" w:rsidR="00AF64A6" w:rsidRDefault="00AF64A6" w:rsidP="00A664B3">
            <w:pPr>
              <w:widowControl w:val="0"/>
              <w:autoSpaceDE w:val="0"/>
              <w:autoSpaceDN w:val="0"/>
              <w:adjustRightInd w:val="0"/>
            </w:pPr>
            <w:r>
              <w:t>max_sensor</w:t>
            </w:r>
          </w:p>
        </w:tc>
        <w:tc>
          <w:tcPr>
            <w:tcW w:w="4675" w:type="dxa"/>
          </w:tcPr>
          <w:p w14:paraId="668703A4" w14:textId="77777777" w:rsidR="00AF64A6" w:rsidRDefault="00AF64A6" w:rsidP="00A664B3">
            <w:pPr>
              <w:widowControl w:val="0"/>
              <w:autoSpaceDE w:val="0"/>
              <w:autoSpaceDN w:val="0"/>
              <w:adjustRightInd w:val="0"/>
            </w:pPr>
            <w:r>
              <w:t>Maximum of all sensor glucose values</w:t>
            </w:r>
          </w:p>
        </w:tc>
      </w:tr>
      <w:tr w:rsidR="00AF64A6" w14:paraId="2E145809" w14:textId="77777777" w:rsidTr="00A664B3">
        <w:tc>
          <w:tcPr>
            <w:tcW w:w="4675" w:type="dxa"/>
          </w:tcPr>
          <w:p w14:paraId="74715C9F" w14:textId="77777777" w:rsidR="00AF64A6" w:rsidRDefault="00AF64A6" w:rsidP="00A664B3">
            <w:pPr>
              <w:widowControl w:val="0"/>
              <w:autoSpaceDE w:val="0"/>
              <w:autoSpaceDN w:val="0"/>
              <w:adjustRightInd w:val="0"/>
            </w:pPr>
            <w:r w:rsidRPr="009539B4">
              <w:t>excursions_over_***</w:t>
            </w:r>
          </w:p>
        </w:tc>
        <w:tc>
          <w:tcPr>
            <w:tcW w:w="4675" w:type="dxa"/>
          </w:tcPr>
          <w:p w14:paraId="3BFB2DAF" w14:textId="77777777" w:rsidR="00AF64A6" w:rsidRDefault="00AF64A6" w:rsidP="00A664B3">
            <w:pPr>
              <w:widowControl w:val="0"/>
              <w:autoSpaceDE w:val="0"/>
              <w:autoSpaceDN w:val="0"/>
              <w:adjustRightInd w:val="0"/>
            </w:pPr>
            <w:r>
              <w:t>The number of local glucose peaks with an amplitude greater than *** mg/dL</w:t>
            </w:r>
          </w:p>
        </w:tc>
      </w:tr>
      <w:tr w:rsidR="00AF64A6" w14:paraId="1DFAA2DF" w14:textId="77777777" w:rsidTr="00A664B3">
        <w:tc>
          <w:tcPr>
            <w:tcW w:w="4675" w:type="dxa"/>
          </w:tcPr>
          <w:p w14:paraId="5D82135B" w14:textId="77777777" w:rsidR="00AF64A6" w:rsidRPr="009539B4" w:rsidRDefault="00AF64A6" w:rsidP="00A664B3">
            <w:pPr>
              <w:widowControl w:val="0"/>
              <w:autoSpaceDE w:val="0"/>
              <w:autoSpaceDN w:val="0"/>
              <w:adjustRightInd w:val="0"/>
            </w:pPr>
            <w:r w:rsidRPr="009539B4">
              <w:t>min_spent_over_***</w:t>
            </w:r>
          </w:p>
          <w:p w14:paraId="622D6BD7" w14:textId="77777777" w:rsidR="00AF64A6" w:rsidRPr="009539B4" w:rsidRDefault="00AF64A6" w:rsidP="00A664B3">
            <w:pPr>
              <w:widowControl w:val="0"/>
              <w:autoSpaceDE w:val="0"/>
              <w:autoSpaceDN w:val="0"/>
              <w:adjustRightInd w:val="0"/>
            </w:pPr>
          </w:p>
        </w:tc>
        <w:tc>
          <w:tcPr>
            <w:tcW w:w="4675" w:type="dxa"/>
          </w:tcPr>
          <w:p w14:paraId="038EF286" w14:textId="77777777" w:rsidR="00AF64A6" w:rsidRDefault="00AF64A6" w:rsidP="00A664B3">
            <w:pPr>
              <w:widowControl w:val="0"/>
              <w:autoSpaceDE w:val="0"/>
              <w:autoSpaceDN w:val="0"/>
              <w:adjustRightInd w:val="0"/>
            </w:pPr>
            <w:r>
              <w:t>The total length of time that sensor glucose was at or above *** mg/dL</w:t>
            </w:r>
          </w:p>
        </w:tc>
      </w:tr>
      <w:tr w:rsidR="00AF64A6" w14:paraId="48823A14" w14:textId="77777777" w:rsidTr="00A664B3">
        <w:tc>
          <w:tcPr>
            <w:tcW w:w="4675" w:type="dxa"/>
          </w:tcPr>
          <w:p w14:paraId="33471496" w14:textId="77777777" w:rsidR="00AF64A6" w:rsidRPr="009539B4" w:rsidRDefault="00AF64A6" w:rsidP="00A664B3">
            <w:pPr>
              <w:widowControl w:val="0"/>
              <w:autoSpaceDE w:val="0"/>
              <w:autoSpaceDN w:val="0"/>
              <w:adjustRightInd w:val="0"/>
            </w:pPr>
            <w:r w:rsidRPr="009539B4">
              <w:t>percent_time_over_***</w:t>
            </w:r>
          </w:p>
          <w:p w14:paraId="48ED9496" w14:textId="77777777" w:rsidR="00AF64A6" w:rsidRPr="009539B4" w:rsidRDefault="00AF64A6" w:rsidP="00A664B3">
            <w:pPr>
              <w:widowControl w:val="0"/>
              <w:autoSpaceDE w:val="0"/>
              <w:autoSpaceDN w:val="0"/>
              <w:adjustRightInd w:val="0"/>
            </w:pPr>
          </w:p>
        </w:tc>
        <w:tc>
          <w:tcPr>
            <w:tcW w:w="4675" w:type="dxa"/>
          </w:tcPr>
          <w:p w14:paraId="5D6A0D04" w14:textId="77777777" w:rsidR="00AF64A6" w:rsidRDefault="00AF64A6" w:rsidP="00A664B3">
            <w:pPr>
              <w:widowControl w:val="0"/>
              <w:autoSpaceDE w:val="0"/>
              <w:autoSpaceDN w:val="0"/>
              <w:adjustRightInd w:val="0"/>
            </w:pPr>
            <w:r>
              <w:lastRenderedPageBreak/>
              <w:t xml:space="preserve">Minutes spent above *** mg/dL, as a </w:t>
            </w:r>
            <w:r>
              <w:lastRenderedPageBreak/>
              <w:t>percentage of the total time CGM was worn</w:t>
            </w:r>
          </w:p>
        </w:tc>
      </w:tr>
      <w:tr w:rsidR="00AF64A6" w14:paraId="2CE770D3" w14:textId="77777777" w:rsidTr="00A664B3">
        <w:tc>
          <w:tcPr>
            <w:tcW w:w="4675" w:type="dxa"/>
          </w:tcPr>
          <w:p w14:paraId="46FAF31F" w14:textId="77777777" w:rsidR="00AF64A6" w:rsidRPr="009539B4" w:rsidRDefault="00AF64A6" w:rsidP="00A664B3">
            <w:pPr>
              <w:widowControl w:val="0"/>
              <w:autoSpaceDE w:val="0"/>
              <w:autoSpaceDN w:val="0"/>
              <w:adjustRightInd w:val="0"/>
            </w:pPr>
            <w:r w:rsidRPr="009539B4">
              <w:lastRenderedPageBreak/>
              <w:t>avg_excur_over_***_per_day</w:t>
            </w:r>
          </w:p>
          <w:p w14:paraId="244DCEA5" w14:textId="77777777" w:rsidR="00AF64A6" w:rsidRPr="009539B4" w:rsidRDefault="00AF64A6" w:rsidP="00A664B3">
            <w:pPr>
              <w:widowControl w:val="0"/>
              <w:autoSpaceDE w:val="0"/>
              <w:autoSpaceDN w:val="0"/>
              <w:adjustRightInd w:val="0"/>
            </w:pPr>
          </w:p>
        </w:tc>
        <w:tc>
          <w:tcPr>
            <w:tcW w:w="4675" w:type="dxa"/>
          </w:tcPr>
          <w:p w14:paraId="57FD565F" w14:textId="77777777" w:rsidR="00AF64A6" w:rsidRDefault="00AF64A6" w:rsidP="00A664B3">
            <w:pPr>
              <w:widowControl w:val="0"/>
              <w:autoSpaceDE w:val="0"/>
              <w:autoSpaceDN w:val="0"/>
              <w:adjustRightInd w:val="0"/>
            </w:pPr>
            <w:r>
              <w:t>The number of glucose peaks above *** mg/dL averaged per 24-hour period of CGM wear</w:t>
            </w:r>
          </w:p>
        </w:tc>
      </w:tr>
      <w:tr w:rsidR="00AF64A6" w14:paraId="5B201264" w14:textId="77777777" w:rsidTr="00A664B3">
        <w:tc>
          <w:tcPr>
            <w:tcW w:w="4675" w:type="dxa"/>
          </w:tcPr>
          <w:p w14:paraId="45E02139" w14:textId="77777777" w:rsidR="00AF64A6" w:rsidRPr="009539B4" w:rsidRDefault="00AF64A6" w:rsidP="00A664B3">
            <w:pPr>
              <w:widowControl w:val="0"/>
              <w:autoSpaceDE w:val="0"/>
              <w:autoSpaceDN w:val="0"/>
              <w:adjustRightInd w:val="0"/>
            </w:pPr>
            <w:r w:rsidRPr="009539B4">
              <w:t>min_spent_under_**</w:t>
            </w:r>
          </w:p>
          <w:p w14:paraId="426767FD" w14:textId="77777777" w:rsidR="00AF64A6" w:rsidRPr="009539B4" w:rsidRDefault="00AF64A6" w:rsidP="00A664B3">
            <w:pPr>
              <w:widowControl w:val="0"/>
              <w:autoSpaceDE w:val="0"/>
              <w:autoSpaceDN w:val="0"/>
              <w:adjustRightInd w:val="0"/>
            </w:pPr>
          </w:p>
        </w:tc>
        <w:tc>
          <w:tcPr>
            <w:tcW w:w="4675" w:type="dxa"/>
          </w:tcPr>
          <w:p w14:paraId="140D3E6A" w14:textId="77777777" w:rsidR="00AF64A6" w:rsidRDefault="00AF64A6" w:rsidP="00A664B3">
            <w:pPr>
              <w:widowControl w:val="0"/>
              <w:autoSpaceDE w:val="0"/>
              <w:autoSpaceDN w:val="0"/>
              <w:adjustRightInd w:val="0"/>
            </w:pPr>
            <w:r>
              <w:t>The total length of time that sensor glucose was at or below ** mg/dL</w:t>
            </w:r>
          </w:p>
        </w:tc>
      </w:tr>
      <w:tr w:rsidR="00AF64A6" w14:paraId="3DE4BC12" w14:textId="77777777" w:rsidTr="00A664B3">
        <w:tc>
          <w:tcPr>
            <w:tcW w:w="4675" w:type="dxa"/>
          </w:tcPr>
          <w:p w14:paraId="786E74C5" w14:textId="77777777" w:rsidR="00AF64A6" w:rsidRPr="009539B4" w:rsidRDefault="00AF64A6" w:rsidP="00A664B3">
            <w:pPr>
              <w:widowControl w:val="0"/>
              <w:autoSpaceDE w:val="0"/>
              <w:autoSpaceDN w:val="0"/>
              <w:adjustRightInd w:val="0"/>
            </w:pPr>
            <w:r w:rsidRPr="009539B4">
              <w:t>percent_time_under_**</w:t>
            </w:r>
          </w:p>
          <w:p w14:paraId="40829FBB" w14:textId="77777777" w:rsidR="00AF64A6" w:rsidRPr="009539B4" w:rsidRDefault="00AF64A6" w:rsidP="00A664B3">
            <w:pPr>
              <w:widowControl w:val="0"/>
              <w:autoSpaceDE w:val="0"/>
              <w:autoSpaceDN w:val="0"/>
              <w:adjustRightInd w:val="0"/>
            </w:pPr>
          </w:p>
        </w:tc>
        <w:tc>
          <w:tcPr>
            <w:tcW w:w="4675" w:type="dxa"/>
          </w:tcPr>
          <w:p w14:paraId="6E368DA4" w14:textId="77777777" w:rsidR="00AF64A6" w:rsidRDefault="00AF64A6" w:rsidP="00A664B3">
            <w:pPr>
              <w:widowControl w:val="0"/>
              <w:autoSpaceDE w:val="0"/>
              <w:autoSpaceDN w:val="0"/>
              <w:adjustRightInd w:val="0"/>
            </w:pPr>
            <w:r>
              <w:t>Minutes spent below ** mg/dL, as a percentage of the total time CGM was worn</w:t>
            </w:r>
          </w:p>
        </w:tc>
      </w:tr>
      <w:tr w:rsidR="00AF64A6" w14:paraId="14FF9E4B" w14:textId="77777777" w:rsidTr="00A664B3">
        <w:tc>
          <w:tcPr>
            <w:tcW w:w="4675" w:type="dxa"/>
          </w:tcPr>
          <w:p w14:paraId="0B0FE32C" w14:textId="77777777" w:rsidR="00AF64A6" w:rsidRPr="009539B4" w:rsidRDefault="00AF64A6" w:rsidP="00A664B3">
            <w:pPr>
              <w:widowControl w:val="0"/>
              <w:autoSpaceDE w:val="0"/>
              <w:autoSpaceDN w:val="0"/>
              <w:adjustRightInd w:val="0"/>
            </w:pPr>
            <w:r w:rsidRPr="00BF075E">
              <w:t>min_spent_70_180</w:t>
            </w:r>
          </w:p>
        </w:tc>
        <w:tc>
          <w:tcPr>
            <w:tcW w:w="4675" w:type="dxa"/>
          </w:tcPr>
          <w:p w14:paraId="7B8AC049" w14:textId="77777777" w:rsidR="00AF64A6" w:rsidRDefault="00AF64A6" w:rsidP="00A664B3">
            <w:pPr>
              <w:widowControl w:val="0"/>
              <w:autoSpaceDE w:val="0"/>
              <w:autoSpaceDN w:val="0"/>
              <w:adjustRightInd w:val="0"/>
            </w:pPr>
            <w:r>
              <w:t>Minutes spent in the range 70 – 180 mg/dL (inclusive)</w:t>
            </w:r>
          </w:p>
        </w:tc>
      </w:tr>
      <w:tr w:rsidR="00AF64A6" w14:paraId="18A88F3A" w14:textId="77777777" w:rsidTr="00A664B3">
        <w:tc>
          <w:tcPr>
            <w:tcW w:w="4675" w:type="dxa"/>
          </w:tcPr>
          <w:p w14:paraId="2D685AC5" w14:textId="77777777" w:rsidR="00AF64A6" w:rsidRPr="009539B4" w:rsidRDefault="00AF64A6" w:rsidP="00A664B3">
            <w:pPr>
              <w:widowControl w:val="0"/>
              <w:autoSpaceDE w:val="0"/>
              <w:autoSpaceDN w:val="0"/>
              <w:adjustRightInd w:val="0"/>
            </w:pPr>
            <w:r w:rsidRPr="00BF075E">
              <w:t>percent_time_70_180</w:t>
            </w:r>
          </w:p>
        </w:tc>
        <w:tc>
          <w:tcPr>
            <w:tcW w:w="4675" w:type="dxa"/>
          </w:tcPr>
          <w:p w14:paraId="176F01E6" w14:textId="77777777" w:rsidR="00AF64A6" w:rsidRDefault="00AF64A6" w:rsidP="00A664B3">
            <w:pPr>
              <w:widowControl w:val="0"/>
              <w:autoSpaceDE w:val="0"/>
              <w:autoSpaceDN w:val="0"/>
              <w:adjustRightInd w:val="0"/>
            </w:pPr>
            <w:r>
              <w:t>Minutes spent in the range 70 – 180 mg/dL (inclusive), as a percentage of the total time CGM was worn</w:t>
            </w:r>
          </w:p>
        </w:tc>
      </w:tr>
      <w:tr w:rsidR="00AF64A6" w14:paraId="51F758A7" w14:textId="77777777" w:rsidTr="00A664B3">
        <w:tc>
          <w:tcPr>
            <w:tcW w:w="4675" w:type="dxa"/>
          </w:tcPr>
          <w:p w14:paraId="158B602A" w14:textId="77777777" w:rsidR="00AF64A6" w:rsidRPr="009539B4" w:rsidRDefault="00AF64A6" w:rsidP="00A664B3">
            <w:pPr>
              <w:widowControl w:val="0"/>
              <w:autoSpaceDE w:val="0"/>
              <w:autoSpaceDN w:val="0"/>
              <w:adjustRightInd w:val="0"/>
            </w:pPr>
            <w:r w:rsidRPr="009539B4">
              <w:t>daytime_***</w:t>
            </w:r>
          </w:p>
          <w:p w14:paraId="1EF4F8A9" w14:textId="77777777" w:rsidR="00AF64A6" w:rsidRPr="009539B4" w:rsidRDefault="00AF64A6" w:rsidP="00A664B3">
            <w:pPr>
              <w:widowControl w:val="0"/>
              <w:autoSpaceDE w:val="0"/>
              <w:autoSpaceDN w:val="0"/>
              <w:adjustRightInd w:val="0"/>
            </w:pPr>
          </w:p>
        </w:tc>
        <w:tc>
          <w:tcPr>
            <w:tcW w:w="4675" w:type="dxa"/>
          </w:tcPr>
          <w:p w14:paraId="36F43739" w14:textId="77777777" w:rsidR="00AF64A6" w:rsidRDefault="00AF64A6" w:rsidP="00A664B3">
            <w:pPr>
              <w:widowControl w:val="0"/>
              <w:autoSpaceDE w:val="0"/>
              <w:autoSpaceDN w:val="0"/>
              <w:adjustRightInd w:val="0"/>
            </w:pPr>
            <w:r>
              <w:t>*** of all sensor glucose values during specified daytime hours</w:t>
            </w:r>
          </w:p>
        </w:tc>
      </w:tr>
      <w:tr w:rsidR="00AF64A6" w14:paraId="086D3E0D" w14:textId="77777777" w:rsidTr="00A664B3">
        <w:tc>
          <w:tcPr>
            <w:tcW w:w="4675" w:type="dxa"/>
          </w:tcPr>
          <w:p w14:paraId="1910DB6F" w14:textId="77777777" w:rsidR="00AF64A6" w:rsidRPr="009539B4" w:rsidRDefault="00AF64A6" w:rsidP="00A664B3">
            <w:pPr>
              <w:widowControl w:val="0"/>
              <w:autoSpaceDE w:val="0"/>
              <w:autoSpaceDN w:val="0"/>
              <w:adjustRightInd w:val="0"/>
            </w:pPr>
            <w:r w:rsidRPr="009539B4">
              <w:t>nighttime_***</w:t>
            </w:r>
          </w:p>
          <w:p w14:paraId="36BEDFDB" w14:textId="77777777" w:rsidR="00AF64A6" w:rsidRPr="009539B4" w:rsidRDefault="00AF64A6" w:rsidP="00A664B3">
            <w:pPr>
              <w:widowControl w:val="0"/>
              <w:autoSpaceDE w:val="0"/>
              <w:autoSpaceDN w:val="0"/>
              <w:adjustRightInd w:val="0"/>
            </w:pPr>
          </w:p>
        </w:tc>
        <w:tc>
          <w:tcPr>
            <w:tcW w:w="4675" w:type="dxa"/>
          </w:tcPr>
          <w:p w14:paraId="539EA6AE" w14:textId="77777777" w:rsidR="00AF64A6" w:rsidRDefault="00AF64A6" w:rsidP="00A664B3">
            <w:pPr>
              <w:widowControl w:val="0"/>
              <w:autoSpaceDE w:val="0"/>
              <w:autoSpaceDN w:val="0"/>
              <w:adjustRightInd w:val="0"/>
            </w:pPr>
            <w:r>
              <w:t>*** of all sensor glucose values during specified nighttime hours</w:t>
            </w:r>
          </w:p>
        </w:tc>
      </w:tr>
      <w:tr w:rsidR="00AF64A6" w14:paraId="221512F8" w14:textId="77777777" w:rsidTr="00A664B3">
        <w:tc>
          <w:tcPr>
            <w:tcW w:w="4675" w:type="dxa"/>
          </w:tcPr>
          <w:p w14:paraId="61F22E38" w14:textId="77777777" w:rsidR="00AF64A6" w:rsidRPr="009539B4" w:rsidRDefault="00AF64A6" w:rsidP="00A664B3">
            <w:pPr>
              <w:widowControl w:val="0"/>
              <w:autoSpaceDE w:val="0"/>
              <w:autoSpaceDN w:val="0"/>
              <w:adjustRightInd w:val="0"/>
            </w:pPr>
            <w:r w:rsidRPr="009539B4">
              <w:t>auc</w:t>
            </w:r>
          </w:p>
        </w:tc>
        <w:tc>
          <w:tcPr>
            <w:tcW w:w="4675" w:type="dxa"/>
          </w:tcPr>
          <w:p w14:paraId="22E40EB6" w14:textId="77777777" w:rsidR="00AF64A6" w:rsidRDefault="00AF64A6" w:rsidP="00A664B3">
            <w:pPr>
              <w:widowControl w:val="0"/>
              <w:autoSpaceDE w:val="0"/>
              <w:autoSpaceDN w:val="0"/>
              <w:adjustRightInd w:val="0"/>
            </w:pPr>
            <w:r>
              <w:t>Approximate area under the sensor glucose curve, calculated using the trapezoidal rule</w:t>
            </w:r>
          </w:p>
        </w:tc>
      </w:tr>
      <w:tr w:rsidR="00AF64A6" w14:paraId="037762B3" w14:textId="77777777" w:rsidTr="00A664B3">
        <w:tc>
          <w:tcPr>
            <w:tcW w:w="4675" w:type="dxa"/>
          </w:tcPr>
          <w:p w14:paraId="1D856613" w14:textId="77777777" w:rsidR="00AF64A6" w:rsidRPr="009539B4" w:rsidRDefault="00AF64A6" w:rsidP="00A664B3">
            <w:pPr>
              <w:widowControl w:val="0"/>
              <w:autoSpaceDE w:val="0"/>
              <w:autoSpaceDN w:val="0"/>
              <w:adjustRightInd w:val="0"/>
            </w:pPr>
            <w:r>
              <w:t>r_mage</w:t>
            </w:r>
          </w:p>
        </w:tc>
        <w:tc>
          <w:tcPr>
            <w:tcW w:w="4675" w:type="dxa"/>
          </w:tcPr>
          <w:p w14:paraId="21A9A04D" w14:textId="77777777" w:rsidR="00AF64A6" w:rsidRDefault="00AF64A6" w:rsidP="00A664B3">
            <w:pPr>
              <w:widowControl w:val="0"/>
              <w:autoSpaceDE w:val="0"/>
              <w:autoSpaceDN w:val="0"/>
              <w:adjustRightInd w:val="0"/>
            </w:pPr>
            <w:r>
              <w:t>MAGE calculated according to Baghurst’s algorithm</w:t>
            </w:r>
          </w:p>
        </w:tc>
      </w:tr>
      <w:tr w:rsidR="00AF64A6" w14:paraId="792AD509" w14:textId="77777777" w:rsidTr="00A664B3">
        <w:tc>
          <w:tcPr>
            <w:tcW w:w="4675" w:type="dxa"/>
          </w:tcPr>
          <w:p w14:paraId="16120D66" w14:textId="77777777" w:rsidR="00AF64A6" w:rsidRDefault="00AF64A6" w:rsidP="00A664B3">
            <w:pPr>
              <w:widowControl w:val="0"/>
              <w:autoSpaceDE w:val="0"/>
              <w:autoSpaceDN w:val="0"/>
              <w:adjustRightInd w:val="0"/>
            </w:pPr>
            <w:r>
              <w:t>j_index</w:t>
            </w:r>
          </w:p>
        </w:tc>
        <w:tc>
          <w:tcPr>
            <w:tcW w:w="4675" w:type="dxa"/>
          </w:tcPr>
          <w:p w14:paraId="4D98C783" w14:textId="77777777" w:rsidR="00AF64A6" w:rsidRPr="00783615" w:rsidRDefault="00AF64A6" w:rsidP="00A664B3">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AF64A6" w14:paraId="56D7033C" w14:textId="77777777" w:rsidTr="00A664B3">
        <w:tc>
          <w:tcPr>
            <w:tcW w:w="4675" w:type="dxa"/>
          </w:tcPr>
          <w:p w14:paraId="7B3BC269" w14:textId="77777777" w:rsidR="00AF64A6" w:rsidRDefault="00AF64A6" w:rsidP="00A664B3">
            <w:pPr>
              <w:widowControl w:val="0"/>
              <w:autoSpaceDE w:val="0"/>
              <w:autoSpaceDN w:val="0"/>
              <w:adjustRightInd w:val="0"/>
            </w:pPr>
            <w:r>
              <w:t>conga</w:t>
            </w:r>
          </w:p>
        </w:tc>
        <w:tc>
          <w:tcPr>
            <w:tcW w:w="4675" w:type="dxa"/>
          </w:tcPr>
          <w:p w14:paraId="3E9E37FF" w14:textId="77777777" w:rsidR="00AF64A6" w:rsidRDefault="00AF64A6" w:rsidP="00A664B3">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AF64A6" w14:paraId="4C1B4EAE" w14:textId="77777777" w:rsidTr="00A664B3">
        <w:tc>
          <w:tcPr>
            <w:tcW w:w="4675" w:type="dxa"/>
          </w:tcPr>
          <w:p w14:paraId="11A3E739" w14:textId="77777777" w:rsidR="00AF64A6" w:rsidRDefault="00AF64A6" w:rsidP="00A664B3">
            <w:pPr>
              <w:widowControl w:val="0"/>
              <w:autoSpaceDE w:val="0"/>
              <w:autoSpaceDN w:val="0"/>
              <w:adjustRightInd w:val="0"/>
            </w:pPr>
            <w:r>
              <w:t>modd</w:t>
            </w:r>
          </w:p>
        </w:tc>
        <w:tc>
          <w:tcPr>
            <w:tcW w:w="4675" w:type="dxa"/>
          </w:tcPr>
          <w:p w14:paraId="57EA21B0" w14:textId="77777777" w:rsidR="00AF64A6" w:rsidRDefault="00AF64A6" w:rsidP="00A664B3">
            <w:pPr>
              <w:widowControl w:val="0"/>
              <w:autoSpaceDE w:val="0"/>
              <w:autoSpaceDN w:val="0"/>
              <w:adjustRightInd w:val="0"/>
            </w:pPr>
            <w:r>
              <w:t>Mean of daily differences</w:t>
            </w:r>
          </w:p>
        </w:tc>
      </w:tr>
      <w:tr w:rsidR="00AF64A6" w14:paraId="2B9DB62C" w14:textId="77777777" w:rsidTr="00A664B3">
        <w:tc>
          <w:tcPr>
            <w:tcW w:w="4675" w:type="dxa"/>
          </w:tcPr>
          <w:p w14:paraId="4EA638B6" w14:textId="77777777" w:rsidR="00AF64A6" w:rsidRDefault="00AF64A6" w:rsidP="00A664B3">
            <w:pPr>
              <w:widowControl w:val="0"/>
              <w:autoSpaceDE w:val="0"/>
              <w:autoSpaceDN w:val="0"/>
              <w:adjustRightInd w:val="0"/>
            </w:pPr>
            <w:r>
              <w:t>lbgi</w:t>
            </w:r>
          </w:p>
        </w:tc>
        <w:tc>
          <w:tcPr>
            <w:tcW w:w="4675" w:type="dxa"/>
          </w:tcPr>
          <w:p w14:paraId="59DA6D3D" w14:textId="77777777" w:rsidR="00AF64A6" w:rsidRDefault="00AF64A6" w:rsidP="00A664B3">
            <w:pPr>
              <w:widowControl w:val="0"/>
              <w:autoSpaceDE w:val="0"/>
              <w:autoSpaceDN w:val="0"/>
              <w:adjustRightInd w:val="0"/>
            </w:pPr>
            <w:r>
              <w:t>Low blood glucose index</w:t>
            </w:r>
          </w:p>
        </w:tc>
      </w:tr>
      <w:tr w:rsidR="00AF64A6" w14:paraId="1F3B82F4" w14:textId="77777777" w:rsidTr="00A664B3">
        <w:tc>
          <w:tcPr>
            <w:tcW w:w="4675" w:type="dxa"/>
          </w:tcPr>
          <w:p w14:paraId="5C6276DF" w14:textId="77777777" w:rsidR="00AF64A6" w:rsidRDefault="00AF64A6" w:rsidP="00A664B3">
            <w:pPr>
              <w:widowControl w:val="0"/>
              <w:autoSpaceDE w:val="0"/>
              <w:autoSpaceDN w:val="0"/>
              <w:adjustRightInd w:val="0"/>
            </w:pPr>
            <w:r>
              <w:t>hbgi</w:t>
            </w:r>
          </w:p>
        </w:tc>
        <w:tc>
          <w:tcPr>
            <w:tcW w:w="4675" w:type="dxa"/>
          </w:tcPr>
          <w:p w14:paraId="48772E64" w14:textId="77777777" w:rsidR="00AF64A6" w:rsidRDefault="00AF64A6" w:rsidP="00A664B3">
            <w:pPr>
              <w:widowControl w:val="0"/>
              <w:autoSpaceDE w:val="0"/>
              <w:autoSpaceDN w:val="0"/>
              <w:adjustRightInd w:val="0"/>
            </w:pPr>
            <w:r>
              <w:t>High blood glucose index</w:t>
            </w:r>
          </w:p>
        </w:tc>
      </w:tr>
    </w:tbl>
    <w:p w14:paraId="24A1A462" w14:textId="77777777" w:rsidR="00AF64A6" w:rsidRDefault="00AF64A6" w:rsidP="00DE2A9F">
      <w:pPr>
        <w:spacing w:line="480" w:lineRule="auto"/>
      </w:pPr>
    </w:p>
    <w:p w14:paraId="196A73B7" w14:textId="6ABEBDD7"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[10]</w:t>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 xml:space="preserve">style of the standard AGP report </w:t>
      </w:r>
      <w:r w:rsidR="00542179">
        <w:lastRenderedPageBreak/>
        <w:t>(</w:t>
      </w:r>
      <w:hyperlink r:id="rId15"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Pr="00CD7E5D" w:rsidRDefault="001A495F" w:rsidP="00160792">
      <w:pPr>
        <w:spacing w:line="480" w:lineRule="auto"/>
        <w:rPr>
          <w:b/>
          <w:sz w:val="32"/>
          <w:szCs w:val="32"/>
        </w:rPr>
      </w:pPr>
      <w:r w:rsidRPr="00CD7E5D">
        <w:rPr>
          <w:b/>
          <w:sz w:val="32"/>
          <w:szCs w:val="32"/>
        </w:rPr>
        <w:t>Comparison of cgmanalysis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Carelink 670G, Dexcom Clarity, and </w:t>
      </w:r>
      <w:r w:rsidR="00496018">
        <w:t>Diasend</w:t>
      </w:r>
      <w:r w:rsidR="00EE70DF">
        <w:t xml:space="preserve">. </w:t>
      </w:r>
      <w:r w:rsidR="00324B50">
        <w:t xml:space="preserve">The data were exported from </w:t>
      </w:r>
      <w:r w:rsidR="00C50F19">
        <w:t xml:space="preserve">each </w:t>
      </w:r>
      <w:r w:rsidR="00B6096B">
        <w:t xml:space="preserve">platform, </w:t>
      </w:r>
      <w:r w:rsidR="000568F7">
        <w:t>formatted using the cleandata() function</w:t>
      </w:r>
      <w:r w:rsidR="000E0259">
        <w:t xml:space="preserve">, then summarized using the cgmvariables() and cgmreport()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lastRenderedPageBreak/>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4BEE335E">
            <wp:extent cx="1911427" cy="23861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rotWithShape="1">
                    <a:blip r:embed="rId16">
                      <a:extLst>
                        <a:ext uri="{28A0092B-C50C-407E-A947-70E740481C1C}">
                          <a14:useLocalDpi xmlns:a14="http://schemas.microsoft.com/office/drawing/2010/main" val="0"/>
                        </a:ext>
                      </a:extLst>
                    </a:blip>
                    <a:srcRect l="83526" t="37572" b="35814"/>
                    <a:stretch/>
                  </pic:blipFill>
                  <pic:spPr bwMode="auto">
                    <a:xfrm>
                      <a:off x="0" y="0"/>
                      <a:ext cx="1956175" cy="2441978"/>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17">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r w:rsidR="001B2695">
        <w:t>cgmanalysis</w:t>
      </w:r>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lastRenderedPageBreak/>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A664B3">
            <w:pPr>
              <w:jc w:val="right"/>
              <w:rPr>
                <w:color w:val="000000"/>
              </w:rPr>
            </w:pPr>
          </w:p>
        </w:tc>
        <w:tc>
          <w:tcPr>
            <w:tcW w:w="1493" w:type="dxa"/>
            <w:shd w:val="clear" w:color="auto" w:fill="auto"/>
            <w:noWrap/>
            <w:vAlign w:val="bottom"/>
            <w:hideMark/>
          </w:tcPr>
          <w:p w14:paraId="3CB80DD2" w14:textId="77777777" w:rsidR="00AF64A6" w:rsidRPr="009E6DA8" w:rsidRDefault="00AF64A6" w:rsidP="00A664B3">
            <w:pPr>
              <w:rPr>
                <w:color w:val="000000"/>
              </w:rPr>
            </w:pPr>
            <w:r w:rsidRPr="009E6DA8">
              <w:rPr>
                <w:color w:val="000000"/>
              </w:rPr>
              <w:t>cgmanalysis</w:t>
            </w:r>
          </w:p>
        </w:tc>
        <w:tc>
          <w:tcPr>
            <w:tcW w:w="703" w:type="dxa"/>
            <w:shd w:val="clear" w:color="auto" w:fill="auto"/>
            <w:noWrap/>
            <w:vAlign w:val="bottom"/>
            <w:hideMark/>
          </w:tcPr>
          <w:p w14:paraId="7BF6FEC3" w14:textId="77777777" w:rsidR="00AF64A6" w:rsidRPr="009E6DA8" w:rsidRDefault="00AF64A6" w:rsidP="00A664B3">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A664B3">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A664B3">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A664B3">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A664B3">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A664B3">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A664B3">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A664B3">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A664B3">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A664B3">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A664B3">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A664B3">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A664B3">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A664B3">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A664B3">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A664B3">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A664B3">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A664B3">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A664B3">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A664B3">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A664B3">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A664B3">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A664B3">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A664B3">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r>
        <w:t>Carelink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A664B3">
        <w:trPr>
          <w:trHeight w:val="320"/>
          <w:jc w:val="center"/>
        </w:trPr>
        <w:tc>
          <w:tcPr>
            <w:tcW w:w="1980" w:type="dxa"/>
            <w:shd w:val="clear" w:color="auto" w:fill="auto"/>
            <w:noWrap/>
            <w:vAlign w:val="bottom"/>
            <w:hideMark/>
          </w:tcPr>
          <w:p w14:paraId="1923650A" w14:textId="77777777" w:rsidR="00AF64A6" w:rsidRPr="009E6DA8" w:rsidRDefault="00AF64A6" w:rsidP="00A664B3">
            <w:pPr>
              <w:rPr>
                <w:sz w:val="20"/>
                <w:szCs w:val="20"/>
              </w:rPr>
            </w:pPr>
          </w:p>
        </w:tc>
        <w:tc>
          <w:tcPr>
            <w:tcW w:w="1460" w:type="dxa"/>
            <w:shd w:val="clear" w:color="auto" w:fill="auto"/>
            <w:noWrap/>
            <w:vAlign w:val="bottom"/>
            <w:hideMark/>
          </w:tcPr>
          <w:p w14:paraId="7DE7FE1B" w14:textId="77777777" w:rsidR="00AF64A6" w:rsidRPr="009E6DA8" w:rsidRDefault="00AF64A6" w:rsidP="00A664B3">
            <w:pPr>
              <w:rPr>
                <w:color w:val="000000"/>
              </w:rPr>
            </w:pPr>
            <w:r w:rsidRPr="009E6DA8">
              <w:rPr>
                <w:color w:val="000000"/>
              </w:rPr>
              <w:t>cgmanalysis</w:t>
            </w:r>
          </w:p>
        </w:tc>
        <w:tc>
          <w:tcPr>
            <w:tcW w:w="1500" w:type="dxa"/>
            <w:shd w:val="clear" w:color="auto" w:fill="auto"/>
            <w:noWrap/>
            <w:vAlign w:val="bottom"/>
            <w:hideMark/>
          </w:tcPr>
          <w:p w14:paraId="480C4AF8" w14:textId="77777777" w:rsidR="00AF64A6" w:rsidRPr="009E6DA8" w:rsidRDefault="00AF64A6" w:rsidP="00A664B3">
            <w:pPr>
              <w:rPr>
                <w:color w:val="000000"/>
              </w:rPr>
            </w:pPr>
            <w:r w:rsidRPr="009E6DA8">
              <w:rPr>
                <w:color w:val="000000"/>
              </w:rPr>
              <w:t>Carelink 670G</w:t>
            </w:r>
          </w:p>
        </w:tc>
      </w:tr>
      <w:tr w:rsidR="00AF64A6" w:rsidRPr="009E6DA8" w14:paraId="0F1C5BF3" w14:textId="77777777" w:rsidTr="00A664B3">
        <w:trPr>
          <w:trHeight w:val="320"/>
          <w:jc w:val="center"/>
        </w:trPr>
        <w:tc>
          <w:tcPr>
            <w:tcW w:w="1980" w:type="dxa"/>
            <w:shd w:val="clear" w:color="auto" w:fill="auto"/>
            <w:noWrap/>
            <w:vAlign w:val="bottom"/>
            <w:hideMark/>
          </w:tcPr>
          <w:p w14:paraId="41722661"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A664B3">
            <w:pPr>
              <w:jc w:val="right"/>
              <w:rPr>
                <w:color w:val="000000"/>
              </w:rPr>
            </w:pPr>
            <w:r w:rsidRPr="009E6DA8">
              <w:rPr>
                <w:color w:val="000000"/>
              </w:rPr>
              <w:t>124</w:t>
            </w:r>
          </w:p>
        </w:tc>
      </w:tr>
      <w:tr w:rsidR="00AF64A6" w:rsidRPr="009E6DA8" w14:paraId="4DDCF966" w14:textId="77777777" w:rsidTr="00A664B3">
        <w:trPr>
          <w:trHeight w:val="320"/>
          <w:jc w:val="center"/>
        </w:trPr>
        <w:tc>
          <w:tcPr>
            <w:tcW w:w="1980" w:type="dxa"/>
            <w:shd w:val="clear" w:color="auto" w:fill="auto"/>
            <w:noWrap/>
            <w:vAlign w:val="bottom"/>
            <w:hideMark/>
          </w:tcPr>
          <w:p w14:paraId="4E002EED"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A664B3">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A664B3">
        <w:trPr>
          <w:trHeight w:val="320"/>
          <w:jc w:val="center"/>
        </w:trPr>
        <w:tc>
          <w:tcPr>
            <w:tcW w:w="1980" w:type="dxa"/>
            <w:shd w:val="clear" w:color="auto" w:fill="auto"/>
            <w:noWrap/>
            <w:vAlign w:val="bottom"/>
            <w:hideMark/>
          </w:tcPr>
          <w:p w14:paraId="726B9BFA" w14:textId="77777777" w:rsidR="00AF64A6" w:rsidRPr="009E6DA8" w:rsidRDefault="00AF64A6" w:rsidP="00A664B3">
            <w:pPr>
              <w:rPr>
                <w:sz w:val="20"/>
                <w:szCs w:val="20"/>
              </w:rPr>
            </w:pPr>
          </w:p>
        </w:tc>
        <w:tc>
          <w:tcPr>
            <w:tcW w:w="1460" w:type="dxa"/>
            <w:shd w:val="clear" w:color="auto" w:fill="auto"/>
            <w:noWrap/>
            <w:vAlign w:val="bottom"/>
            <w:hideMark/>
          </w:tcPr>
          <w:p w14:paraId="254BADBF" w14:textId="77777777" w:rsidR="00AF64A6" w:rsidRPr="009E6DA8" w:rsidRDefault="00AF64A6" w:rsidP="00A664B3">
            <w:pPr>
              <w:rPr>
                <w:color w:val="000000"/>
              </w:rPr>
            </w:pPr>
            <w:r w:rsidRPr="009E6DA8">
              <w:rPr>
                <w:color w:val="000000"/>
              </w:rPr>
              <w:t>cgmanalysis</w:t>
            </w:r>
          </w:p>
        </w:tc>
        <w:tc>
          <w:tcPr>
            <w:tcW w:w="1500" w:type="dxa"/>
            <w:shd w:val="clear" w:color="auto" w:fill="auto"/>
            <w:noWrap/>
            <w:vAlign w:val="bottom"/>
            <w:hideMark/>
          </w:tcPr>
          <w:p w14:paraId="63554FD4" w14:textId="77777777" w:rsidR="00AF64A6" w:rsidRPr="009E6DA8" w:rsidRDefault="00AF64A6" w:rsidP="00A664B3">
            <w:pPr>
              <w:rPr>
                <w:color w:val="000000"/>
              </w:rPr>
            </w:pPr>
            <w:r w:rsidRPr="009E6DA8">
              <w:rPr>
                <w:color w:val="000000"/>
              </w:rPr>
              <w:t>Dexcom Clarity</w:t>
            </w:r>
          </w:p>
        </w:tc>
      </w:tr>
      <w:tr w:rsidR="00AF64A6" w:rsidRPr="009E6DA8" w14:paraId="0C5F4FB3" w14:textId="77777777" w:rsidTr="00A664B3">
        <w:trPr>
          <w:trHeight w:val="320"/>
          <w:jc w:val="center"/>
        </w:trPr>
        <w:tc>
          <w:tcPr>
            <w:tcW w:w="1980" w:type="dxa"/>
            <w:shd w:val="clear" w:color="auto" w:fill="auto"/>
            <w:noWrap/>
            <w:vAlign w:val="bottom"/>
            <w:hideMark/>
          </w:tcPr>
          <w:p w14:paraId="03FFB1EA"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A664B3">
            <w:pPr>
              <w:jc w:val="right"/>
              <w:rPr>
                <w:color w:val="000000"/>
              </w:rPr>
            </w:pPr>
            <w:r w:rsidRPr="009E6DA8">
              <w:rPr>
                <w:color w:val="000000"/>
              </w:rPr>
              <w:t>176</w:t>
            </w:r>
          </w:p>
        </w:tc>
      </w:tr>
      <w:tr w:rsidR="00AF64A6" w:rsidRPr="009E6DA8" w14:paraId="7A1E5BC8" w14:textId="77777777" w:rsidTr="00A664B3">
        <w:trPr>
          <w:trHeight w:val="320"/>
          <w:jc w:val="center"/>
        </w:trPr>
        <w:tc>
          <w:tcPr>
            <w:tcW w:w="1980" w:type="dxa"/>
            <w:shd w:val="clear" w:color="auto" w:fill="auto"/>
            <w:noWrap/>
            <w:vAlign w:val="bottom"/>
            <w:hideMark/>
          </w:tcPr>
          <w:p w14:paraId="3F812AF8"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A664B3">
            <w:pPr>
              <w:jc w:val="right"/>
              <w:rPr>
                <w:color w:val="000000"/>
              </w:rPr>
            </w:pPr>
            <w:r w:rsidRPr="009E6DA8">
              <w:rPr>
                <w:color w:val="000000"/>
              </w:rPr>
              <w:t>68</w:t>
            </w:r>
          </w:p>
        </w:tc>
      </w:tr>
      <w:tr w:rsidR="00AF64A6" w:rsidRPr="009E6DA8" w14:paraId="6CC99312" w14:textId="77777777" w:rsidTr="00A664B3">
        <w:trPr>
          <w:trHeight w:val="320"/>
          <w:jc w:val="center"/>
        </w:trPr>
        <w:tc>
          <w:tcPr>
            <w:tcW w:w="1980" w:type="dxa"/>
            <w:shd w:val="clear" w:color="auto" w:fill="auto"/>
            <w:noWrap/>
            <w:vAlign w:val="bottom"/>
            <w:hideMark/>
          </w:tcPr>
          <w:p w14:paraId="79B3F293" w14:textId="77777777" w:rsidR="00AF64A6" w:rsidRPr="009E6DA8" w:rsidRDefault="00AF64A6" w:rsidP="00A664B3">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A664B3">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r>
        <w:t>Diasend</w:t>
      </w:r>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A664B3">
            <w:pPr>
              <w:rPr>
                <w:sz w:val="20"/>
                <w:szCs w:val="20"/>
              </w:rPr>
            </w:pPr>
          </w:p>
        </w:tc>
        <w:tc>
          <w:tcPr>
            <w:tcW w:w="1476" w:type="dxa"/>
            <w:shd w:val="clear" w:color="auto" w:fill="auto"/>
            <w:noWrap/>
            <w:vAlign w:val="bottom"/>
            <w:hideMark/>
          </w:tcPr>
          <w:p w14:paraId="7A7F4D3D" w14:textId="77777777" w:rsidR="00AF64A6" w:rsidRPr="009E6DA8" w:rsidRDefault="00AF64A6" w:rsidP="00A664B3">
            <w:pPr>
              <w:rPr>
                <w:color w:val="000000"/>
              </w:rPr>
            </w:pPr>
            <w:r w:rsidRPr="009E6DA8">
              <w:rPr>
                <w:color w:val="000000"/>
              </w:rPr>
              <w:t>cgmanalysis</w:t>
            </w:r>
          </w:p>
        </w:tc>
        <w:tc>
          <w:tcPr>
            <w:tcW w:w="1963" w:type="dxa"/>
            <w:shd w:val="clear" w:color="auto" w:fill="auto"/>
            <w:noWrap/>
            <w:vAlign w:val="bottom"/>
            <w:hideMark/>
          </w:tcPr>
          <w:p w14:paraId="00C3248F" w14:textId="77777777" w:rsidR="00AF64A6" w:rsidRPr="009E6DA8" w:rsidRDefault="00AF64A6" w:rsidP="00A664B3">
            <w:pPr>
              <w:rPr>
                <w:color w:val="000000"/>
              </w:rPr>
            </w:pPr>
            <w:r w:rsidRPr="009E6DA8">
              <w:rPr>
                <w:color w:val="000000"/>
              </w:rPr>
              <w:t>Diasend</w:t>
            </w:r>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A664B3">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A664B3">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A664B3">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A664B3">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A664B3">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A664B3">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A664B3">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A664B3">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A664B3">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A664B3">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A664B3">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A664B3">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A664B3">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A664B3">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lastRenderedPageBreak/>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cgmanalysis package. </w:t>
      </w:r>
      <w:r w:rsidR="00EE605D">
        <w:t>In the graphs produced by the cgmanalysis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“cgmanalysis”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5C840F94">
            <wp:extent cx="1243221" cy="155888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rotWithShape="1">
                    <a:blip r:embed="rId18" cstate="print">
                      <a:extLst>
                        <a:ext uri="{28A0092B-C50C-407E-A947-70E740481C1C}">
                          <a14:useLocalDpi xmlns:a14="http://schemas.microsoft.com/office/drawing/2010/main" val="0"/>
                        </a:ext>
                      </a:extLst>
                    </a:blip>
                    <a:srcRect l="83940" t="37282" b="36659"/>
                    <a:stretch/>
                  </pic:blipFill>
                  <pic:spPr bwMode="auto">
                    <a:xfrm>
                      <a:off x="0" y="0"/>
                      <a:ext cx="1262477" cy="1583031"/>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“cgmanalysis” Package Plots Compared to Carelink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r>
        <w:t>Carelink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drawing>
          <wp:inline distT="0" distB="0" distL="0" distR="0" wp14:anchorId="3D79F880" wp14:editId="0B3F1E65">
            <wp:extent cx="1360583" cy="170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rotWithShape="1">
                    <a:blip r:embed="rId19" cstate="print">
                      <a:extLst>
                        <a:ext uri="{28A0092B-C50C-407E-A947-70E740481C1C}">
                          <a14:useLocalDpi xmlns:a14="http://schemas.microsoft.com/office/drawing/2010/main" val="0"/>
                        </a:ext>
                      </a:extLst>
                    </a:blip>
                    <a:srcRect l="84135" t="37750" b="36524"/>
                    <a:stretch/>
                  </pic:blipFill>
                  <pic:spPr bwMode="auto">
                    <a:xfrm>
                      <a:off x="0" y="0"/>
                      <a:ext cx="1371632" cy="1718124"/>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“cgmanalysis”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00B0175">
            <wp:extent cx="1294482" cy="16942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rotWithShape="1">
                    <a:blip r:embed="rId20" cstate="print">
                      <a:extLst>
                        <a:ext uri="{28A0092B-C50C-407E-A947-70E740481C1C}">
                          <a14:useLocalDpi xmlns:a14="http://schemas.microsoft.com/office/drawing/2010/main" val="0"/>
                        </a:ext>
                      </a:extLst>
                    </a:blip>
                    <a:srcRect l="84373" t="37233" b="36295"/>
                    <a:stretch/>
                  </pic:blipFill>
                  <pic:spPr bwMode="auto">
                    <a:xfrm>
                      <a:off x="0" y="0"/>
                      <a:ext cx="1299155" cy="1700359"/>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1"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drawing>
          <wp:inline distT="0" distB="0" distL="0" distR="0" wp14:anchorId="35CA99EC" wp14:editId="387FB81F">
            <wp:extent cx="938854" cy="11567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rotWithShape="1">
                    <a:blip r:embed="rId22" cstate="print">
                      <a:extLst>
                        <a:ext uri="{28A0092B-C50C-407E-A947-70E740481C1C}">
                          <a14:useLocalDpi xmlns:a14="http://schemas.microsoft.com/office/drawing/2010/main" val="0"/>
                        </a:ext>
                      </a:extLst>
                    </a:blip>
                    <a:srcRect l="83736" t="37292" b="36778"/>
                    <a:stretch/>
                  </pic:blipFill>
                  <pic:spPr bwMode="auto">
                    <a:xfrm>
                      <a:off x="0" y="0"/>
                      <a:ext cx="942475"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3">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“cgmanalysis” Package Plots Compared to Diasend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r>
        <w:t>Diasend</w:t>
      </w:r>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The summary variables produced by the cgmanalysis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he graphical outputs from the cgmanalysis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cgmanalysis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lastRenderedPageBreak/>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325490B4" w14:textId="236810AB" w:rsidR="00333673" w:rsidRPr="00333673" w:rsidRDefault="00333673" w:rsidP="00F54F6D">
      <w:pPr>
        <w:pStyle w:val="EndNoteBibliography"/>
        <w:ind w:left="720" w:hanging="720"/>
        <w:rPr>
          <w:b/>
          <w:sz w:val="36"/>
          <w:szCs w:val="36"/>
        </w:rPr>
      </w:pPr>
      <w:r w:rsidRPr="00333673">
        <w:rPr>
          <w:b/>
          <w:sz w:val="36"/>
          <w:szCs w:val="36"/>
        </w:rPr>
        <w:lastRenderedPageBreak/>
        <w:t>References</w:t>
      </w:r>
    </w:p>
    <w:p w14:paraId="476519AB" w14:textId="77777777" w:rsidR="00333673" w:rsidRDefault="00333673" w:rsidP="00F54F6D">
      <w:pPr>
        <w:pStyle w:val="EndNoteBibliography"/>
        <w:ind w:left="720" w:hanging="720"/>
      </w:pPr>
    </w:p>
    <w:p w14:paraId="525AB0AD" w14:textId="5486833A" w:rsidR="00F54F6D" w:rsidRPr="00F54F6D" w:rsidRDefault="00A0324A" w:rsidP="00F54F6D">
      <w:pPr>
        <w:pStyle w:val="EndNoteBibliography"/>
        <w:ind w:left="720" w:hanging="720"/>
      </w:pPr>
      <w:r>
        <w:fldChar w:fldCharType="begin"/>
      </w:r>
      <w:r>
        <w:instrText xml:space="preserve"> ADDIN EN.REFLIST </w:instrText>
      </w:r>
      <w:r>
        <w:fldChar w:fldCharType="separate"/>
      </w:r>
      <w:r w:rsidR="00F54F6D" w:rsidRPr="00F54F6D">
        <w:t>1.</w:t>
      </w:r>
      <w:r w:rsidR="00F54F6D" w:rsidRPr="00F54F6D">
        <w:tab/>
        <w:t xml:space="preserve">DeSalvo DJ, Miller KM, Hermann JM, </w:t>
      </w:r>
      <w:r w:rsidR="00910075">
        <w:t xml:space="preserve">Maahs DM, Hofer SE, Clements, MA, </w:t>
      </w:r>
      <w:r w:rsidR="00F54F6D" w:rsidRPr="00F54F6D">
        <w:t xml:space="preserve">et al. Continuous glucose monitoring and glycemic control among youth with type 1 diabetes: International comparison from the T1D Exchange and DPV Initiative. </w:t>
      </w:r>
      <w:r w:rsidR="00F54F6D" w:rsidRPr="00016CEB">
        <w:t>Pediatr Diabetes.</w:t>
      </w:r>
      <w:r w:rsidR="00F54F6D" w:rsidRPr="00F54F6D">
        <w:rPr>
          <w:i/>
        </w:rPr>
        <w:t xml:space="preserve"> </w:t>
      </w:r>
      <w:r w:rsidR="00F54F6D" w:rsidRPr="00F54F6D">
        <w:t>2018;19(7):1271-1275.</w:t>
      </w:r>
    </w:p>
    <w:p w14:paraId="6523AC14" w14:textId="6D867241" w:rsidR="00F54F6D" w:rsidRPr="00F54F6D" w:rsidRDefault="00F54F6D" w:rsidP="00F54F6D">
      <w:pPr>
        <w:pStyle w:val="EndNoteBibliography"/>
        <w:ind w:left="720" w:hanging="720"/>
      </w:pPr>
      <w:r w:rsidRPr="00F54F6D">
        <w:t>2.</w:t>
      </w:r>
      <w:r w:rsidRPr="00F54F6D">
        <w:tab/>
        <w:t xml:space="preserve">Beck RW, Bergenstal RM, Riddlesworth TD, </w:t>
      </w:r>
      <w:r w:rsidR="00910075">
        <w:t xml:space="preserve">Kollman C, Li Z, Brown AS, </w:t>
      </w:r>
      <w:r w:rsidRPr="00F54F6D">
        <w:t xml:space="preserve">et al. Validation of Time in Range as an Outcome Measure for Diabetes Clinical Trials. </w:t>
      </w:r>
      <w:r w:rsidRPr="00016CEB">
        <w:t>Diabetes Care.</w:t>
      </w:r>
      <w:r w:rsidRPr="00F54F6D">
        <w:rPr>
          <w:i/>
        </w:rPr>
        <w:t xml:space="preserve"> </w:t>
      </w:r>
      <w:r w:rsidRPr="00F54F6D">
        <w:t>2018.</w:t>
      </w:r>
    </w:p>
    <w:p w14:paraId="6FEB6B12" w14:textId="74499803" w:rsidR="00F54F6D" w:rsidRPr="00F54F6D" w:rsidRDefault="00F54F6D" w:rsidP="00F54F6D">
      <w:pPr>
        <w:pStyle w:val="EndNoteBibliography"/>
        <w:ind w:left="720" w:hanging="720"/>
      </w:pPr>
      <w:r w:rsidRPr="00F54F6D">
        <w:t>3.</w:t>
      </w:r>
      <w:r w:rsidRPr="00F54F6D">
        <w:tab/>
        <w:t xml:space="preserve">Bergenstal RM, Beck RW, Close KL, </w:t>
      </w:r>
      <w:r w:rsidR="00910075">
        <w:t xml:space="preserve">Grunberger G, Sacks DB, Kowalski A, </w:t>
      </w:r>
      <w:r w:rsidRPr="00F54F6D">
        <w:t xml:space="preserve">et al. Glucose Management Indicator (GMI): A New Term for Estimating A1C From Continuous Glucose Monitoring. </w:t>
      </w:r>
      <w:r w:rsidRPr="00016CEB">
        <w:t xml:space="preserve">Diabetes Care. </w:t>
      </w:r>
      <w:r w:rsidRPr="00F54F6D">
        <w:t>2018;41(11):2275-2280.</w:t>
      </w:r>
    </w:p>
    <w:p w14:paraId="3FDC74C9" w14:textId="77777777" w:rsidR="00F54F6D" w:rsidRPr="00F54F6D" w:rsidRDefault="00F54F6D" w:rsidP="00F54F6D">
      <w:pPr>
        <w:pStyle w:val="EndNoteBibliography"/>
        <w:ind w:left="720" w:hanging="720"/>
      </w:pPr>
      <w:r w:rsidRPr="00F54F6D">
        <w:t>4.</w:t>
      </w:r>
      <w:r w:rsidRPr="00F54F6D">
        <w:tab/>
        <w:t xml:space="preserve">Hernandez TL, Barbour LA. A Standard Approach to Continuous Glucose Monitor Data in Pregnancy for the Study of Fetal Growth and Infant Outcomes. </w:t>
      </w:r>
      <w:r w:rsidRPr="00016CEB">
        <w:t>Diabetes Technology &amp; Therapeutics.</w:t>
      </w:r>
      <w:r w:rsidRPr="00F54F6D">
        <w:rPr>
          <w:i/>
        </w:rPr>
        <w:t xml:space="preserve"> </w:t>
      </w:r>
      <w:r w:rsidRPr="00F54F6D">
        <w:t>2013;15(2):172-179.</w:t>
      </w:r>
    </w:p>
    <w:p w14:paraId="3CD487F6" w14:textId="7304A6AD" w:rsidR="00F54F6D" w:rsidRPr="00F54F6D" w:rsidRDefault="00F54F6D" w:rsidP="00F54F6D">
      <w:pPr>
        <w:pStyle w:val="EndNoteBibliography"/>
        <w:ind w:left="720" w:hanging="720"/>
      </w:pPr>
      <w:r w:rsidRPr="00F54F6D">
        <w:t>5.</w:t>
      </w:r>
      <w:r w:rsidRPr="00F54F6D">
        <w:tab/>
        <w:t xml:space="preserve">Hill NR, Oliver NS, Choudhary P, </w:t>
      </w:r>
      <w:r w:rsidR="00910075">
        <w:t>Levy JC, Hindmarsh P, Matthews DR</w:t>
      </w:r>
      <w:r w:rsidRPr="00F54F6D">
        <w:t xml:space="preserve">. Normal reference range for mean tissue glucose and glycemic variability derived from continuous glucose monitoring for subjects without diabetes in different ethnic groups. </w:t>
      </w:r>
      <w:r w:rsidRPr="00016CEB">
        <w:t>Diabetes Technol Ther.</w:t>
      </w:r>
      <w:r w:rsidRPr="00F54F6D">
        <w:rPr>
          <w:i/>
        </w:rPr>
        <w:t xml:space="preserve"> </w:t>
      </w:r>
      <w:r w:rsidRPr="00F54F6D">
        <w:t>2011;13(9):921-928.</w:t>
      </w:r>
    </w:p>
    <w:p w14:paraId="3EB7F55E" w14:textId="26302001" w:rsidR="00F54F6D" w:rsidRPr="00F54F6D" w:rsidRDefault="00F54F6D" w:rsidP="00F54F6D">
      <w:pPr>
        <w:pStyle w:val="EndNoteBibliography"/>
        <w:ind w:left="720" w:hanging="720"/>
      </w:pPr>
      <w:r w:rsidRPr="00F54F6D">
        <w:t>6.</w:t>
      </w:r>
      <w:r w:rsidRPr="00F54F6D">
        <w:tab/>
        <w:t xml:space="preserve">Sechterberger MK, Luijf YM, Devries JH. Poor agreement of computerized calculators for mean amplitude of glycemic excursions. </w:t>
      </w:r>
      <w:r w:rsidRPr="00016CEB">
        <w:t>Diabetes Technol Ther</w:t>
      </w:r>
      <w:r w:rsidRPr="00F54F6D">
        <w:rPr>
          <w:i/>
        </w:rPr>
        <w:t xml:space="preserve">. </w:t>
      </w:r>
      <w:r w:rsidRPr="00F54F6D">
        <w:t>2014;16(2):72-75.</w:t>
      </w:r>
    </w:p>
    <w:p w14:paraId="0EE72E3B" w14:textId="0DEDCC6E" w:rsidR="00F54F6D" w:rsidRPr="00F54F6D" w:rsidRDefault="00F54F6D" w:rsidP="00F54F6D">
      <w:pPr>
        <w:pStyle w:val="EndNoteBibliography"/>
        <w:ind w:left="720" w:hanging="720"/>
      </w:pPr>
      <w:r w:rsidRPr="00F54F6D">
        <w:t>7.</w:t>
      </w:r>
      <w:r w:rsidRPr="00F54F6D">
        <w:tab/>
        <w:t xml:space="preserve">Danne T, Nimri R, Battelino T, </w:t>
      </w:r>
      <w:r w:rsidR="00910075">
        <w:t xml:space="preserve">Bergenstal RM, Close KL, DeVries JH, </w:t>
      </w:r>
      <w:r w:rsidRPr="00F54F6D">
        <w:t xml:space="preserve">et al. International Consensus on Use of Continuous Glucose Monitoring. </w:t>
      </w:r>
      <w:r w:rsidRPr="00016CEB">
        <w:t>Diabetes Care.</w:t>
      </w:r>
      <w:r w:rsidRPr="00F54F6D">
        <w:rPr>
          <w:i/>
        </w:rPr>
        <w:t xml:space="preserve"> </w:t>
      </w:r>
      <w:r w:rsidRPr="00F54F6D">
        <w:t>2017;40(12):1631-1640.</w:t>
      </w:r>
    </w:p>
    <w:p w14:paraId="1C0BCC4A" w14:textId="7AB186F7" w:rsidR="00F54F6D" w:rsidRPr="00F54F6D" w:rsidRDefault="00F54F6D" w:rsidP="00F54F6D">
      <w:pPr>
        <w:pStyle w:val="EndNoteBibliography"/>
        <w:ind w:left="720" w:hanging="720"/>
      </w:pPr>
      <w:r w:rsidRPr="00F54F6D">
        <w:t>8.</w:t>
      </w:r>
      <w:r w:rsidRPr="00F54F6D">
        <w:tab/>
        <w:t xml:space="preserve">Hernandez TL, Barbour LA. A standard approach to continuous glucose monitor data in pregnancy for the study of fetal growth and infant outcomes. </w:t>
      </w:r>
      <w:r w:rsidRPr="00016CEB">
        <w:t>Diabetes Technol Ther.</w:t>
      </w:r>
      <w:r w:rsidRPr="00F54F6D">
        <w:rPr>
          <w:i/>
        </w:rPr>
        <w:t xml:space="preserve"> </w:t>
      </w:r>
      <w:r w:rsidRPr="00F54F6D">
        <w:t>2013;15(2):172-179.</w:t>
      </w:r>
    </w:p>
    <w:p w14:paraId="6C3DAAB3" w14:textId="64901E13" w:rsidR="00F54F6D" w:rsidRPr="00F54F6D" w:rsidRDefault="00F54F6D" w:rsidP="00F54F6D">
      <w:pPr>
        <w:pStyle w:val="EndNoteBibliography"/>
        <w:ind w:left="720" w:hanging="720"/>
      </w:pPr>
      <w:r w:rsidRPr="00F54F6D">
        <w:t>9.</w:t>
      </w:r>
      <w:r w:rsidRPr="00F54F6D">
        <w:tab/>
        <w:t xml:space="preserve">Baghurst PA. Calculating the mean amplitude of glycemic excursion from continuous glucose monitoring data: an automated algorithm. </w:t>
      </w:r>
      <w:r w:rsidRPr="00016CEB">
        <w:t>Diabetes Technol Ther</w:t>
      </w:r>
      <w:r w:rsidRPr="00F54F6D">
        <w:rPr>
          <w:i/>
        </w:rPr>
        <w:t xml:space="preserve">. </w:t>
      </w:r>
      <w:r w:rsidRPr="00F54F6D">
        <w:t>2011;13(3):296-302.</w:t>
      </w:r>
    </w:p>
    <w:p w14:paraId="490D1785" w14:textId="18DE3070" w:rsidR="00F54F6D" w:rsidRPr="00F54F6D" w:rsidRDefault="00F54F6D" w:rsidP="00F54F6D">
      <w:pPr>
        <w:pStyle w:val="EndNoteBibliography"/>
        <w:ind w:left="720" w:hanging="720"/>
      </w:pPr>
      <w:r w:rsidRPr="00F54F6D">
        <w:t>10.</w:t>
      </w:r>
      <w:r w:rsidRPr="00F54F6D">
        <w:tab/>
        <w:t>Harris PA, Taylor R, Thielke R,</w:t>
      </w:r>
      <w:r w:rsidR="00910075">
        <w:t xml:space="preserve"> Payne J, Gonzalez N, Conde JG</w:t>
      </w:r>
      <w:r w:rsidRPr="00F54F6D">
        <w:t xml:space="preserve">. Research electronic data capture (REDCap)--a metadata-driven methodology and workflow process for providing translational research informatics support. </w:t>
      </w:r>
      <w:r w:rsidRPr="00016CEB">
        <w:t>J Biomed Inform.</w:t>
      </w:r>
      <w:r w:rsidRPr="00F54F6D">
        <w:rPr>
          <w:i/>
        </w:rPr>
        <w:t xml:space="preserve"> </w:t>
      </w:r>
      <w:r w:rsidRPr="00F54F6D">
        <w:t>2009;42(2):377-381.</w:t>
      </w:r>
    </w:p>
    <w:p w14:paraId="4CD6546E" w14:textId="5C786F2B"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rsidSect="00120344">
      <w:footerReference w:type="even" r:id="rId24"/>
      <w:footerReference w:type="default" r:id="rId2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DDDAA" w14:textId="77777777" w:rsidR="00695DC7" w:rsidRDefault="00695DC7">
      <w:r>
        <w:separator/>
      </w:r>
    </w:p>
  </w:endnote>
  <w:endnote w:type="continuationSeparator" w:id="0">
    <w:p w14:paraId="1D29FA34" w14:textId="77777777" w:rsidR="00695DC7" w:rsidRDefault="0069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7234F259"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6A56FB">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6A56FB">
      <w:rPr>
        <w:noProof/>
        <w:color w:val="000000" w:themeColor="text1"/>
      </w:rPr>
      <w:t>15</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16C1D" w14:textId="77777777" w:rsidR="00695DC7" w:rsidRDefault="00695DC7">
      <w:r>
        <w:separator/>
      </w:r>
    </w:p>
  </w:footnote>
  <w:footnote w:type="continuationSeparator" w:id="0">
    <w:p w14:paraId="1B027769" w14:textId="77777777" w:rsidR="00695DC7" w:rsidRDefault="00695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iabetes Tech Thera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16380"/>
    <w:rsid w:val="00120344"/>
    <w:rsid w:val="001222CE"/>
    <w:rsid w:val="001245BA"/>
    <w:rsid w:val="00133117"/>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976E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3673"/>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3B87"/>
    <w:rsid w:val="00405DFC"/>
    <w:rsid w:val="004123B3"/>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95DC7"/>
    <w:rsid w:val="006A12A4"/>
    <w:rsid w:val="006A56FB"/>
    <w:rsid w:val="006B242B"/>
    <w:rsid w:val="006C1C8D"/>
    <w:rsid w:val="006C2503"/>
    <w:rsid w:val="006D159E"/>
    <w:rsid w:val="006D1E0C"/>
    <w:rsid w:val="006E28C0"/>
    <w:rsid w:val="006E4CC0"/>
    <w:rsid w:val="006F09BF"/>
    <w:rsid w:val="006F15B4"/>
    <w:rsid w:val="006F501F"/>
    <w:rsid w:val="0070098B"/>
    <w:rsid w:val="007222E2"/>
    <w:rsid w:val="007317E7"/>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4058"/>
    <w:rsid w:val="008F41B5"/>
    <w:rsid w:val="008F4589"/>
    <w:rsid w:val="008F50D7"/>
    <w:rsid w:val="00901640"/>
    <w:rsid w:val="00902288"/>
    <w:rsid w:val="00910075"/>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9E6DA8"/>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64A6"/>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07BB"/>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D7E5D"/>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image" Target="media/image2.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gpreport.org" TargetMode="External"/><Relationship Id="rId23" Type="http://schemas.openxmlformats.org/officeDocument/2006/relationships/image" Target="media/image8.png"/><Relationship Id="rId10" Type="http://schemas.openxmlformats.org/officeDocument/2006/relationships/hyperlink" Target="http://www.dexcom.com"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s://github.com/childhealthbiostatscore/R-Packages/tree/master/CGM%20Analysis" TargetMode="External"/><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03E81-71DB-420B-A682-3AD519A9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4</cp:revision>
  <dcterms:created xsi:type="dcterms:W3CDTF">2019-04-26T23:10:00Z</dcterms:created>
  <dcterms:modified xsi:type="dcterms:W3CDTF">2019-04-27T01:21:00Z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