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E1A" w14:textId="0BCBF98F" w:rsidR="00393394" w:rsidRDefault="00393394" w:rsidP="00393394">
      <w:pPr>
        <w:spacing w:line="480" w:lineRule="auto"/>
        <w:jc w:val="center"/>
        <w:rPr>
          <w:b/>
          <w:bCs/>
        </w:rPr>
      </w:pPr>
      <w:r>
        <w:rPr>
          <w:b/>
          <w:bCs/>
        </w:rPr>
        <w:t>R Functions for Analysis of Continuous Glucose Monitor Data</w:t>
      </w:r>
      <w:r w:rsidR="00C10B2C">
        <w:rPr>
          <w:rStyle w:val="FootnoteReference"/>
          <w:b/>
          <w:bCs/>
        </w:rPr>
        <w:footnoteReference w:id="1"/>
      </w:r>
    </w:p>
    <w:p w14:paraId="0EB1F2D2" w14:textId="327E093F"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xml:space="preserve">, </w:t>
      </w:r>
      <w:proofErr w:type="spellStart"/>
      <w:r>
        <w:rPr>
          <w:bCs/>
        </w:rPr>
        <w:t>Petter</w:t>
      </w:r>
      <w:proofErr w:type="spellEnd"/>
      <w:r>
        <w:rPr>
          <w:bCs/>
        </w:rPr>
        <w:t xml:space="preserve">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014EE27D" w14:textId="0AB6C361" w:rsidR="00393394" w:rsidRPr="00473A1E" w:rsidRDefault="00393394" w:rsidP="00393394">
      <w:pPr>
        <w:rPr>
          <w:bCs/>
        </w:rPr>
      </w:pPr>
      <w:r>
        <w:rPr>
          <w:b/>
          <w:bCs/>
        </w:rPr>
        <w:t xml:space="preserve">Author Affiliations: </w:t>
      </w:r>
      <w:r>
        <w:rPr>
          <w:bCs/>
          <w:vertAlign w:val="superscript"/>
        </w:rPr>
        <w:t>1</w:t>
      </w:r>
      <w:r>
        <w:rPr>
          <w:bCs/>
        </w:rPr>
        <w:t>Department of Pediatric Endocrinology, University of Colorado School of Medicine, Aurora, Colorado, United States;</w:t>
      </w:r>
      <w:r w:rsidR="00EF30CC">
        <w:rPr>
          <w:bCs/>
        </w:rPr>
        <w:t xml:space="preserve"> </w:t>
      </w:r>
      <w:r w:rsidR="00EF30CC" w:rsidRPr="008870AA">
        <w:rPr>
          <w:bCs/>
          <w:vertAlign w:val="superscript"/>
        </w:rPr>
        <w:t>2</w:t>
      </w:r>
      <w:r w:rsidR="00EF30CC">
        <w:rPr>
          <w:bCs/>
        </w:rPr>
        <w:t>Barbara Davis Center, Aurora, Colorado, United States;</w:t>
      </w:r>
      <w:r>
        <w:rPr>
          <w:bCs/>
        </w:rPr>
        <w:t xml:space="preserve"> </w:t>
      </w:r>
      <w:r w:rsidR="00EF30CC">
        <w:rPr>
          <w:bCs/>
          <w:vertAlign w:val="superscript"/>
        </w:rPr>
        <w:t>3</w:t>
      </w:r>
      <w:r>
        <w:rPr>
          <w:bCs/>
        </w:rPr>
        <w:t>Department of Biostatistics and Informatics, Colorado School of Public Health</w:t>
      </w:r>
    </w:p>
    <w:p w14:paraId="4A5390C1" w14:textId="1CC048A9" w:rsidR="00393394" w:rsidRDefault="00393394" w:rsidP="00393394">
      <w:pPr>
        <w:rPr>
          <w:bCs/>
        </w:rPr>
      </w:pPr>
    </w:p>
    <w:p w14:paraId="17B030F9" w14:textId="5D537A90" w:rsidR="009A1F44" w:rsidRDefault="009A1F44" w:rsidP="00393394">
      <w:pPr>
        <w:rPr>
          <w:bCs/>
        </w:rPr>
      </w:pPr>
    </w:p>
    <w:p w14:paraId="6691CE0C" w14:textId="77777777" w:rsidR="009A1F44" w:rsidRDefault="009A1F44" w:rsidP="00393394">
      <w:pPr>
        <w:rPr>
          <w:bCs/>
        </w:rPr>
      </w:pPr>
    </w:p>
    <w:p w14:paraId="5FDDF18A" w14:textId="77777777" w:rsidR="00393394" w:rsidRPr="00D22AB4" w:rsidRDefault="00393394" w:rsidP="00393394">
      <w:pPr>
        <w:rPr>
          <w:bCs/>
          <w:sz w:val="22"/>
          <w:szCs w:val="22"/>
        </w:rPr>
      </w:pPr>
      <w:r w:rsidRPr="00D22AB4">
        <w:rPr>
          <w:bCs/>
          <w:sz w:val="22"/>
          <w:szCs w:val="22"/>
        </w:rPr>
        <w:t xml:space="preserve">Tim </w:t>
      </w:r>
      <w:proofErr w:type="spellStart"/>
      <w:r w:rsidRPr="00D22AB4">
        <w:rPr>
          <w:bCs/>
          <w:sz w:val="22"/>
          <w:szCs w:val="22"/>
        </w:rPr>
        <w:t>Vigers</w:t>
      </w:r>
      <w:proofErr w:type="spellEnd"/>
    </w:p>
    <w:p w14:paraId="60881B0A" w14:textId="77777777" w:rsidR="00393394" w:rsidRDefault="00393394" w:rsidP="00393394">
      <w:pPr>
        <w:rPr>
          <w:sz w:val="22"/>
          <w:szCs w:val="22"/>
        </w:rPr>
      </w:pPr>
      <w:r w:rsidRPr="00D22AB4">
        <w:rPr>
          <w:sz w:val="22"/>
          <w:szCs w:val="22"/>
        </w:rPr>
        <w:t>Anschutz Medical Campus</w:t>
      </w:r>
    </w:p>
    <w:p w14:paraId="60823BA7" w14:textId="77777777" w:rsidR="00393394" w:rsidRPr="00D22AB4" w:rsidRDefault="00393394" w:rsidP="00393394">
      <w:pPr>
        <w:rPr>
          <w:sz w:val="22"/>
          <w:szCs w:val="22"/>
        </w:rPr>
      </w:pPr>
      <w:r w:rsidRPr="00D22AB4">
        <w:rPr>
          <w:sz w:val="22"/>
          <w:szCs w:val="22"/>
        </w:rPr>
        <w:t>13001 E 17</w:t>
      </w:r>
      <w:r w:rsidRPr="00D22AB4">
        <w:rPr>
          <w:sz w:val="22"/>
          <w:szCs w:val="22"/>
          <w:vertAlign w:val="superscript"/>
        </w:rPr>
        <w:t>th</w:t>
      </w:r>
      <w:r w:rsidRPr="00D22AB4">
        <w:rPr>
          <w:sz w:val="22"/>
          <w:szCs w:val="22"/>
        </w:rPr>
        <w:t xml:space="preserve"> Place,</w:t>
      </w:r>
      <w:r w:rsidRPr="00DB6BD5">
        <w:rPr>
          <w:sz w:val="22"/>
          <w:szCs w:val="22"/>
        </w:rPr>
        <w:t xml:space="preserve"> </w:t>
      </w:r>
      <w:r w:rsidRPr="00D30E70">
        <w:rPr>
          <w:sz w:val="22"/>
          <w:szCs w:val="22"/>
        </w:rPr>
        <w:t>Mail Stop C243</w:t>
      </w:r>
    </w:p>
    <w:p w14:paraId="7F375A85" w14:textId="77777777" w:rsidR="00393394" w:rsidRPr="00D22AB4" w:rsidRDefault="00393394" w:rsidP="00393394">
      <w:pPr>
        <w:rPr>
          <w:sz w:val="22"/>
          <w:szCs w:val="22"/>
        </w:rPr>
      </w:pPr>
      <w:r w:rsidRPr="00552C79">
        <w:rPr>
          <w:sz w:val="22"/>
          <w:szCs w:val="22"/>
        </w:rPr>
        <w:t>Aurora, CO 80045</w:t>
      </w:r>
    </w:p>
    <w:p w14:paraId="09988CE4" w14:textId="77777777" w:rsidR="00393394" w:rsidRPr="00D22AB4" w:rsidRDefault="00393394" w:rsidP="00393394">
      <w:pPr>
        <w:rPr>
          <w:bCs/>
          <w:sz w:val="22"/>
          <w:szCs w:val="22"/>
        </w:rPr>
      </w:pPr>
      <w:r w:rsidRPr="00D22AB4">
        <w:rPr>
          <w:sz w:val="22"/>
          <w:szCs w:val="22"/>
        </w:rPr>
        <w:t>720-</w:t>
      </w:r>
      <w:r>
        <w:rPr>
          <w:sz w:val="22"/>
          <w:szCs w:val="22"/>
        </w:rPr>
        <w:t>394</w:t>
      </w:r>
      <w:r w:rsidRPr="00D22AB4">
        <w:rPr>
          <w:sz w:val="22"/>
          <w:szCs w:val="22"/>
        </w:rPr>
        <w:t>-</w:t>
      </w:r>
      <w:r>
        <w:rPr>
          <w:sz w:val="22"/>
          <w:szCs w:val="22"/>
        </w:rPr>
        <w:t>5769</w:t>
      </w:r>
    </w:p>
    <w:p w14:paraId="3C61C1F2" w14:textId="77777777" w:rsidR="00393394" w:rsidRDefault="00393394" w:rsidP="00393394">
      <w:pPr>
        <w:rPr>
          <w:rStyle w:val="Hyperlink"/>
          <w:sz w:val="22"/>
          <w:szCs w:val="22"/>
        </w:rPr>
      </w:pPr>
      <w:r w:rsidRPr="00CA1323">
        <w:rPr>
          <w:rStyle w:val="Hyperlink"/>
          <w:sz w:val="22"/>
          <w:szCs w:val="22"/>
        </w:rPr>
        <w:t>timothy.vigers@ucdenver.</w:t>
      </w:r>
      <w:r>
        <w:rPr>
          <w:rStyle w:val="Hyperlink"/>
          <w:sz w:val="22"/>
          <w:szCs w:val="22"/>
        </w:rPr>
        <w:t>edu</w:t>
      </w:r>
    </w:p>
    <w:p w14:paraId="01416127" w14:textId="4438C6EC" w:rsidR="009A1F44" w:rsidRDefault="009A1F44" w:rsidP="00393394">
      <w:pPr>
        <w:rPr>
          <w:sz w:val="22"/>
          <w:szCs w:val="22"/>
        </w:rPr>
      </w:pPr>
    </w:p>
    <w:p w14:paraId="51342D96" w14:textId="59C5A2C4" w:rsidR="009A1F44" w:rsidRDefault="009A1F44" w:rsidP="00393394">
      <w:pPr>
        <w:rPr>
          <w:sz w:val="22"/>
          <w:szCs w:val="22"/>
        </w:rPr>
      </w:pPr>
    </w:p>
    <w:p w14:paraId="0E0219CA" w14:textId="01A41308" w:rsidR="009A1F44" w:rsidRDefault="009A1F44" w:rsidP="00393394">
      <w:pPr>
        <w:rPr>
          <w:sz w:val="22"/>
          <w:szCs w:val="22"/>
        </w:rPr>
      </w:pPr>
    </w:p>
    <w:p w14:paraId="0E7AD9AC" w14:textId="77777777" w:rsidR="009A1F44" w:rsidRDefault="009A1F44" w:rsidP="00393394">
      <w:pPr>
        <w:rPr>
          <w:sz w:val="22"/>
          <w:szCs w:val="22"/>
        </w:rPr>
      </w:pPr>
    </w:p>
    <w:p w14:paraId="129A7AB1" w14:textId="77777777" w:rsidR="00393394" w:rsidRDefault="00393394" w:rsidP="00393394">
      <w:pPr>
        <w:rPr>
          <w:b/>
          <w:bCs/>
        </w:rPr>
      </w:pPr>
      <w:r>
        <w:rPr>
          <w:b/>
          <w:bCs/>
        </w:rPr>
        <w:t xml:space="preserve">Abbreviations: </w:t>
      </w:r>
      <w:r w:rsidRPr="00D22AB4">
        <w:rPr>
          <w:bCs/>
        </w:rPr>
        <w:t>(ADA)</w:t>
      </w:r>
      <w:r>
        <w:rPr>
          <w:b/>
          <w:bCs/>
        </w:rPr>
        <w:t xml:space="preserve"> </w:t>
      </w:r>
      <w:r>
        <w:t xml:space="preserve">American Diabetes Association, (BG) blood glucose, </w:t>
      </w:r>
      <w:r w:rsidRPr="00D22AB4">
        <w:rPr>
          <w:bCs/>
        </w:rPr>
        <w:t>(CGM) continuous glucose monitor</w:t>
      </w:r>
      <w:r>
        <w:rPr>
          <w:bCs/>
        </w:rPr>
        <w:t xml:space="preserve">, </w:t>
      </w:r>
      <w:r>
        <w:t>(CONGA)</w:t>
      </w:r>
      <w:r>
        <w:rPr>
          <w:bCs/>
        </w:rPr>
        <w:t xml:space="preserve"> </w:t>
      </w:r>
      <w:r>
        <w:t>c</w:t>
      </w:r>
      <w:r w:rsidRPr="005312D2">
        <w:t>ontinuous overall net glycemic action</w:t>
      </w:r>
      <w:r>
        <w:t>, (CRAN)</w:t>
      </w:r>
      <w:r>
        <w:rPr>
          <w:bCs/>
        </w:rPr>
        <w:t xml:space="preserve"> </w:t>
      </w:r>
      <w:r>
        <w:t xml:space="preserve">Comprehensive R Archive Network, </w:t>
      </w:r>
      <w:r>
        <w:rPr>
          <w:bCs/>
        </w:rPr>
        <w:t xml:space="preserve">(CSV) comma-separated values, </w:t>
      </w:r>
      <w:r w:rsidRPr="005312D2">
        <w:t>(GRADE) glycemic risk assessment diabetes equation</w:t>
      </w:r>
      <w:r>
        <w:t>,</w:t>
      </w:r>
      <w:r w:rsidRPr="005312D2">
        <w:t xml:space="preserve"> </w:t>
      </w:r>
      <w:r>
        <w:t xml:space="preserve">(MAGE) </w:t>
      </w:r>
      <w:r w:rsidRPr="005312D2">
        <w:t>mean amplitude of glycemic excursion</w:t>
      </w:r>
      <w:r>
        <w:t>, (</w:t>
      </w:r>
      <w:proofErr w:type="spellStart"/>
      <w:r>
        <w:t>REDCap</w:t>
      </w:r>
      <w:proofErr w:type="spellEnd"/>
      <w:r>
        <w:t>) Research Electronic Data Capture</w:t>
      </w:r>
    </w:p>
    <w:p w14:paraId="4B618E79" w14:textId="77777777" w:rsidR="00393394" w:rsidRDefault="00393394" w:rsidP="00393394">
      <w:pPr>
        <w:spacing w:line="360" w:lineRule="auto"/>
        <w:rPr>
          <w:b/>
          <w:bCs/>
        </w:rPr>
      </w:pPr>
    </w:p>
    <w:p w14:paraId="78A39E4E" w14:textId="0B67A2D4" w:rsidR="00393394" w:rsidRDefault="00393394" w:rsidP="00393394">
      <w:r>
        <w:rPr>
          <w:b/>
        </w:rPr>
        <w:t xml:space="preserve">Key words: </w:t>
      </w:r>
      <w:r>
        <w:rPr>
          <w:bCs/>
        </w:rPr>
        <w:t xml:space="preserve">blood glucose, continuous glucose monitor, </w:t>
      </w:r>
      <w:proofErr w:type="spellStart"/>
      <w:r w:rsidR="00622E89">
        <w:rPr>
          <w:bCs/>
        </w:rPr>
        <w:t>cgm</w:t>
      </w:r>
      <w:proofErr w:type="spellEnd"/>
      <w:r w:rsidR="00622E89">
        <w:rPr>
          <w:bCs/>
        </w:rPr>
        <w:t>,</w:t>
      </w:r>
      <w:r w:rsidR="00945BFC">
        <w:rPr>
          <w:bCs/>
        </w:rPr>
        <w:t xml:space="preserve"> </w:t>
      </w:r>
      <w:r>
        <w:rPr>
          <w:bCs/>
        </w:rPr>
        <w:t>data management, diabetes</w:t>
      </w:r>
    </w:p>
    <w:p w14:paraId="37FD1B2F" w14:textId="77777777" w:rsidR="00393394" w:rsidRDefault="00393394" w:rsidP="00393394">
      <w:pPr>
        <w:spacing w:line="360" w:lineRule="auto"/>
        <w:rPr>
          <w:b/>
          <w:bCs/>
        </w:rPr>
      </w:pPr>
    </w:p>
    <w:p w14:paraId="0408B5DE" w14:textId="77777777" w:rsidR="00393394" w:rsidRDefault="00393394" w:rsidP="00393394">
      <w:pPr>
        <w:rPr>
          <w:bCs/>
        </w:rPr>
      </w:pPr>
      <w:r>
        <w:rPr>
          <w:b/>
          <w:bCs/>
        </w:rPr>
        <w:t xml:space="preserve">Corresponding author: </w:t>
      </w:r>
      <w:r w:rsidRPr="007843CA">
        <w:rPr>
          <w:bCs/>
        </w:rPr>
        <w:t xml:space="preserve">Tim </w:t>
      </w:r>
      <w:proofErr w:type="spellStart"/>
      <w:r w:rsidRPr="007843CA">
        <w:rPr>
          <w:bCs/>
        </w:rPr>
        <w:t>Vigers</w:t>
      </w:r>
      <w:proofErr w:type="spellEnd"/>
      <w:r w:rsidRPr="007843CA">
        <w:rPr>
          <w:bCs/>
        </w:rPr>
        <w:t xml:space="preserve">, </w:t>
      </w:r>
      <w:r>
        <w:rPr>
          <w:bCs/>
        </w:rPr>
        <w:t xml:space="preserve">Anschutz Medical Campus, </w:t>
      </w:r>
      <w:r w:rsidRPr="007843CA">
        <w:rPr>
          <w:bCs/>
        </w:rPr>
        <w:t>13</w:t>
      </w:r>
      <w:r>
        <w:rPr>
          <w:bCs/>
        </w:rPr>
        <w:t>001</w:t>
      </w:r>
      <w:r w:rsidRPr="007843CA">
        <w:rPr>
          <w:bCs/>
        </w:rPr>
        <w:t xml:space="preserve"> E. 1</w:t>
      </w:r>
      <w:r>
        <w:rPr>
          <w:bCs/>
        </w:rPr>
        <w:t>7</w:t>
      </w:r>
      <w:r w:rsidRPr="007843CA">
        <w:rPr>
          <w:bCs/>
          <w:vertAlign w:val="superscript"/>
        </w:rPr>
        <w:t>th</w:t>
      </w:r>
      <w:r w:rsidRPr="007843CA">
        <w:rPr>
          <w:bCs/>
        </w:rPr>
        <w:t xml:space="preserve"> </w:t>
      </w:r>
      <w:r>
        <w:rPr>
          <w:bCs/>
        </w:rPr>
        <w:t>Pl</w:t>
      </w:r>
      <w:r w:rsidRPr="007843CA">
        <w:rPr>
          <w:bCs/>
        </w:rPr>
        <w:t xml:space="preserve">. </w:t>
      </w:r>
      <w:r>
        <w:rPr>
          <w:bCs/>
        </w:rPr>
        <w:t>C243</w:t>
      </w:r>
      <w:r w:rsidRPr="007843CA">
        <w:rPr>
          <w:bCs/>
        </w:rPr>
        <w:t xml:space="preserve">, Aurora, CO 80045; email address: </w:t>
      </w:r>
      <w:hyperlink r:id="rId8" w:history="1">
        <w:r w:rsidRPr="006B4529">
          <w:rPr>
            <w:rStyle w:val="Hyperlink"/>
            <w:bCs/>
          </w:rPr>
          <w:t>timothy.vigers@ucdenver.edu</w:t>
        </w:r>
      </w:hyperlink>
    </w:p>
    <w:p w14:paraId="5D35A651" w14:textId="77777777" w:rsidR="00393394" w:rsidRDefault="00393394" w:rsidP="00393394">
      <w:pPr>
        <w:spacing w:line="360" w:lineRule="auto"/>
        <w:rPr>
          <w:bCs/>
        </w:rPr>
      </w:pPr>
    </w:p>
    <w:p w14:paraId="6E3A52C1" w14:textId="2ED2B2F8" w:rsidR="00393394" w:rsidRPr="00764C81" w:rsidRDefault="00393394" w:rsidP="00393394">
      <w:pPr>
        <w:rPr>
          <w:b/>
          <w:bCs/>
          <w:color w:val="FF0000"/>
        </w:rPr>
      </w:pPr>
      <w:r>
        <w:rPr>
          <w:b/>
          <w:bCs/>
        </w:rPr>
        <w:t xml:space="preserve">Funding source: </w:t>
      </w:r>
      <w:r w:rsidRPr="00FC47DE">
        <w:t xml:space="preserve">NIH grants DK094712-04, </w:t>
      </w:r>
      <w:r w:rsidRPr="00FC47DE">
        <w:rPr>
          <w:bCs/>
        </w:rPr>
        <w:t>UL1 TR001082 (</w:t>
      </w:r>
      <w:proofErr w:type="spellStart"/>
      <w:r w:rsidRPr="00FC47DE">
        <w:rPr>
          <w:bCs/>
        </w:rPr>
        <w:t>REDCap</w:t>
      </w:r>
      <w:proofErr w:type="spellEnd"/>
      <w:r w:rsidRPr="00FC47DE">
        <w:rPr>
          <w:bCs/>
        </w:rPr>
        <w:t xml:space="preserve">), </w:t>
      </w:r>
      <w:r>
        <w:rPr>
          <w:bCs/>
        </w:rPr>
        <w:t xml:space="preserve">and </w:t>
      </w:r>
      <w:r w:rsidRPr="00FC47DE">
        <w:t xml:space="preserve">Cystic Fibrosis Foundation Therapeutics </w:t>
      </w:r>
      <w:r>
        <w:t xml:space="preserve">grants </w:t>
      </w:r>
      <w:r w:rsidRPr="00FC47DE">
        <w:t>CHAN16A0</w:t>
      </w:r>
      <w:r>
        <w:t xml:space="preserve"> and CHAN16GE0</w:t>
      </w:r>
      <w:r w:rsidRPr="00FC47DE">
        <w:t>.</w:t>
      </w:r>
    </w:p>
    <w:p w14:paraId="0AFEE7F3" w14:textId="77777777" w:rsidR="00393394" w:rsidRDefault="00393394" w:rsidP="00393394">
      <w:pPr>
        <w:rPr>
          <w:b/>
          <w:bCs/>
        </w:rPr>
      </w:pPr>
    </w:p>
    <w:p w14:paraId="7015120B" w14:textId="4D66A3F6" w:rsidR="00393394" w:rsidRDefault="00393394" w:rsidP="00393394">
      <w:pPr>
        <w:rPr>
          <w:bCs/>
        </w:rPr>
      </w:pPr>
      <w:r>
        <w:rPr>
          <w:b/>
          <w:bCs/>
        </w:rPr>
        <w:t xml:space="preserve">Acknowledgements: </w:t>
      </w:r>
      <w:r>
        <w:rPr>
          <w:bCs/>
        </w:rPr>
        <w:t>None</w:t>
      </w:r>
    </w:p>
    <w:p w14:paraId="75ACFC84" w14:textId="0860403A" w:rsidR="006176F3" w:rsidRDefault="006176F3" w:rsidP="00393394">
      <w:pPr>
        <w:rPr>
          <w:bCs/>
        </w:rPr>
      </w:pPr>
    </w:p>
    <w:p w14:paraId="6F8CB6AD" w14:textId="7FC13455" w:rsidR="006176F3" w:rsidRPr="006176F3" w:rsidRDefault="006176F3" w:rsidP="00393394">
      <w:pPr>
        <w:rPr>
          <w:b/>
          <w:bCs/>
        </w:rPr>
      </w:pPr>
      <w:r>
        <w:rPr>
          <w:b/>
          <w:bCs/>
        </w:rPr>
        <w:t xml:space="preserve">Conflict-of-Interest Disclosure: </w:t>
      </w:r>
      <w:r w:rsidRPr="00D22AB4">
        <w:rPr>
          <w:bCs/>
        </w:rPr>
        <w:t>None</w:t>
      </w:r>
    </w:p>
    <w:p w14:paraId="736215BF" w14:textId="77777777" w:rsidR="00393394" w:rsidRDefault="00393394" w:rsidP="00393394">
      <w:pPr>
        <w:rPr>
          <w:bCs/>
        </w:rPr>
      </w:pPr>
    </w:p>
    <w:p w14:paraId="14E93401" w14:textId="5CDD53D1" w:rsidR="00393394" w:rsidRPr="00E23BC5" w:rsidRDefault="00393394" w:rsidP="00393394">
      <w:pPr>
        <w:rPr>
          <w:b/>
          <w:bCs/>
        </w:rPr>
      </w:pPr>
      <w:r>
        <w:rPr>
          <w:b/>
          <w:bCs/>
        </w:rPr>
        <w:t xml:space="preserve">Figures and table count: </w:t>
      </w:r>
      <w:r w:rsidR="00691060">
        <w:rPr>
          <w:bCs/>
        </w:rPr>
        <w:t>2</w:t>
      </w:r>
      <w:r>
        <w:rPr>
          <w:bCs/>
        </w:rPr>
        <w:t xml:space="preserve"> table</w:t>
      </w:r>
      <w:r w:rsidR="00691060">
        <w:rPr>
          <w:bCs/>
        </w:rPr>
        <w:t>s</w:t>
      </w:r>
      <w:r>
        <w:rPr>
          <w:bCs/>
        </w:rPr>
        <w:t xml:space="preserve">, </w:t>
      </w:r>
      <w:r w:rsidR="00F42EED">
        <w:rPr>
          <w:bCs/>
        </w:rPr>
        <w:t>4</w:t>
      </w:r>
      <w:r>
        <w:rPr>
          <w:bCs/>
        </w:rPr>
        <w:t xml:space="preserve"> figures</w:t>
      </w:r>
    </w:p>
    <w:p w14:paraId="631C7335" w14:textId="465EF98D" w:rsidR="00393394" w:rsidRDefault="00393394"/>
    <w:p w14:paraId="44985F34" w14:textId="77777777" w:rsidR="006F09BF" w:rsidRDefault="006F09BF"/>
    <w:p w14:paraId="01866AEA" w14:textId="77777777" w:rsidR="009A1F44" w:rsidRDefault="009A1F44">
      <w:pPr>
        <w:spacing w:after="160" w:line="259" w:lineRule="auto"/>
        <w:rPr>
          <w:u w:val="single"/>
        </w:rPr>
      </w:pPr>
      <w:r>
        <w:rPr>
          <w:u w:val="single"/>
        </w:rPr>
        <w:br w:type="page"/>
      </w:r>
    </w:p>
    <w:p w14:paraId="26F62B71" w14:textId="5002410D" w:rsidR="006F09BF" w:rsidRPr="00825E36" w:rsidRDefault="006F09BF" w:rsidP="006F09BF">
      <w:pPr>
        <w:spacing w:line="480" w:lineRule="auto"/>
        <w:rPr>
          <w:b/>
          <w:u w:val="single"/>
        </w:rPr>
      </w:pPr>
      <w:r w:rsidRPr="00825E36">
        <w:rPr>
          <w:b/>
          <w:u w:val="single"/>
        </w:rPr>
        <w:lastRenderedPageBreak/>
        <w:t xml:space="preserve">Abstract: </w:t>
      </w:r>
    </w:p>
    <w:p w14:paraId="28F2DAEE" w14:textId="65C154C3" w:rsidR="00CF1257" w:rsidRDefault="00CF1257" w:rsidP="0093293D">
      <w:pPr>
        <w:spacing w:line="480" w:lineRule="auto"/>
      </w:pPr>
      <w:r w:rsidRPr="00CF1257">
        <w:rPr>
          <w:u w:val="single"/>
        </w:rPr>
        <w:t>Background</w:t>
      </w:r>
      <w:r>
        <w:t xml:space="preserve">: </w:t>
      </w:r>
      <w:r w:rsidR="00023F68">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rsidR="00023F68">
        <w:t>is</w:t>
      </w:r>
      <w:r w:rsidR="00EA3594">
        <w:t xml:space="preserve"> </w:t>
      </w:r>
      <w:r w:rsidR="004326F0">
        <w:t>a</w:t>
      </w:r>
      <w:r w:rsidR="000B0050">
        <w:t xml:space="preserve"> need for </w:t>
      </w:r>
      <w:r w:rsidR="00023F68">
        <w:t>a</w:t>
      </w:r>
      <w:r w:rsidR="006F09BF">
        <w:t xml:space="preserve"> standardized</w:t>
      </w:r>
      <w:r w:rsidR="000B0050">
        <w:t xml:space="preserve">, </w:t>
      </w:r>
      <w:r w:rsidR="00AD2BC4">
        <w:t xml:space="preserve">free, </w:t>
      </w:r>
      <w:r w:rsidR="000B0050">
        <w:t>open-source</w:t>
      </w:r>
      <w:r w:rsidR="006F09BF">
        <w:t xml:space="preserve"> approach to </w:t>
      </w:r>
      <w:r w:rsidR="00023F68">
        <w:t xml:space="preserve">CGM </w:t>
      </w:r>
      <w:r w:rsidR="006F09BF">
        <w:t xml:space="preserve">data management and analysis. </w:t>
      </w:r>
    </w:p>
    <w:p w14:paraId="21B95937" w14:textId="0690C45E" w:rsidR="00CF1257" w:rsidRDefault="00CF1257" w:rsidP="004326F0">
      <w:pPr>
        <w:spacing w:line="480" w:lineRule="auto"/>
      </w:pPr>
      <w:r w:rsidRPr="00CF1257">
        <w:rPr>
          <w:u w:val="single"/>
        </w:rPr>
        <w:t>Methods</w:t>
      </w:r>
      <w:r>
        <w:t xml:space="preserve">: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p>
    <w:p w14:paraId="4965733E" w14:textId="6298B6D1" w:rsidR="00CF1257" w:rsidRDefault="00CF1257" w:rsidP="0093293D">
      <w:pPr>
        <w:spacing w:line="480" w:lineRule="auto"/>
      </w:pPr>
      <w:r w:rsidRPr="00CF1257">
        <w:rPr>
          <w:u w:val="single"/>
        </w:rPr>
        <w:t>Results</w:t>
      </w:r>
      <w:r>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p>
    <w:p w14:paraId="4CED4AE4" w14:textId="7DA2B5EE" w:rsidR="00D02C80" w:rsidRDefault="00CF1257" w:rsidP="0093293D">
      <w:pPr>
        <w:spacing w:line="480" w:lineRule="auto"/>
      </w:pPr>
      <w:r w:rsidRPr="00CF1257">
        <w:rPr>
          <w:u w:val="single"/>
        </w:rPr>
        <w:t>Conclusions</w:t>
      </w:r>
      <w:r>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825E36" w:rsidRDefault="00D02C80" w:rsidP="00D02C80">
      <w:pPr>
        <w:spacing w:line="480" w:lineRule="auto"/>
        <w:rPr>
          <w:b/>
          <w:u w:val="single"/>
        </w:rPr>
      </w:pPr>
      <w:r w:rsidRPr="00825E36">
        <w:rPr>
          <w:b/>
          <w:u w:val="single"/>
        </w:rPr>
        <w:lastRenderedPageBreak/>
        <w:t>Introduction</w:t>
      </w:r>
    </w:p>
    <w:p w14:paraId="5233A239" w14:textId="648371F8"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3079B">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 </w:instrText>
      </w:r>
      <w:r w:rsidR="00073A40">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EN.CITE.DATA </w:instrText>
      </w:r>
      <w:r w:rsidR="00073A40">
        <w:fldChar w:fldCharType="end"/>
      </w:r>
      <w:r w:rsidR="0093079B">
        <w:fldChar w:fldCharType="separate"/>
      </w:r>
      <w:r w:rsidR="00C81B94">
        <w:rPr>
          <w:noProof/>
        </w:rPr>
        <w:t>[1]</w:t>
      </w:r>
      <w:r w:rsidR="0093079B">
        <w:fldChar w:fldCharType="end"/>
      </w:r>
      <w:r w:rsidR="001613DF">
        <w:t xml:space="preserve"> </w:t>
      </w:r>
      <w:r w:rsidR="0069322C">
        <w:t>With recent reports detailing the benefits of CGM time in range metrics as predictive of long-term vascular outcomes</w:t>
      </w:r>
      <w:r w:rsidR="00334C37">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334C37">
        <w:fldChar w:fldCharType="separate"/>
      </w:r>
      <w:r w:rsidR="00C81B94">
        <w:rPr>
          <w:noProof/>
        </w:rPr>
        <w:t>[2]</w:t>
      </w:r>
      <w:r w:rsidR="00334C37">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 </w:t>
      </w:r>
      <w:r w:rsidR="007222E2">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222E2">
        <w:fldChar w:fldCharType="separate"/>
      </w:r>
      <w:r w:rsidR="00C81B94">
        <w:rPr>
          <w:noProof/>
        </w:rPr>
        <w:t>[3]</w:t>
      </w:r>
      <w:r w:rsidR="007222E2">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A0324A">
        <w:fldChar w:fldCharType="begin"/>
      </w:r>
      <w:r w:rsidR="00073A40">
        <w:instrText xml:space="preserve"> ADDIN EN.CITE &lt;EndNote&gt;&lt;Cite&gt;&lt;Author&gt;Hernandez&lt;/Author&gt;&lt;Year&gt;2013&lt;/Year&gt;&lt;RecNum&gt;0&lt;/RecNum&gt;&lt;IDText&gt;A Standard Approach to Continuous Glucose Monitor Data in Pregnancy for the Study of Fetal Growth and Infant Outcomes&lt;/IDText&gt;&lt;DisplayText&gt;[4]&lt;/DisplayText&gt;&lt;record&gt;&lt;isbn&gt;1520-9156&amp;#xD;1557-8593&lt;/isbn&gt;&lt;titles&gt;&lt;title&gt;A Standard Approach to Continuous Glucose Monitor Data in Pregnancy for the Study of Fetal Growth and Infant Outcomes&lt;/title&gt;&lt;secondary-title&gt;Diabetes Technology &amp;amp; Therapeutics&lt;/secondary-title&gt;&lt;/titles&gt;&lt;pages&gt;172-179&lt;/pages&gt;&lt;number&gt;2&lt;/number&gt;&lt;contributors&gt;&lt;authors&gt;&lt;author&gt;Hernandez, Teri L.&lt;/author&gt;&lt;author&gt;Barbour, Linda A.&lt;/author&gt;&lt;/authors&gt;&lt;/contributors&gt;&lt;section&gt;172&lt;/section&gt;&lt;added-date format="utc"&gt;1546456052&lt;/added-date&gt;&lt;ref-type name="Journal Article"&gt;17&lt;/ref-type&gt;&lt;dates&gt;&lt;year&gt;2013&lt;/year&gt;&lt;/dates&gt;&lt;rec-number&gt;57&lt;/rec-number&gt;&lt;last-updated-date format="utc"&gt;1546456054&lt;/last-updated-date&gt;&lt;electronic-resource-num&gt;10.1089/dia.2012.0223&lt;/electronic-resource-num&gt;&lt;volume&gt;15&lt;/volume&gt;&lt;/record&gt;&lt;/Cite&gt;&lt;/EndNote&gt;</w:instrText>
      </w:r>
      <w:r w:rsidR="00A0324A">
        <w:fldChar w:fldCharType="separate"/>
      </w:r>
      <w:r w:rsidR="00C81B94">
        <w:rPr>
          <w:noProof/>
        </w:rPr>
        <w:t>[4]</w:t>
      </w:r>
      <w:r w:rsidR="00A0324A">
        <w:fldChar w:fldCharType="end"/>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4F60FE17"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871C28">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 </w:instrText>
      </w:r>
      <w:r w:rsidR="00073A40">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EN.CITE.DATA </w:instrText>
      </w:r>
      <w:r w:rsidR="00073A40">
        <w:fldChar w:fldCharType="end"/>
      </w:r>
      <w:r w:rsidR="00871C28">
        <w:fldChar w:fldCharType="separate"/>
      </w:r>
      <w:r w:rsidR="00C81B94">
        <w:rPr>
          <w:noProof/>
        </w:rPr>
        <w:t>[5]</w:t>
      </w:r>
      <w:r w:rsidR="00871C28">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matches other calculations of mean amplitude of glycemic excursion (MAGE)</w:t>
      </w:r>
      <w:r w:rsidR="008B0F78">
        <w:t>,</w:t>
      </w:r>
      <w:r w:rsidR="00F413DF">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 </w:instrText>
      </w:r>
      <w:r w:rsidR="00073A40">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EN.CITE.DATA </w:instrText>
      </w:r>
      <w:r w:rsidR="00073A40">
        <w:fldChar w:fldCharType="end"/>
      </w:r>
      <w:r w:rsidR="00F413DF">
        <w:fldChar w:fldCharType="separate"/>
      </w:r>
      <w:r w:rsidR="00C81B94">
        <w:rPr>
          <w:noProof/>
        </w:rPr>
        <w:t>[6]</w:t>
      </w:r>
      <w:r w:rsidR="00F413DF">
        <w:fldChar w:fldCharType="end"/>
      </w:r>
      <w:r w:rsidR="0078669E">
        <w:t xml:space="preserve"> and it does not </w:t>
      </w:r>
      <w:r w:rsidR="008C71B9">
        <w:t>permit the</w:t>
      </w:r>
      <w:r w:rsidR="00F83B12">
        <w:t xml:space="preserve"> </w:t>
      </w:r>
      <w:r w:rsidR="007C2915">
        <w:t xml:space="preserve">various definitions of a </w:t>
      </w:r>
      <w:r w:rsidR="007C2915">
        <w:lastRenderedPageBreak/>
        <w:t xml:space="preserve">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r w:rsidR="00454240">
        <w:t>Dexcom (</w:t>
      </w:r>
      <w:hyperlink r:id="rId10" w:history="1">
        <w:r w:rsidR="00BC4410" w:rsidRPr="00CA0630">
          <w:rPr>
            <w:rStyle w:val="Hyperlink"/>
          </w:rPr>
          <w:t>www.dexcom.com</w:t>
        </w:r>
      </w:hyperlink>
      <w:r w:rsidR="00454240">
        <w:t>), iPro 2 (</w:t>
      </w:r>
      <w:hyperlink r:id="rId11"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and t</w:t>
      </w:r>
      <w:r w:rsidR="007B73DE">
        <w:t>he source code can be found at</w:t>
      </w:r>
      <w:r w:rsidR="007566BD">
        <w:t xml:space="preserve"> </w:t>
      </w:r>
      <w:hyperlink r:id="rId14"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Default="00DE2A9F" w:rsidP="00DE2A9F">
      <w:pPr>
        <w:spacing w:line="480" w:lineRule="auto"/>
        <w:rPr>
          <w:u w:val="single"/>
        </w:rPr>
      </w:pPr>
      <w:r>
        <w:rPr>
          <w:u w:val="single"/>
        </w:rPr>
        <w:t>Summary Measures of Glycemia</w:t>
      </w:r>
    </w:p>
    <w:p w14:paraId="5A6EFF2D" w14:textId="374C364F"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687752">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 </w:instrText>
      </w:r>
      <w:r w:rsidR="00073A40">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EN.CITE.DATA </w:instrText>
      </w:r>
      <w:r w:rsidR="00073A40">
        <w:fldChar w:fldCharType="end"/>
      </w:r>
      <w:r w:rsidR="00687752">
        <w:fldChar w:fldCharType="separate"/>
      </w:r>
      <w:r w:rsidR="00C81B94">
        <w:rPr>
          <w:noProof/>
        </w:rPr>
        <w:t>[7]</w:t>
      </w:r>
      <w:r w:rsidR="00687752">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733ADF">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33ADF">
        <w:fldChar w:fldCharType="separate"/>
      </w:r>
      <w:r w:rsidR="00C81B94">
        <w:rPr>
          <w:noProof/>
        </w:rPr>
        <w:t>[3]</w:t>
      </w:r>
      <w:r w:rsidR="00733ADF">
        <w:fldChar w:fldCharType="end"/>
      </w:r>
      <w:r w:rsidR="002F6F8A">
        <w:t>, time in range</w:t>
      </w:r>
      <w:r w:rsidR="00733ADF">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733ADF">
        <w:fldChar w:fldCharType="separate"/>
      </w:r>
      <w:r w:rsidR="00C81B94">
        <w:rPr>
          <w:noProof/>
        </w:rPr>
        <w:t>[2]</w:t>
      </w:r>
      <w:r w:rsidR="00733ADF">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733ADF">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 </w:instrText>
      </w:r>
      <w:r w:rsidR="00073A40">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EN.CITE.DATA </w:instrText>
      </w:r>
      <w:r w:rsidR="00073A40">
        <w:fldChar w:fldCharType="end"/>
      </w:r>
      <w:r w:rsidR="00733ADF">
        <w:fldChar w:fldCharType="separate"/>
      </w:r>
      <w:r w:rsidR="00C81B94">
        <w:rPr>
          <w:noProof/>
        </w:rPr>
        <w:t>[8]</w:t>
      </w:r>
      <w:r w:rsidR="00733ADF">
        <w:fldChar w:fldCharType="end"/>
      </w:r>
      <w:r w:rsidR="00F17DC0">
        <w:t xml:space="preserve"> </w:t>
      </w:r>
      <w:r w:rsidR="0091422C">
        <w:t>A</w:t>
      </w:r>
      <w:r w:rsidR="00C430BE">
        <w:t xml:space="preserve">n easy method </w:t>
      </w:r>
      <w:r w:rsidR="00C430BE">
        <w:lastRenderedPageBreak/>
        <w:t>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825E36" w:rsidRDefault="008D0E1A" w:rsidP="00DE2A9F">
      <w:pPr>
        <w:spacing w:line="480" w:lineRule="auto"/>
        <w:rPr>
          <w:b/>
        </w:rPr>
      </w:pPr>
      <w:r w:rsidRPr="00825E36">
        <w:rPr>
          <w:b/>
          <w:u w:val="single"/>
        </w:rPr>
        <w:t>Methods</w:t>
      </w:r>
    </w:p>
    <w:p w14:paraId="155C62E1" w14:textId="612AD80F" w:rsidR="001A495F" w:rsidRPr="003B6592" w:rsidRDefault="004872BB" w:rsidP="00DE2A9F">
      <w:pPr>
        <w:spacing w:line="480" w:lineRule="auto"/>
      </w:pPr>
      <w:r>
        <w:rPr>
          <w:u w:val="single"/>
        </w:rPr>
        <w:t>Package</w:t>
      </w:r>
      <w:r w:rsidR="001A495F" w:rsidRPr="00825E36">
        <w:rPr>
          <w:u w:val="single"/>
        </w:rPr>
        <w:t xml:space="preserve"> Design</w:t>
      </w:r>
      <w:r w:rsidR="00507D22" w:rsidRPr="003B6592">
        <w:tab/>
      </w:r>
      <w:r w:rsidR="006E4CC0" w:rsidRPr="003B6592">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037EC8CE"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733ADF">
        <w:fldChar w:fldCharType="begin"/>
      </w:r>
      <w:r w:rsidR="00073A40">
        <w:instrText xml:space="preserve"> ADDIN EN.CITE &lt;EndNote&gt;&lt;Cite&gt;&lt;Author&gt;Baghurst&lt;/Author&gt;&lt;Year&gt;2011&lt;/Year&gt;&lt;RecNum&gt;27&lt;/RecNum&gt;&lt;IDText&gt;Calculating the mean amplitude of glycemic excursion from continuous glucose monitoring data: an automated algorithm&lt;/IDText&gt;&lt;DisplayText&gt;[9]&lt;/DisplayText&gt;&lt;record&gt;&lt;rec-number&gt;27&lt;/rec-number&gt;&lt;foreign-keys&gt;&lt;key app="EN" db-id="ew5deazr829xa7eftdk5xedaw2fxvztpeedf" timestamp="1548479246" guid="86a3aa93-eb83-4f06-bd0b-2d5fb4ba2ab3"&gt;27&lt;/key&gt;&lt;key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733ADF">
        <w:fldChar w:fldCharType="separate"/>
      </w:r>
      <w:r w:rsidR="00C81B94">
        <w:rPr>
          <w:noProof/>
        </w:rPr>
        <w:t>[9]</w:t>
      </w:r>
      <w:r w:rsidR="00733ADF">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196A73B7" w14:textId="1E86FE7C"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733ADF">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 </w:instrText>
      </w:r>
      <w:r w:rsidR="00073A40">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EN.CITE.DATA </w:instrText>
      </w:r>
      <w:r w:rsidR="00073A40">
        <w:fldChar w:fldCharType="end"/>
      </w:r>
      <w:r w:rsidR="00733ADF">
        <w:fldChar w:fldCharType="separate"/>
      </w:r>
      <w:r w:rsidR="00C81B94">
        <w:rPr>
          <w:noProof/>
        </w:rPr>
        <w:t>[10]</w:t>
      </w:r>
      <w:r w:rsidR="00733ADF">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Default="001A495F" w:rsidP="00160792">
      <w:pPr>
        <w:spacing w:line="480" w:lineRule="auto"/>
        <w:rPr>
          <w:u w:val="single"/>
        </w:rPr>
      </w:pPr>
      <w:r w:rsidRPr="00825E36">
        <w:rPr>
          <w:u w:val="single"/>
        </w:rPr>
        <w:t xml:space="preserve">Comparison of </w:t>
      </w:r>
      <w:proofErr w:type="spellStart"/>
      <w:r w:rsidRPr="00825E36">
        <w:rPr>
          <w:u w:val="single"/>
        </w:rPr>
        <w:t>cgmanalysis</w:t>
      </w:r>
      <w:proofErr w:type="spellEnd"/>
      <w:r w:rsidRPr="00825E36">
        <w:rPr>
          <w:u w:val="single"/>
        </w:rPr>
        <w:t xml:space="preserve"> package and proprietary software</w:t>
      </w:r>
    </w:p>
    <w:p w14:paraId="355638FB" w14:textId="5523A998" w:rsidR="001A495F" w:rsidRDefault="00DB6F6F" w:rsidP="00160792">
      <w:pPr>
        <w:spacing w:line="480" w:lineRule="auto"/>
      </w:pPr>
      <w:r w:rsidRPr="00807CBE">
        <w:lastRenderedPageBreak/>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77C9A35A" w:rsidR="00160792" w:rsidRPr="00825E36" w:rsidRDefault="00D90563" w:rsidP="00160792">
      <w:pPr>
        <w:spacing w:line="480" w:lineRule="auto"/>
        <w:rPr>
          <w:b/>
        </w:rPr>
      </w:pPr>
      <w:r>
        <w:rPr>
          <w:b/>
          <w:u w:val="single"/>
        </w:rPr>
        <w:t>Case Examples</w:t>
      </w:r>
    </w:p>
    <w:p w14:paraId="15E97E1D" w14:textId="0BDC7A09" w:rsidR="00372788" w:rsidRDefault="00372788" w:rsidP="00372788">
      <w:pPr>
        <w:spacing w:line="480" w:lineRule="auto"/>
        <w:ind w:firstLine="720"/>
      </w:pPr>
      <w:r w:rsidRPr="00FA4E2B">
        <w:rPr>
          <w:b/>
        </w:rPr>
        <w:t>Figure 1</w:t>
      </w:r>
      <w:r>
        <w:t xml:space="preserve"> is a</w:t>
      </w:r>
      <w:r w:rsidRPr="00694CDB">
        <w:t>n</w:t>
      </w:r>
      <w:r>
        <w:t xml:space="preserve"> example of the ADO plot made using approximately 25,000 simulated CGM values, and </w:t>
      </w:r>
      <w:r>
        <w:rPr>
          <w:b/>
        </w:rPr>
        <w:t>Figure 2</w:t>
      </w:r>
      <w:r>
        <w:t xml:space="preserve"> is the version of the ADO with Loess smoothing, using the same data as in </w:t>
      </w:r>
      <w:r>
        <w:rPr>
          <w:b/>
        </w:rPr>
        <w:t>F</w:t>
      </w:r>
      <w:r w:rsidRPr="00A50FF8">
        <w:rPr>
          <w:b/>
        </w:rPr>
        <w:t>igure 1</w:t>
      </w:r>
      <w:r>
        <w:t xml:space="preserve">.  </w:t>
      </w:r>
      <w:r>
        <w:rPr>
          <w:b/>
        </w:rPr>
        <w:t>Figure 3</w:t>
      </w:r>
      <w:r>
        <w:t xml:space="preserve"> </w:t>
      </w:r>
      <w:r w:rsidR="001A495F">
        <w:t xml:space="preserve">is the patient-specific plot, </w:t>
      </w:r>
      <w:r>
        <w:t>made with a subset of the simulated data.</w:t>
      </w:r>
    </w:p>
    <w:p w14:paraId="71FE3803" w14:textId="77D0F9C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149D1817" w14:textId="620E27A8" w:rsidR="00E23F5C" w:rsidRPr="007638BD" w:rsidRDefault="00E23F5C" w:rsidP="00562E02">
      <w:pPr>
        <w:spacing w:line="480" w:lineRule="auto"/>
        <w:ind w:firstLine="720"/>
      </w:pPr>
      <w:r w:rsidRPr="00771A4F">
        <w:rPr>
          <w:b/>
        </w:rPr>
        <w:t>Figure</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15F0CEB9" w14:textId="52373BA4" w:rsidR="004D41B6" w:rsidRDefault="004D41B6" w:rsidP="00160792">
      <w:pPr>
        <w:spacing w:line="480" w:lineRule="auto"/>
      </w:pPr>
    </w:p>
    <w:p w14:paraId="2BF7D167" w14:textId="541431DF" w:rsidR="004D41B6" w:rsidRPr="00825E36" w:rsidRDefault="006F15B4" w:rsidP="00160792">
      <w:pPr>
        <w:spacing w:line="480" w:lineRule="auto"/>
        <w:rPr>
          <w:b/>
          <w:u w:val="single"/>
        </w:rPr>
      </w:pPr>
      <w:r w:rsidRPr="00825E36">
        <w:rPr>
          <w:b/>
          <w:u w:val="single"/>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xml:space="preserve">, </w:t>
      </w:r>
      <w:r w:rsidR="001C1C37">
        <w:lastRenderedPageBreak/>
        <w:t>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293A0F65" w14:textId="77777777" w:rsidR="00073A40" w:rsidRPr="00073A40" w:rsidRDefault="00A0324A" w:rsidP="00073A40">
      <w:pPr>
        <w:pStyle w:val="EndNoteBibliography"/>
        <w:ind w:left="720" w:hanging="720"/>
      </w:pPr>
      <w:r>
        <w:lastRenderedPageBreak/>
        <w:fldChar w:fldCharType="begin"/>
      </w:r>
      <w:r>
        <w:instrText xml:space="preserve"> ADDIN EN.REFLIST </w:instrText>
      </w:r>
      <w:r>
        <w:fldChar w:fldCharType="separate"/>
      </w:r>
      <w:r w:rsidR="00073A40" w:rsidRPr="00073A40">
        <w:t>1.</w:t>
      </w:r>
      <w:r w:rsidR="00073A40" w:rsidRPr="00073A40">
        <w:tab/>
        <w:t xml:space="preserve">DeSalvo, D.J., et al., </w:t>
      </w:r>
      <w:r w:rsidR="00073A40" w:rsidRPr="00073A40">
        <w:rPr>
          <w:i/>
        </w:rPr>
        <w:t>Continuous glucose monitoring and glycemic control among youth with type 1 diabetes: International comparison from the T1D Exchange and DPV Initiative.</w:t>
      </w:r>
      <w:r w:rsidR="00073A40" w:rsidRPr="00073A40">
        <w:t xml:space="preserve"> Pediatr Diabetes, 2018. </w:t>
      </w:r>
      <w:r w:rsidR="00073A40" w:rsidRPr="00073A40">
        <w:rPr>
          <w:b/>
        </w:rPr>
        <w:t>19</w:t>
      </w:r>
      <w:r w:rsidR="00073A40" w:rsidRPr="00073A40">
        <w:t>(7): p. 1271-1275.</w:t>
      </w:r>
    </w:p>
    <w:p w14:paraId="72A77415" w14:textId="77777777" w:rsidR="00073A40" w:rsidRPr="00073A40" w:rsidRDefault="00073A40" w:rsidP="00073A40">
      <w:pPr>
        <w:pStyle w:val="EndNoteBibliography"/>
        <w:ind w:left="720" w:hanging="720"/>
      </w:pPr>
      <w:r w:rsidRPr="00073A40">
        <w:t>2.</w:t>
      </w:r>
      <w:r w:rsidRPr="00073A40">
        <w:tab/>
        <w:t xml:space="preserve">Beck, R.W., et al., </w:t>
      </w:r>
      <w:r w:rsidRPr="00073A40">
        <w:rPr>
          <w:i/>
        </w:rPr>
        <w:t>Validation of Time in Range as an Outcome Measure for Diabetes Clinical Trials.</w:t>
      </w:r>
      <w:r w:rsidRPr="00073A40">
        <w:t xml:space="preserve"> Diabetes Care, 2018.</w:t>
      </w:r>
    </w:p>
    <w:p w14:paraId="3FB8DC40" w14:textId="77777777" w:rsidR="00073A40" w:rsidRPr="00073A40" w:rsidRDefault="00073A40" w:rsidP="00073A40">
      <w:pPr>
        <w:pStyle w:val="EndNoteBibliography"/>
        <w:ind w:left="720" w:hanging="720"/>
      </w:pPr>
      <w:r w:rsidRPr="00073A40">
        <w:t>3.</w:t>
      </w:r>
      <w:r w:rsidRPr="00073A40">
        <w:tab/>
        <w:t xml:space="preserve">Bergenstal, R.M., et al., </w:t>
      </w:r>
      <w:r w:rsidRPr="00073A40">
        <w:rPr>
          <w:i/>
        </w:rPr>
        <w:t>Glucose Management Indicator (GMI): A New Term for Estimating A1C From Continuous Glucose Monitoring.</w:t>
      </w:r>
      <w:r w:rsidRPr="00073A40">
        <w:t xml:space="preserve"> Diabetes Care, 2018. </w:t>
      </w:r>
      <w:r w:rsidRPr="00073A40">
        <w:rPr>
          <w:b/>
        </w:rPr>
        <w:t>41</w:t>
      </w:r>
      <w:r w:rsidRPr="00073A40">
        <w:t>(11): p. 2275-2280.</w:t>
      </w:r>
    </w:p>
    <w:p w14:paraId="6B54E6A2" w14:textId="77777777" w:rsidR="00073A40" w:rsidRPr="00073A40" w:rsidRDefault="00073A40" w:rsidP="00073A40">
      <w:pPr>
        <w:pStyle w:val="EndNoteBibliography"/>
        <w:ind w:left="720" w:hanging="720"/>
      </w:pPr>
      <w:r w:rsidRPr="00073A40">
        <w:t>4.</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Technology &amp; Therapeutics, 2013. </w:t>
      </w:r>
      <w:r w:rsidRPr="00073A40">
        <w:rPr>
          <w:b/>
        </w:rPr>
        <w:t>15</w:t>
      </w:r>
      <w:r w:rsidRPr="00073A40">
        <w:t>(2): p. 172-179.</w:t>
      </w:r>
    </w:p>
    <w:p w14:paraId="42D6DC49" w14:textId="77777777" w:rsidR="00073A40" w:rsidRPr="00073A40" w:rsidRDefault="00073A40" w:rsidP="00073A40">
      <w:pPr>
        <w:pStyle w:val="EndNoteBibliography"/>
        <w:ind w:left="720" w:hanging="720"/>
      </w:pPr>
      <w:r w:rsidRPr="00073A40">
        <w:t>5.</w:t>
      </w:r>
      <w:r w:rsidRPr="00073A40">
        <w:tab/>
        <w:t xml:space="preserve">Hill, N.R., et al., </w:t>
      </w:r>
      <w:r w:rsidRPr="00073A40">
        <w:rPr>
          <w:i/>
        </w:rPr>
        <w:t>Normal reference range for mean tissue glucose and glycemic variability derived from continuous glucose monitoring for subjects without diabetes in different ethnic groups.</w:t>
      </w:r>
      <w:r w:rsidRPr="00073A40">
        <w:t xml:space="preserve"> Diabetes Technol Ther, 2011. </w:t>
      </w:r>
      <w:r w:rsidRPr="00073A40">
        <w:rPr>
          <w:b/>
        </w:rPr>
        <w:t>13</w:t>
      </w:r>
      <w:r w:rsidRPr="00073A40">
        <w:t>(9): p. 921-8.</w:t>
      </w:r>
    </w:p>
    <w:p w14:paraId="3B9101E3" w14:textId="77777777" w:rsidR="00073A40" w:rsidRPr="00073A40" w:rsidRDefault="00073A40" w:rsidP="00073A40">
      <w:pPr>
        <w:pStyle w:val="EndNoteBibliography"/>
        <w:ind w:left="720" w:hanging="720"/>
      </w:pPr>
      <w:r w:rsidRPr="00073A40">
        <w:t>6.</w:t>
      </w:r>
      <w:r w:rsidRPr="00073A40">
        <w:tab/>
        <w:t xml:space="preserve">Sechterberger, M.K., Y.M. Luijf, and J.H. Devries, </w:t>
      </w:r>
      <w:r w:rsidRPr="00073A40">
        <w:rPr>
          <w:i/>
        </w:rPr>
        <w:t>Poor agreement of computerized calculators for mean amplitude of glycemic excursions.</w:t>
      </w:r>
      <w:r w:rsidRPr="00073A40">
        <w:t xml:space="preserve"> Diabetes Technol Ther, 2014. </w:t>
      </w:r>
      <w:r w:rsidRPr="00073A40">
        <w:rPr>
          <w:b/>
        </w:rPr>
        <w:t>16</w:t>
      </w:r>
      <w:r w:rsidRPr="00073A40">
        <w:t>(2): p. 72-5.</w:t>
      </w:r>
    </w:p>
    <w:p w14:paraId="2E7D23FB" w14:textId="77777777" w:rsidR="00073A40" w:rsidRPr="00073A40" w:rsidRDefault="00073A40" w:rsidP="00073A40">
      <w:pPr>
        <w:pStyle w:val="EndNoteBibliography"/>
        <w:ind w:left="720" w:hanging="720"/>
      </w:pPr>
      <w:r w:rsidRPr="00073A40">
        <w:t>7.</w:t>
      </w:r>
      <w:r w:rsidRPr="00073A40">
        <w:tab/>
        <w:t xml:space="preserve">Danne, T., et al., </w:t>
      </w:r>
      <w:r w:rsidRPr="00073A40">
        <w:rPr>
          <w:i/>
        </w:rPr>
        <w:t>International Consensus on Use of Continuous Glucose Monitoring.</w:t>
      </w:r>
      <w:r w:rsidRPr="00073A40">
        <w:t xml:space="preserve"> Diabetes Care, 2017. </w:t>
      </w:r>
      <w:r w:rsidRPr="00073A40">
        <w:rPr>
          <w:b/>
        </w:rPr>
        <w:t>40</w:t>
      </w:r>
      <w:r w:rsidRPr="00073A40">
        <w:t>(12): p. 1631-1640.</w:t>
      </w:r>
    </w:p>
    <w:p w14:paraId="754ABCB8" w14:textId="77777777" w:rsidR="00073A40" w:rsidRPr="00073A40" w:rsidRDefault="00073A40" w:rsidP="00073A40">
      <w:pPr>
        <w:pStyle w:val="EndNoteBibliography"/>
        <w:ind w:left="720" w:hanging="720"/>
      </w:pPr>
      <w:r w:rsidRPr="00073A40">
        <w:t>8.</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 Ther, 2013. </w:t>
      </w:r>
      <w:r w:rsidRPr="00073A40">
        <w:rPr>
          <w:b/>
        </w:rPr>
        <w:t>15</w:t>
      </w:r>
      <w:r w:rsidRPr="00073A40">
        <w:t>(2): p. 172-9.</w:t>
      </w:r>
    </w:p>
    <w:p w14:paraId="14D10A71" w14:textId="77777777" w:rsidR="00073A40" w:rsidRPr="00073A40" w:rsidRDefault="00073A40" w:rsidP="00073A40">
      <w:pPr>
        <w:pStyle w:val="EndNoteBibliography"/>
        <w:ind w:left="720" w:hanging="720"/>
      </w:pPr>
      <w:r w:rsidRPr="00073A40">
        <w:t>9.</w:t>
      </w:r>
      <w:r w:rsidRPr="00073A40">
        <w:tab/>
        <w:t xml:space="preserve">Baghurst, P.A., </w:t>
      </w:r>
      <w:r w:rsidRPr="00073A40">
        <w:rPr>
          <w:i/>
        </w:rPr>
        <w:t>Calculating the mean amplitude of glycemic excursion from continuous glucose monitoring data: an automated algorithm.</w:t>
      </w:r>
      <w:r w:rsidRPr="00073A40">
        <w:t xml:space="preserve"> Diabetes Technol Ther, 2011. </w:t>
      </w:r>
      <w:r w:rsidRPr="00073A40">
        <w:rPr>
          <w:b/>
        </w:rPr>
        <w:t>13</w:t>
      </w:r>
      <w:r w:rsidRPr="00073A40">
        <w:t>(3): p. 296-302.</w:t>
      </w:r>
    </w:p>
    <w:p w14:paraId="0D786E8A" w14:textId="77777777" w:rsidR="00073A40" w:rsidRPr="00073A40" w:rsidRDefault="00073A40" w:rsidP="00073A40">
      <w:pPr>
        <w:pStyle w:val="EndNoteBibliography"/>
        <w:ind w:left="720" w:hanging="720"/>
      </w:pPr>
      <w:r w:rsidRPr="00073A40">
        <w:t>10.</w:t>
      </w:r>
      <w:r w:rsidRPr="00073A40">
        <w:tab/>
        <w:t xml:space="preserve">Harris, P.A., et al., </w:t>
      </w:r>
      <w:r w:rsidRPr="00073A40">
        <w:rPr>
          <w:i/>
        </w:rPr>
        <w:t>Research electronic data capture (REDCap)--a metadata-driven methodology and workflow process for providing translational research informatics support.</w:t>
      </w:r>
      <w:r w:rsidRPr="00073A40">
        <w:t xml:space="preserve"> J Biomed Inform, 2009. </w:t>
      </w:r>
      <w:r w:rsidRPr="00073A40">
        <w:rPr>
          <w:b/>
        </w:rPr>
        <w:t>42</w:t>
      </w:r>
      <w:r w:rsidRPr="00073A40">
        <w:t>(2): p. 377-81.</w:t>
      </w:r>
    </w:p>
    <w:p w14:paraId="4CD6546E" w14:textId="7A626E52"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11A0B" w14:textId="77777777" w:rsidR="005833F7" w:rsidRDefault="005833F7">
      <w:r>
        <w:separator/>
      </w:r>
    </w:p>
  </w:endnote>
  <w:endnote w:type="continuationSeparator" w:id="0">
    <w:p w14:paraId="1E655CF7" w14:textId="77777777" w:rsidR="005833F7" w:rsidRDefault="0058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D4AAF" w14:textId="77777777" w:rsidR="005833F7" w:rsidRDefault="005833F7">
      <w:r>
        <w:separator/>
      </w:r>
    </w:p>
  </w:footnote>
  <w:footnote w:type="continuationSeparator" w:id="0">
    <w:p w14:paraId="7D3C9D53" w14:textId="77777777" w:rsidR="005833F7" w:rsidRDefault="005833F7">
      <w:r>
        <w:continuationSeparator/>
      </w:r>
    </w:p>
  </w:footnote>
  <w:footnote w:id="1">
    <w:p w14:paraId="2B319F45" w14:textId="0BC8490F" w:rsidR="00C10B2C" w:rsidRDefault="00C10B2C">
      <w:pPr>
        <w:pStyle w:val="FootnoteText"/>
      </w:pPr>
      <w:r>
        <w:rPr>
          <w:rStyle w:val="FootnoteReference"/>
        </w:rPr>
        <w:footnoteRef/>
      </w:r>
      <w:r>
        <w:t xml:space="preserve"> </w:t>
      </w:r>
      <w:r>
        <w:rPr>
          <w:rFonts w:asciiTheme="majorHAnsi" w:hAnsiTheme="majorHAnsi" w:cstheme="minorHAnsi"/>
          <w:sz w:val="22"/>
          <w:szCs w:val="22"/>
        </w:rPr>
        <w:t>P</w:t>
      </w:r>
      <w:r>
        <w:rPr>
          <w:rFonts w:asciiTheme="majorHAnsi" w:hAnsiTheme="majorHAnsi" w:cstheme="minorHAnsi"/>
          <w:sz w:val="22"/>
          <w:szCs w:val="22"/>
        </w:rPr>
        <w:t xml:space="preserve">resented at the 2019 </w:t>
      </w:r>
      <w:r w:rsidRPr="00FD54B1">
        <w:rPr>
          <w:rFonts w:asciiTheme="majorHAnsi" w:hAnsiTheme="majorHAnsi" w:cstheme="minorHAnsi"/>
          <w:sz w:val="22"/>
          <w:szCs w:val="22"/>
        </w:rPr>
        <w:t xml:space="preserve">Advanced Technologies &amp; Treatments for Diabetes </w:t>
      </w:r>
      <w:r>
        <w:rPr>
          <w:rFonts w:asciiTheme="majorHAnsi" w:hAnsiTheme="majorHAnsi" w:cstheme="minorHAnsi"/>
          <w:sz w:val="22"/>
          <w:szCs w:val="22"/>
        </w:rPr>
        <w:t>(ATTD) conference</w:t>
      </w:r>
      <w:r>
        <w:rPr>
          <w:rFonts w:asciiTheme="majorHAnsi" w:hAnsiTheme="majorHAnsi" w:cstheme="minorHAnsi"/>
          <w:sz w:val="22"/>
          <w:szCs w:val="22"/>
        </w:rPr>
        <w:t>.</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w5deazr829xa7eftdk5xedaw2fxvztpeedf&quot;&gt;My EndNote Library&lt;record-ids&gt;&lt;item&gt;14&lt;/item&gt;&lt;item&gt;16&lt;/item&gt;&lt;item&gt;17&lt;/item&gt;&lt;item&gt;18&lt;/item&gt;&lt;item&gt;22&lt;/item&gt;&lt;item&gt;24&lt;/item&gt;&lt;item&gt;25&lt;/item&gt;&lt;item&gt;27&lt;/item&gt;&lt;item&gt;29&lt;/item&gt;&lt;/record-ids&gt;&lt;/item&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vigers@ucdenver.edug"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5" Type="http://schemas.openxmlformats.org/officeDocument/2006/relationships/webSettings" Target="webSettings.xml"/><Relationship Id="rId15" Type="http://schemas.openxmlformats.org/officeDocument/2006/relationships/hyperlink" Target="http://www.agpreport.org" TargetMode="External"/><Relationship Id="rId10" Type="http://schemas.openxmlformats.org/officeDocument/2006/relationships/hyperlink" Target="http://www.dexco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6230-EDF4-C949-ACDC-7104E42E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24</cp:revision>
  <dcterms:created xsi:type="dcterms:W3CDTF">2019-02-01T17:56:00Z</dcterms:created>
  <dcterms:modified xsi:type="dcterms:W3CDTF">2019-02-01T20:48:00Z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