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700 (35%)</w:t>
            </w:r>
          </w:p>
        </w:tc>
        <w:tc>
          <w:p>
            <w:pPr>
              <w:pStyle w:val="Compact"/>
              <w:jc w:val="left"/>
            </w:pPr>
            <w:r>
              <w:t xml:space="preserve">99 (42%)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1073 (54%)</w:t>
            </w:r>
          </w:p>
        </w:tc>
        <w:tc>
          <w:p>
            <w:pPr>
              <w:pStyle w:val="Compact"/>
              <w:jc w:val="left"/>
            </w:pPr>
            <w:r>
              <w:t xml:space="preserve">62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206 (10%)</w:t>
            </w:r>
          </w:p>
        </w:tc>
        <w:tc>
          <w:p>
            <w:pPr>
              <w:pStyle w:val="Compact"/>
              <w:jc w:val="left"/>
            </w:pPr>
            <w:r>
              <w:t xml:space="preserve">77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1118 (56%)</w:t>
            </w:r>
          </w:p>
        </w:tc>
        <w:tc>
          <w:p>
            <w:pPr>
              <w:pStyle w:val="Compact"/>
              <w:jc w:val="left"/>
            </w:pPr>
            <w:r>
              <w:t xml:space="preserve">177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736 (37%)</w:t>
            </w:r>
          </w:p>
        </w:tc>
        <w:tc>
          <w:p>
            <w:pPr>
              <w:pStyle w:val="Compact"/>
              <w:jc w:val="left"/>
            </w:pPr>
            <w:r>
              <w:t xml:space="preserve">35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26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19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1843 (93%)</w:t>
            </w:r>
          </w:p>
        </w:tc>
        <w:tc>
          <w:p>
            <w:pPr>
              <w:pStyle w:val="Compact"/>
              <w:jc w:val="left"/>
            </w:pPr>
            <w:r>
              <w:t xml:space="preserve">143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88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67 (3%)</w:t>
            </w:r>
          </w:p>
        </w:tc>
        <w:tc>
          <w:p>
            <w:pPr>
              <w:pStyle w:val="Compact"/>
              <w:jc w:val="left"/>
            </w:pPr>
            <w:r>
              <w:t xml:space="preserve">17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1903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756 (36%)</w:t>
            </w:r>
          </w:p>
        </w:tc>
        <w:tc>
          <w:p>
            <w:pPr>
              <w:pStyle w:val="Compact"/>
              <w:jc w:val="left"/>
            </w:pPr>
            <w:r>
              <w:t xml:space="preserve">43 (35%)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1132 (54%)</w:t>
            </w:r>
          </w:p>
        </w:tc>
        <w:tc>
          <w:p>
            <w:pPr>
              <w:pStyle w:val="Compact"/>
              <w:jc w:val="left"/>
            </w:pPr>
            <w:r>
              <w:t xml:space="preserve">10 (8%)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217 (10%)</w:t>
            </w:r>
          </w:p>
        </w:tc>
        <w:tc>
          <w:p>
            <w:pPr>
              <w:pStyle w:val="Compact"/>
              <w:jc w:val="left"/>
            </w:pPr>
            <w:r>
              <w:t xml:space="preserve">69 (57%)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1211 (58%)</w:t>
            </w:r>
          </w:p>
        </w:tc>
        <w:tc>
          <w:p>
            <w:pPr>
              <w:pStyle w:val="Compact"/>
              <w:jc w:val="left"/>
            </w:pPr>
            <w:r>
              <w:t xml:space="preserve">87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765 (36%)</w:t>
            </w:r>
          </w:p>
        </w:tc>
        <w:tc>
          <w:p>
            <w:pPr>
              <w:pStyle w:val="Compact"/>
              <w:jc w:val="left"/>
            </w:pPr>
            <w:r>
              <w:t xml:space="preserve">13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129 (6%)</w:t>
            </w:r>
          </w:p>
        </w:tc>
        <w:tc>
          <w:p>
            <w:pPr>
              <w:pStyle w:val="Compact"/>
              <w:jc w:val="left"/>
            </w:pPr>
            <w:r>
              <w:t xml:space="preserve">22 (18%)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1973 (93%)</w:t>
            </w:r>
          </w:p>
        </w:tc>
        <w:tc>
          <w:p>
            <w:pPr>
              <w:pStyle w:val="Compact"/>
              <w:jc w:val="left"/>
            </w:pPr>
            <w:r>
              <w:t xml:space="preserve">31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TTG Timing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TTG Tests (before Celiac Dx or End of Follow-up)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testing</w:t>
            </w:r>
          </w:p>
        </w:tc>
        <w:tc>
          <w:p>
            <w:pPr>
              <w:pStyle w:val="Compact"/>
              <w:jc w:val="left"/>
            </w:pPr>
            <w:r>
              <w:t xml:space="preserve">2.92 (1.76, 4.57)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Average 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365.75 (260.64, 460.24)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number of positive TTG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1958 (88%)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161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73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number of negative TTG in a row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211 (9%)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711 (32%)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526 (24%)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368 (17%)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226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120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45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15 (1%)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83 (4%)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2146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119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13.6Â±18.07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36.45Â±25.57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2020-03-30T15:50:39Z</dcterms:created>
  <dcterms:modified xsi:type="dcterms:W3CDTF">2020-03-30T15:50:39Z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