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Tandem</w:t>
      </w:r>
      <w:r>
        <w:t xml:space="preserve"> </w:t>
      </w:r>
      <w:r>
        <w:t xml:space="preserve">Patient</w:t>
      </w:r>
      <w:r>
        <w:t xml:space="preserve"> </w:t>
      </w:r>
      <w:r>
        <w:t xml:space="preserve">Reported</w:t>
      </w:r>
      <w:r>
        <w:t xml:space="preserve"> </w:t>
      </w:r>
      <w:r>
        <w:t xml:space="preserve">Outcomes</w:t>
      </w:r>
      <w:r>
        <w:t xml:space="preserve"> </w:t>
      </w:r>
      <w:r>
        <w:t xml:space="preserve">(PROs)</w:t>
      </w:r>
    </w:p>
    <w:p>
      <w:pPr>
        <w:pStyle w:val="Author"/>
      </w:pPr>
      <w:r>
        <w:t xml:space="preserve">Kristen</w:t>
      </w:r>
      <w:r>
        <w:t xml:space="preserve"> </w:t>
      </w:r>
      <w:r>
        <w:t xml:space="preserve">Campbell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26,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##Summary Stats</w:t>
      </w:r>
      <w:r>
        <w:t xml:space="preserve"> </w:t>
      </w:r>
      <w:r>
        <w:rPr>
          <w:b/>
        </w:rPr>
        <w:t xml:space="preserve">Table 1: Patient Demographics - By Method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Injections (n=82)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Non-Tandem Pump (n=159)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Tandem Pump (n=300)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Respondent Type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1e-04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Parent/Guardian/Caregiver of someone with Diabetes</w:t>
            </w:r>
          </w:p>
        </w:tc>
        <w:tc>
          <w:p>
            <w:pPr>
              <w:pStyle w:val="Compact"/>
              <w:jc w:val="left"/>
            </w:pPr>
            <w:r>
              <w:t xml:space="preserve">28 (34%)</w:t>
            </w:r>
          </w:p>
        </w:tc>
        <w:tc>
          <w:p>
            <w:pPr>
              <w:pStyle w:val="Compact"/>
              <w:jc w:val="left"/>
            </w:pPr>
            <w:r>
              <w:t xml:space="preserve">20 (13%)</w:t>
            </w:r>
          </w:p>
        </w:tc>
        <w:tc>
          <w:p>
            <w:pPr>
              <w:pStyle w:val="Compact"/>
              <w:jc w:val="left"/>
            </w:pPr>
            <w:r>
              <w:t xml:space="preserve">50 (17%)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Person with Diabetes</w:t>
            </w:r>
          </w:p>
        </w:tc>
        <w:tc>
          <w:p>
            <w:pPr>
              <w:pStyle w:val="Compact"/>
              <w:jc w:val="left"/>
            </w:pPr>
            <w:r>
              <w:t xml:space="preserve">54 (66%)</w:t>
            </w:r>
          </w:p>
        </w:tc>
        <w:tc>
          <w:p>
            <w:pPr>
              <w:pStyle w:val="Compact"/>
              <w:jc w:val="left"/>
            </w:pPr>
            <w:r>
              <w:t xml:space="preserve">139 (87%)</w:t>
            </w:r>
          </w:p>
        </w:tc>
        <w:tc>
          <w:p>
            <w:pPr>
              <w:pStyle w:val="Compact"/>
              <w:jc w:val="left"/>
            </w:pPr>
            <w:r>
              <w:t xml:space="preserve">250 (83%)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31.12Â±18.85</w:t>
            </w:r>
          </w:p>
        </w:tc>
        <w:tc>
          <w:p>
            <w:pPr>
              <w:pStyle w:val="Compact"/>
              <w:jc w:val="left"/>
            </w:pPr>
            <w:r>
              <w:t xml:space="preserve">38.09Â±15.16</w:t>
            </w:r>
          </w:p>
        </w:tc>
        <w:tc>
          <w:p>
            <w:pPr>
              <w:pStyle w:val="Compact"/>
              <w:jc w:val="left"/>
            </w:pPr>
            <w:r>
              <w:t xml:space="preserve">37.56Â±16.96</w:t>
            </w:r>
          </w:p>
        </w:tc>
        <w:tc>
          <w:p>
            <w:pPr>
              <w:pStyle w:val="Compact"/>
              <w:jc w:val="left"/>
            </w:pPr>
            <w:r>
              <w:t xml:space="preserve">0.0044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Duration of diabetes at baseline (years)</w:t>
            </w:r>
          </w:p>
        </w:tc>
        <w:tc>
          <w:p>
            <w:pPr>
              <w:pStyle w:val="Compact"/>
              <w:jc w:val="left"/>
            </w:pPr>
            <w:r>
              <w:t xml:space="preserve">10.55Â±13.34</w:t>
            </w:r>
          </w:p>
        </w:tc>
        <w:tc>
          <w:p>
            <w:pPr>
              <w:pStyle w:val="Compact"/>
              <w:jc w:val="left"/>
            </w:pPr>
            <w:r>
              <w:t xml:space="preserve">22.91Â±12.9</w:t>
            </w:r>
          </w:p>
        </w:tc>
        <w:tc>
          <w:p>
            <w:pPr>
              <w:pStyle w:val="Compact"/>
              <w:jc w:val="left"/>
            </w:pPr>
            <w:r>
              <w:t xml:space="preserve">19.87Â±14.37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HbA1c at baseline</w:t>
            </w:r>
          </w:p>
        </w:tc>
        <w:tc>
          <w:p>
            <w:pPr>
              <w:pStyle w:val="Compact"/>
              <w:jc w:val="left"/>
            </w:pPr>
            <w:r>
              <w:t xml:space="preserve">7.51Â±1.49</w:t>
            </w:r>
          </w:p>
        </w:tc>
        <w:tc>
          <w:p>
            <w:pPr>
              <w:pStyle w:val="Compact"/>
              <w:jc w:val="left"/>
            </w:pPr>
            <w:r>
              <w:t xml:space="preserve">7.18Â±1.01</w:t>
            </w:r>
          </w:p>
        </w:tc>
        <w:tc>
          <w:p>
            <w:pPr>
              <w:pStyle w:val="Compact"/>
              <w:jc w:val="left"/>
            </w:pPr>
            <w:r>
              <w:t xml:space="preserve">7.03Â±1.02</w:t>
            </w:r>
          </w:p>
        </w:tc>
        <w:tc>
          <w:p>
            <w:pPr>
              <w:pStyle w:val="Compact"/>
              <w:jc w:val="left"/>
            </w:pPr>
            <w:r>
              <w:t xml:space="preserve">0.0021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Any previous CGM use?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13 (16%)</w:t>
            </w:r>
          </w:p>
        </w:tc>
        <w:tc>
          <w:p>
            <w:pPr>
              <w:pStyle w:val="Compact"/>
              <w:jc w:val="left"/>
            </w:pPr>
            <w:r>
              <w:t xml:space="preserve">9 (6%)</w:t>
            </w:r>
          </w:p>
        </w:tc>
        <w:tc>
          <w:p>
            <w:pPr>
              <w:pStyle w:val="Compact"/>
              <w:jc w:val="left"/>
            </w:pPr>
            <w:r>
              <w:t xml:space="preserve">5 (2%)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69 (84%)</w:t>
            </w:r>
          </w:p>
        </w:tc>
        <w:tc>
          <w:p>
            <w:pPr>
              <w:pStyle w:val="Compact"/>
              <w:jc w:val="left"/>
            </w:pPr>
            <w:r>
              <w:t xml:space="preserve">150 (94%)</w:t>
            </w:r>
          </w:p>
        </w:tc>
        <w:tc>
          <w:p>
            <w:pPr>
              <w:pStyle w:val="Compact"/>
              <w:jc w:val="left"/>
            </w:pPr>
            <w:r>
              <w:t xml:space="preserve">295 (98%)</w:t>
            </w:r>
          </w:p>
        </w:tc>
        <w:tc>
          <w:p/>
        </w:tc>
      </w:tr>
    </w:tbl>
    <w:p>
      <w:pPr>
        <w:pStyle w:val="BodyText"/>
      </w:pPr>
      <w:r>
        <w:t xml:space="preserve">##Missing Data</w:t>
      </w:r>
      <w:r>
        <w:t xml:space="preserve"> </w:t>
      </w:r>
      <w:r>
        <w:rPr>
          <w:b/>
        </w:rPr>
        <w:t xml:space="preserve">Table 2a: Survey Missing Data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(n=1061)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Baseline fully completed</w:t>
            </w:r>
          </w:p>
        </w:tc>
        <w:tc>
          <w:p>
            <w:pPr>
              <w:pStyle w:val="Compact"/>
              <w:jc w:val="left"/>
            </w:pPr>
            <w:r>
              <w:t xml:space="preserve">985 (93%)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2mo fully completed</w:t>
            </w:r>
          </w:p>
        </w:tc>
        <w:tc>
          <w:p>
            <w:pPr>
              <w:pStyle w:val="Compact"/>
              <w:jc w:val="left"/>
            </w:pPr>
            <w:r>
              <w:t xml:space="preserve">446 (42%)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4mo fully completed</w:t>
            </w:r>
          </w:p>
        </w:tc>
        <w:tc>
          <w:p>
            <w:pPr>
              <w:pStyle w:val="Compact"/>
              <w:jc w:val="left"/>
            </w:pPr>
            <w:r>
              <w:t xml:space="preserve">547 (52%)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6mo fully completed</w:t>
            </w:r>
          </w:p>
        </w:tc>
        <w:tc>
          <w:p>
            <w:pPr>
              <w:pStyle w:val="Compact"/>
              <w:jc w:val="left"/>
            </w:pPr>
            <w:r>
              <w:t xml:space="preserve">658 (62%)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All time points Complete</w:t>
            </w:r>
          </w:p>
        </w:tc>
        <w:tc>
          <w:p>
            <w:pPr>
              <w:pStyle w:val="Compact"/>
              <w:jc w:val="left"/>
            </w:pPr>
            <w:r>
              <w:t xml:space="preserve">384 (36%)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In Cohort - baseline, mid-point, and 6 month complete</w:t>
            </w:r>
          </w:p>
        </w:tc>
        <w:tc>
          <w:p>
            <w:pPr>
              <w:pStyle w:val="Compact"/>
              <w:jc w:val="left"/>
            </w:pPr>
            <w:r>
              <w:t xml:space="preserve">541 (51%)</w:t>
            </w:r>
          </w:p>
        </w:tc>
      </w:tr>
    </w:tbl>
    <w:p>
      <w:pPr>
        <w:pStyle w:val="BodyText"/>
      </w:pPr>
      <w:r>
        <w:t xml:space="preserve">There are 541 patients that met the final inclusion criteria for the analysis. Of those 541 patients, 384 (70.98%) finished a 2 month survey, so that time point was used as the mid-point. 157 (29.02%) did not have a 2 month survey, but did have a 4 month survey, so this was used as the mid-point.</w:t>
      </w:r>
    </w:p>
    <w:p>
      <w:pPr>
        <w:pStyle w:val="BodyText"/>
      </w:pPr>
      <w:r>
        <w:t xml:space="preserve">##Survey Data - plots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##Survey Data - results</w:t>
      </w:r>
    </w:p>
    <w:p>
      <w:pPr>
        <w:pStyle w:val="BodyText"/>
      </w:pPr>
      <w:r>
        <w:rPr>
          <w:b/>
        </w:rPr>
        <w:t xml:space="preserve">Table 4: Satisfaction changes, by previous method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Previous 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from Baseline to Mid-Point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from Mid-Point to 6 Month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Injections</w:t>
            </w:r>
          </w:p>
        </w:tc>
        <w:tc>
          <w:p>
            <w:pPr>
              <w:pStyle w:val="Compact"/>
              <w:jc w:val="left"/>
            </w:pPr>
            <w:r>
              <w:t xml:space="preserve">2.32 (Adj CI: 1.8,2.84)</w:t>
            </w:r>
          </w:p>
        </w:tc>
        <w:tc>
          <w:p>
            <w:pPr>
              <w:pStyle w:val="Compact"/>
              <w:jc w:val="left"/>
            </w:pPr>
            <w:r>
              <w:t xml:space="preserve">0.31 (Adj CI: -0.01,0.63)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Non-Tandem Pump</w:t>
            </w:r>
          </w:p>
        </w:tc>
        <w:tc>
          <w:p>
            <w:pPr>
              <w:pStyle w:val="Compact"/>
              <w:jc w:val="left"/>
            </w:pPr>
            <w:r>
              <w:t xml:space="preserve">1.13 (Adj CI: 0.64,1.62)</w:t>
            </w:r>
          </w:p>
        </w:tc>
        <w:tc>
          <w:p>
            <w:pPr>
              <w:pStyle w:val="Compact"/>
              <w:jc w:val="left"/>
            </w:pPr>
            <w:r>
              <w:t xml:space="preserve">0.02 (Adj CI: -0.28,0.33)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Tandem Pump</w:t>
            </w:r>
          </w:p>
        </w:tc>
        <w:tc>
          <w:p>
            <w:pPr>
              <w:pStyle w:val="Compact"/>
              <w:jc w:val="left"/>
            </w:pPr>
            <w:r>
              <w:t xml:space="preserve">0.18 (Adj CI: -0.28,0.64)</w:t>
            </w:r>
          </w:p>
        </w:tc>
        <w:tc>
          <w:p>
            <w:pPr>
              <w:pStyle w:val="Compact"/>
              <w:jc w:val="left"/>
            </w:pPr>
            <w:r>
              <w:t xml:space="preserve">0.03 (Adj CI: -0.25,0.31)</w:t>
            </w:r>
          </w:p>
        </w:tc>
      </w:tr>
    </w:tbl>
    <w:p>
      <w:pPr>
        <w:pStyle w:val="BodyText"/>
      </w:pPr>
      <w:r>
        <w:rPr>
          <w:b/>
        </w:rPr>
        <w:t xml:space="preserve">Table 5: Diabetes Burden changes, by previous method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Previous 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from Baseline to Mid-Point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from Mid-Point to 6 Month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Injections</w:t>
            </w:r>
          </w:p>
        </w:tc>
        <w:tc>
          <w:p>
            <w:pPr>
              <w:pStyle w:val="Compact"/>
              <w:jc w:val="left"/>
            </w:pPr>
            <w:r>
              <w:t xml:space="preserve">-1.65 (Adj CI: -2.22,-1.07)</w:t>
            </w:r>
          </w:p>
        </w:tc>
        <w:tc>
          <w:p>
            <w:pPr>
              <w:pStyle w:val="Compact"/>
              <w:jc w:val="left"/>
            </w:pPr>
            <w:r>
              <w:t xml:space="preserve">-0.14 (Adj CI: -0.58,0.31)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Non-Tandem Pump</w:t>
            </w:r>
          </w:p>
        </w:tc>
        <w:tc>
          <w:p>
            <w:pPr>
              <w:pStyle w:val="Compact"/>
              <w:jc w:val="left"/>
            </w:pPr>
            <w:r>
              <w:t xml:space="preserve">-1 (Adj CI: -1.54,-0.46)</w:t>
            </w:r>
          </w:p>
        </w:tc>
        <w:tc>
          <w:p>
            <w:pPr>
              <w:pStyle w:val="Compact"/>
              <w:jc w:val="left"/>
            </w:pPr>
            <w:r>
              <w:t xml:space="preserve">-0.23 (Adj CI: -0.65,0.19)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Tandem Pump</w:t>
            </w:r>
          </w:p>
        </w:tc>
        <w:tc>
          <w:p>
            <w:pPr>
              <w:pStyle w:val="Compact"/>
              <w:jc w:val="left"/>
            </w:pPr>
            <w:r>
              <w:t xml:space="preserve">-1.04 (Adj CI: -1.54,-0.53)</w:t>
            </w:r>
          </w:p>
        </w:tc>
        <w:tc>
          <w:p>
            <w:pPr>
              <w:pStyle w:val="Compact"/>
              <w:jc w:val="left"/>
            </w:pPr>
            <w:r>
              <w:t xml:space="preserve">-0.09 (Adj CI: -0.48,0.3)</w:t>
            </w:r>
          </w:p>
        </w:tc>
      </w:tr>
    </w:tbl>
    <w:p>
      <w:pPr>
        <w:pStyle w:val="BodyText"/>
      </w:pPr>
      <w:r>
        <w:t xml:space="preserve">##Supplement:</w:t>
      </w:r>
      <w:r>
        <w:t xml:space="preserve"> </w:t>
      </w:r>
      <w:r>
        <w:rPr>
          <w:b/>
        </w:rPr>
        <w:t xml:space="preserve">Table S1: Satisfaction changes, by previous method - DIABETICS ONLY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Previous 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from Baseline to Midpoint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from Midpoint to 6 Months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Injections</w:t>
            </w:r>
          </w:p>
        </w:tc>
        <w:tc>
          <w:p>
            <w:pPr>
              <w:pStyle w:val="Compact"/>
              <w:jc w:val="left"/>
            </w:pPr>
            <w:r>
              <w:t xml:space="preserve">2.28 (Adj CI: 1.71,2.84)</w:t>
            </w:r>
          </w:p>
        </w:tc>
        <w:tc>
          <w:p>
            <w:pPr>
              <w:pStyle w:val="Compact"/>
              <w:jc w:val="left"/>
            </w:pPr>
            <w:r>
              <w:t xml:space="preserve">0.4 (Adj CI: 0.04,0.76)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Non-Tandem Pump</w:t>
            </w:r>
          </w:p>
        </w:tc>
        <w:tc>
          <w:p>
            <w:pPr>
              <w:pStyle w:val="Compact"/>
              <w:jc w:val="left"/>
            </w:pPr>
            <w:r>
              <w:t xml:space="preserve">0.98 (Adj CI: 0.51,1.45)</w:t>
            </w:r>
          </w:p>
        </w:tc>
        <w:tc>
          <w:p>
            <w:pPr>
              <w:pStyle w:val="Compact"/>
              <w:jc w:val="left"/>
            </w:pPr>
            <w:r>
              <w:t xml:space="preserve">0.1 (Adj CI: -0.2,0.4)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Tandem Pump</w:t>
            </w:r>
          </w:p>
        </w:tc>
        <w:tc>
          <w:p>
            <w:pPr>
              <w:pStyle w:val="Compact"/>
              <w:jc w:val="left"/>
            </w:pPr>
            <w:r>
              <w:t xml:space="preserve">0.13 (Adj CI: -0.31,0.57)</w:t>
            </w:r>
          </w:p>
        </w:tc>
        <w:tc>
          <w:p>
            <w:pPr>
              <w:pStyle w:val="Compact"/>
              <w:jc w:val="left"/>
            </w:pPr>
            <w:r>
              <w:t xml:space="preserve">0.16 (Adj CI: -0.12,0.44)</w:t>
            </w:r>
          </w:p>
        </w:tc>
      </w:tr>
    </w:tbl>
    <w:p>
      <w:pPr>
        <w:pStyle w:val="BodyText"/>
      </w:pPr>
      <w:r>
        <w:rPr>
          <w:b/>
        </w:rPr>
        <w:t xml:space="preserve">Table S2: Diabetes Burden changes, by previous method - DIABETICS ONLY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Previous 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from Baseline to Mid-Point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from Midpoint to 6 months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Injections</w:t>
            </w:r>
          </w:p>
        </w:tc>
        <w:tc>
          <w:p>
            <w:pPr>
              <w:pStyle w:val="Compact"/>
              <w:jc w:val="left"/>
            </w:pPr>
            <w:r>
              <w:t xml:space="preserve">-2.04 (Adj CI: -2.68,-1.4)</w:t>
            </w:r>
          </w:p>
        </w:tc>
        <w:tc>
          <w:p>
            <w:pPr>
              <w:pStyle w:val="Compact"/>
              <w:jc w:val="left"/>
            </w:pPr>
            <w:r>
              <w:t xml:space="preserve">0.13 (Adj CI: -0.38,0.64)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Non-Tandem Pump</w:t>
            </w:r>
          </w:p>
        </w:tc>
        <w:tc>
          <w:p>
            <w:pPr>
              <w:pStyle w:val="Compact"/>
              <w:jc w:val="left"/>
            </w:pPr>
            <w:r>
              <w:t xml:space="preserve">-1.27 (Adj CI: -1.8,-0.74)</w:t>
            </w:r>
          </w:p>
        </w:tc>
        <w:tc>
          <w:p>
            <w:pPr>
              <w:pStyle w:val="Compact"/>
              <w:jc w:val="left"/>
            </w:pPr>
            <w:r>
              <w:t xml:space="preserve">-0.07 (Adj CI: -0.5,0.35)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Tandem Pump</w:t>
            </w:r>
          </w:p>
        </w:tc>
        <w:tc>
          <w:p>
            <w:pPr>
              <w:pStyle w:val="Compact"/>
              <w:jc w:val="left"/>
            </w:pPr>
            <w:r>
              <w:t xml:space="preserve">-1.3 (Adj CI: -1.8,-0.8)</w:t>
            </w:r>
          </w:p>
        </w:tc>
        <w:tc>
          <w:p>
            <w:pPr>
              <w:pStyle w:val="Compact"/>
              <w:jc w:val="left"/>
            </w:pPr>
            <w:r>
              <w:t xml:space="preserve">0.08 (Adj CI: -0.32,0.49)</w:t>
            </w:r>
          </w:p>
        </w:tc>
      </w:tr>
    </w:tbl>
    <w:p>
      <w:pPr>
        <w:pStyle w:val="BodyText"/>
      </w:pPr>
      <w:r>
        <w:rPr>
          <w:b/>
        </w:rPr>
        <w:t xml:space="preserve">Table S1: Patient Demographics - Inclusion/Exclusion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(n=1061)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 (n=520)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 (n=541)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Which.of.the.options.below.do.you.identify.with….Selected.Choice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2e-04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Parent/Guardian/Caregiver of someone with Diabetes</w:t>
            </w:r>
          </w:p>
        </w:tc>
        <w:tc>
          <w:p>
            <w:pPr>
              <w:pStyle w:val="Compact"/>
              <w:jc w:val="left"/>
            </w:pPr>
            <w:r>
              <w:t xml:space="preserve">240 (23%)</w:t>
            </w:r>
          </w:p>
        </w:tc>
        <w:tc>
          <w:p>
            <w:pPr>
              <w:pStyle w:val="Compact"/>
              <w:jc w:val="left"/>
            </w:pPr>
            <w:r>
              <w:t xml:space="preserve">142 (28%)</w:t>
            </w:r>
          </w:p>
        </w:tc>
        <w:tc>
          <w:p>
            <w:pPr>
              <w:pStyle w:val="Compact"/>
              <w:jc w:val="left"/>
            </w:pPr>
            <w:r>
              <w:t xml:space="preserve">98 (18%)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 (Please Specify)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Person with Diabetes</w:t>
            </w:r>
          </w:p>
        </w:tc>
        <w:tc>
          <w:p>
            <w:pPr>
              <w:pStyle w:val="Compact"/>
              <w:jc w:val="left"/>
            </w:pPr>
            <w:r>
              <w:t xml:space="preserve">809 (77%)</w:t>
            </w:r>
          </w:p>
        </w:tc>
        <w:tc>
          <w:p>
            <w:pPr>
              <w:pStyle w:val="Compact"/>
              <w:jc w:val="left"/>
            </w:pPr>
            <w:r>
              <w:t xml:space="preserve">366 (72%)</w:t>
            </w:r>
          </w:p>
        </w:tc>
        <w:tc>
          <w:p>
            <w:pPr>
              <w:pStyle w:val="Compact"/>
              <w:jc w:val="left"/>
            </w:pPr>
            <w:r>
              <w:t xml:space="preserve">443 (82%)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35.52Â±17.45</w:t>
            </w:r>
          </w:p>
        </w:tc>
        <w:tc>
          <w:p>
            <w:pPr>
              <w:pStyle w:val="Compact"/>
              <w:jc w:val="left"/>
            </w:pPr>
            <w:r>
              <w:t xml:space="preserve">34.24Â±17.93</w:t>
            </w:r>
          </w:p>
        </w:tc>
        <w:tc>
          <w:p>
            <w:pPr>
              <w:pStyle w:val="Compact"/>
              <w:jc w:val="left"/>
            </w:pPr>
            <w:r>
              <w:t xml:space="preserve">36.74Â±16.9</w:t>
            </w:r>
          </w:p>
        </w:tc>
        <w:tc>
          <w:p>
            <w:pPr>
              <w:pStyle w:val="Compact"/>
              <w:jc w:val="left"/>
            </w:pPr>
            <w:r>
              <w:t xml:space="preserve">0.0199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Duration of diabetes at baseline (years)</w:t>
            </w:r>
          </w:p>
        </w:tc>
        <w:tc>
          <w:p>
            <w:pPr>
              <w:pStyle w:val="Compact"/>
              <w:jc w:val="left"/>
            </w:pPr>
            <w:r>
              <w:t xml:space="preserve">18.25Â±14.27</w:t>
            </w:r>
          </w:p>
        </w:tc>
        <w:tc>
          <w:p>
            <w:pPr>
              <w:pStyle w:val="Compact"/>
              <w:jc w:val="left"/>
            </w:pPr>
            <w:r>
              <w:t xml:space="preserve">17.16Â±14.14</w:t>
            </w:r>
          </w:p>
        </w:tc>
        <w:tc>
          <w:p>
            <w:pPr>
              <w:pStyle w:val="Compact"/>
              <w:jc w:val="left"/>
            </w:pPr>
            <w:r>
              <w:t xml:space="preserve">19.28Â±14.34</w:t>
            </w:r>
          </w:p>
        </w:tc>
        <w:tc>
          <w:p>
            <w:pPr>
              <w:pStyle w:val="Compact"/>
              <w:jc w:val="left"/>
            </w:pPr>
            <w:r>
              <w:t xml:space="preserve">0.0223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What.was.your.HbA1c.value.from.your.last.HbA1c.test.</w:t>
            </w:r>
          </w:p>
        </w:tc>
        <w:tc>
          <w:p>
            <w:pPr>
              <w:pStyle w:val="Compact"/>
              <w:jc w:val="left"/>
            </w:pPr>
            <w:r>
              <w:t xml:space="preserve">7.26Â±1.31</w:t>
            </w:r>
          </w:p>
        </w:tc>
        <w:tc>
          <w:p>
            <w:pPr>
              <w:pStyle w:val="Compact"/>
              <w:jc w:val="left"/>
            </w:pPr>
            <w:r>
              <w:t xml:space="preserve">7.41Â±1.52</w:t>
            </w:r>
          </w:p>
        </w:tc>
        <w:tc>
          <w:p>
            <w:pPr>
              <w:pStyle w:val="Compact"/>
              <w:jc w:val="left"/>
            </w:pPr>
            <w:r>
              <w:t xml:space="preserve">7.15Â±1.11</w:t>
            </w:r>
          </w:p>
        </w:tc>
        <w:tc>
          <w:p>
            <w:pPr>
              <w:pStyle w:val="Compact"/>
              <w:jc w:val="left"/>
            </w:pPr>
            <w:r>
              <w:t xml:space="preserve">0.0029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Any previous CGM use?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0.0834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66 (6%)</w:t>
            </w:r>
          </w:p>
        </w:tc>
        <w:tc>
          <w:p>
            <w:pPr>
              <w:pStyle w:val="Compact"/>
              <w:jc w:val="left"/>
            </w:pPr>
            <w:r>
              <w:t xml:space="preserve">39 (8%)</w:t>
            </w:r>
          </w:p>
        </w:tc>
        <w:tc>
          <w:p>
            <w:pPr>
              <w:pStyle w:val="Compact"/>
              <w:jc w:val="left"/>
            </w:pPr>
            <w:r>
              <w:t xml:space="preserve">27 (5%)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975 (94%)</w:t>
            </w:r>
          </w:p>
        </w:tc>
        <w:tc>
          <w:p>
            <w:pPr>
              <w:pStyle w:val="Compact"/>
              <w:jc w:val="left"/>
            </w:pPr>
            <w:r>
              <w:t xml:space="preserve">461 (92%)</w:t>
            </w:r>
          </w:p>
        </w:tc>
        <w:tc>
          <w:p>
            <w:pPr>
              <w:pStyle w:val="Compact"/>
              <w:jc w:val="left"/>
            </w:pPr>
            <w:r>
              <w:t xml:space="preserve">514 (95%)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Previous insulin method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0.0506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Injections</w:t>
            </w:r>
          </w:p>
        </w:tc>
        <w:tc>
          <w:p>
            <w:pPr>
              <w:pStyle w:val="Compact"/>
              <w:jc w:val="left"/>
            </w:pPr>
            <w:r>
              <w:t xml:space="preserve">184 (18%)</w:t>
            </w:r>
          </w:p>
        </w:tc>
        <w:tc>
          <w:p>
            <w:pPr>
              <w:pStyle w:val="Compact"/>
              <w:jc w:val="left"/>
            </w:pPr>
            <w:r>
              <w:t xml:space="preserve">102 (21%)</w:t>
            </w:r>
          </w:p>
        </w:tc>
        <w:tc>
          <w:p>
            <w:pPr>
              <w:pStyle w:val="Compact"/>
              <w:jc w:val="left"/>
            </w:pPr>
            <w:r>
              <w:t xml:space="preserve">82 (15%)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Non-Tandem Pump</w:t>
            </w:r>
          </w:p>
        </w:tc>
        <w:tc>
          <w:p>
            <w:pPr>
              <w:pStyle w:val="Compact"/>
              <w:jc w:val="left"/>
            </w:pPr>
            <w:r>
              <w:t xml:space="preserve">266 (26%)</w:t>
            </w:r>
          </w:p>
        </w:tc>
        <w:tc>
          <w:p>
            <w:pPr>
              <w:pStyle w:val="Compact"/>
              <w:jc w:val="left"/>
            </w:pPr>
            <w:r>
              <w:t xml:space="preserve">112 (23%)</w:t>
            </w:r>
          </w:p>
        </w:tc>
        <w:tc>
          <w:p>
            <w:pPr>
              <w:pStyle w:val="Compact"/>
              <w:jc w:val="left"/>
            </w:pPr>
            <w:r>
              <w:t xml:space="preserve">154 (28%)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13 (1%)</w:t>
            </w:r>
          </w:p>
        </w:tc>
        <w:tc>
          <w:p>
            <w:pPr>
              <w:pStyle w:val="Compact"/>
              <w:jc w:val="left"/>
            </w:pPr>
            <w:r>
              <w:t xml:space="preserve">6 (1%)</w:t>
            </w:r>
          </w:p>
        </w:tc>
        <w:tc>
          <w:p>
            <w:pPr>
              <w:pStyle w:val="Compact"/>
              <w:jc w:val="left"/>
            </w:pPr>
            <w:r>
              <w:t xml:space="preserve">7 (1%)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Tandem Pump</w:t>
            </w:r>
          </w:p>
        </w:tc>
        <w:tc>
          <w:p>
            <w:pPr>
              <w:pStyle w:val="Compact"/>
              <w:jc w:val="left"/>
            </w:pPr>
            <w:r>
              <w:t xml:space="preserve">574 (55%)</w:t>
            </w:r>
          </w:p>
        </w:tc>
        <w:tc>
          <w:p>
            <w:pPr>
              <w:pStyle w:val="Compact"/>
              <w:jc w:val="left"/>
            </w:pPr>
            <w:r>
              <w:t xml:space="preserve">276 (56%)</w:t>
            </w:r>
          </w:p>
        </w:tc>
        <w:tc>
          <w:p>
            <w:pPr>
              <w:pStyle w:val="Compact"/>
              <w:jc w:val="left"/>
            </w:pPr>
            <w:r>
              <w:t xml:space="preserve">298 (55%)</w:t>
            </w:r>
          </w:p>
        </w:tc>
        <w:tc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Tandem Patient Reported Outcomes (PROs)</dc:title>
  <dc:creator>Kristen Campbell</dc:creator>
  <cp:keywords/>
  <dcterms:created xsi:type="dcterms:W3CDTF">2019-08-26T22:23:53Z</dcterms:created>
  <dcterms:modified xsi:type="dcterms:W3CDTF">2019-08-26T22:23:53Z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26, 2019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