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 - By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Respondent Type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20 (13%)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139 (87%)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31.12Â±18.85</w:t>
            </w:r>
          </w:p>
        </w:tc>
        <w:tc>
          <w:p>
            <w:pPr>
              <w:pStyle w:val="Compact"/>
              <w:jc w:val="left"/>
            </w:pPr>
            <w:r>
              <w:t xml:space="preserve">38.09Â±15.16</w:t>
            </w:r>
          </w:p>
        </w:tc>
        <w:tc>
          <w:p>
            <w:pPr>
              <w:pStyle w:val="Compact"/>
              <w:jc w:val="left"/>
            </w:pPr>
            <w:r>
              <w:t xml:space="preserve">37.56Â±16.96</w:t>
            </w:r>
          </w:p>
        </w:tc>
        <w:tc>
          <w:p>
            <w:pPr>
              <w:pStyle w:val="Compact"/>
              <w:jc w:val="left"/>
            </w:pPr>
            <w:r>
              <w:t xml:space="preserve">0.0044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HbA1c at baseline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</w:tbl>
    <w:p>
      <w:pPr>
        <w:pStyle w:val="BodyText"/>
      </w:pPr>
      <w:r>
        <w:t xml:space="preserve">##Missing Data</w:t>
      </w:r>
      <w:r>
        <w:t xml:space="preserve"> </w:t>
      </w:r>
      <w:r>
        <w:rPr>
          <w:b/>
        </w:rPr>
        <w:t xml:space="preserve">Table 2a: Survey Missing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985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446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547 (52%)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658 (62%)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>
            <w:pPr>
              <w:pStyle w:val="Compact"/>
              <w:jc w:val="left"/>
            </w:pPr>
            <w:r>
              <w:t xml:space="preserve">384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Cohort - baseline, mid-point, and 6 month complete</w:t>
            </w:r>
          </w:p>
        </w:tc>
        <w:tc>
          <w:p>
            <w:pPr>
              <w:pStyle w:val="Compact"/>
              <w:jc w:val="left"/>
            </w:pPr>
            <w:r>
              <w:t xml:space="preserve">541 (51%)</w:t>
            </w:r>
          </w:p>
        </w:tc>
      </w:tr>
    </w:tbl>
    <w:p>
      <w:pPr>
        <w:pStyle w:val="BodyText"/>
      </w:pPr>
      <w:r>
        <w:t xml:space="preserve">There are 541 patients that met the final inclusion criteria for the analysis. Of those 541 patients, 384 (70.98%) finished a 2 month survey, so that time point was used as the mid-point. 157 (29.02%) did not have a 2 month survey, but did have a 4 month survey, so this was used as the mid-point.</w:t>
      </w:r>
    </w:p>
    <w:p>
      <w:pPr>
        <w:pStyle w:val="BodyText"/>
      </w:pPr>
      <w:r>
        <w:t xml:space="preserve">##Survey Data -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##Survey Data - results</w:t>
      </w:r>
    </w:p>
    <w:p>
      <w:pPr>
        <w:pStyle w:val="BodyText"/>
      </w:pPr>
      <w:r>
        <w:rPr>
          <w:b/>
        </w:rPr>
        <w:t xml:space="preserve">Table 4: Satisfaction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2.32 (Adj CI: 1.8,2.84);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0.31 (Adj CI: -0.01,0.63); p=0.063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1.13 (Adj CI: 0.64,1.62);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0.02 (Adj CI: -0.28,0.33);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0.18 (Adj CI: -0.28,0.64); p=1</w:t>
            </w:r>
          </w:p>
        </w:tc>
        <w:tc>
          <w:p>
            <w:pPr>
              <w:pStyle w:val="Compact"/>
              <w:jc w:val="left"/>
            </w:pPr>
            <w:r>
              <w:t xml:space="preserve">0.03 (Adj CI: -0.25,0.31); p=1</w:t>
            </w:r>
          </w:p>
        </w:tc>
      </w:tr>
    </w:tbl>
    <w:p>
      <w:pPr>
        <w:pStyle w:val="BodyText"/>
      </w:pPr>
      <w:r>
        <w:rPr>
          <w:b/>
        </w:rPr>
        <w:t xml:space="preserve">Table 5: Diabetes Burden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-1.6 (Adj CI: -2.18,-1.02);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-0.12 (Adj CI: -0.56,0.33);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-0.91 (Adj CI: -1.46,-0.36);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-0.23 (Adj CI: -0.64,0.19); p=0.58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-0.89 (Adj CI: -1.4,-0.37);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-0.09 (Adj CI: -0.48,0.3); p=1</w:t>
            </w:r>
          </w:p>
        </w:tc>
      </w:tr>
    </w:tbl>
    <w:p>
      <w:pPr>
        <w:pStyle w:val="BodyText"/>
      </w:pPr>
      <w:r>
        <w:t xml:space="preserve">##Supplement:</w:t>
      </w:r>
      <w:r>
        <w:t xml:space="preserve"> </w:t>
      </w:r>
      <w:r>
        <w:rPr>
          <w:b/>
        </w:rPr>
        <w:t xml:space="preserve">Table S1: Satisfaction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2.28 (Adj CI: 1.71,2.84);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0.4 (Adj CI: 0.04,0.76); p=0.024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0.98 (Adj CI: 0.51,1.45);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0.1 (Adj CI: -0.2,0.4);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0.13 (Adj CI: -0.31,0.57); p=1</w:t>
            </w:r>
          </w:p>
        </w:tc>
        <w:tc>
          <w:p>
            <w:pPr>
              <w:pStyle w:val="Compact"/>
              <w:jc w:val="left"/>
            </w:pPr>
            <w:r>
              <w:t xml:space="preserve">0.16 (Adj CI: -0.12,0.44); p=0.538</w:t>
            </w:r>
          </w:p>
        </w:tc>
      </w:tr>
    </w:tbl>
    <w:p>
      <w:pPr>
        <w:pStyle w:val="BodyText"/>
      </w:pPr>
      <w:r>
        <w:rPr>
          <w:b/>
        </w:rPr>
        <w:t xml:space="preserve">Table S2: Diabetes Burden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-1.98 (Adj CI: -2.63,-1.33);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0.14 (Adj CI: -0.37,0.66);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-1.19 (Adj CI: -1.73,-0.65);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-0.08 (Adj CI: -0.5,0.35);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-1.16 (Adj CI: -1.68,-0.65);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0.04 (Adj CI: -0.37,0.44); p=1</w:t>
            </w:r>
          </w:p>
        </w:tc>
      </w:tr>
    </w:tbl>
    <w:p>
      <w:pPr>
        <w:pStyle w:val="BodyText"/>
      </w:pPr>
      <w:r>
        <w:rPr>
          <w:b/>
        </w:rPr>
        <w:t xml:space="preserve">Table S1: Patient Demographics - Inclusion/Exclusion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240 (23%)</w:t>
            </w:r>
          </w:p>
        </w:tc>
        <w:tc>
          <w:p>
            <w:pPr>
              <w:pStyle w:val="Compact"/>
              <w:jc w:val="left"/>
            </w:pPr>
            <w:r>
              <w:t xml:space="preserve">142 (28%)</w:t>
            </w:r>
          </w:p>
        </w:tc>
        <w:tc>
          <w:p>
            <w:pPr>
              <w:pStyle w:val="Compact"/>
              <w:jc w:val="left"/>
            </w:pPr>
            <w:r>
              <w:t xml:space="preserve">98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809 (77%)</w:t>
            </w:r>
          </w:p>
        </w:tc>
        <w:tc>
          <w:p>
            <w:pPr>
              <w:pStyle w:val="Compact"/>
              <w:jc w:val="left"/>
            </w:pPr>
            <w:r>
              <w:t xml:space="preserve">366 (72%)</w:t>
            </w:r>
          </w:p>
        </w:tc>
        <w:tc>
          <w:p>
            <w:pPr>
              <w:pStyle w:val="Compact"/>
              <w:jc w:val="left"/>
            </w:pPr>
            <w:r>
              <w:t xml:space="preserve">443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35.52Â±17.45</w:t>
            </w:r>
          </w:p>
        </w:tc>
        <w:tc>
          <w:p>
            <w:pPr>
              <w:pStyle w:val="Compact"/>
              <w:jc w:val="left"/>
            </w:pPr>
            <w:r>
              <w:t xml:space="preserve">34.24Â±17.93</w:t>
            </w:r>
          </w:p>
        </w:tc>
        <w:tc>
          <w:p>
            <w:pPr>
              <w:pStyle w:val="Compact"/>
              <w:jc w:val="left"/>
            </w:pPr>
            <w:r>
              <w:t xml:space="preserve">36.74Â±16.9</w:t>
            </w:r>
          </w:p>
        </w:tc>
        <w:tc>
          <w:p>
            <w:pPr>
              <w:pStyle w:val="Compact"/>
              <w:jc w:val="left"/>
            </w:pPr>
            <w:r>
              <w:t xml:space="preserve">0.0199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Previous insulin method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274 (26%)</w:t>
            </w:r>
          </w:p>
        </w:tc>
        <w:tc>
          <w:p>
            <w:pPr>
              <w:pStyle w:val="Compact"/>
              <w:jc w:val="left"/>
            </w:pPr>
            <w:r>
              <w:t xml:space="preserve">115 (23%)</w:t>
            </w:r>
          </w:p>
        </w:tc>
        <w:tc>
          <w:p>
            <w:pPr>
              <w:pStyle w:val="Compact"/>
              <w:jc w:val="left"/>
            </w:pPr>
            <w:r>
              <w:t xml:space="preserve">159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579 (56%)</w:t>
            </w:r>
          </w:p>
        </w:tc>
        <w:tc>
          <w:p>
            <w:pPr>
              <w:pStyle w:val="Compact"/>
              <w:jc w:val="left"/>
            </w:pPr>
            <w:r>
              <w:t xml:space="preserve">279 (56%)</w:t>
            </w:r>
          </w:p>
        </w:tc>
        <w:tc>
          <w:p>
            <w:pPr>
              <w:pStyle w:val="Compact"/>
              <w:jc w:val="left"/>
            </w:pPr>
            <w:r>
              <w:t xml:space="preserve">300 (55%)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2019-09-09T21:34:39Z</dcterms:created>
  <dcterms:modified xsi:type="dcterms:W3CDTF">2019-09-09T21:34:39Z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9,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