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24F3" w:rsidRDefault="00586861">
      <w:pPr>
        <w:pStyle w:val="Title"/>
      </w:pPr>
      <w:r>
        <w:t>CSF Study - Adam Green</w:t>
      </w:r>
    </w:p>
    <w:p w:rsidR="00C924F3" w:rsidRDefault="00586861">
      <w:pPr>
        <w:pStyle w:val="Author"/>
      </w:pPr>
      <w:r>
        <w:t>Kristen Campbell</w:t>
      </w:r>
    </w:p>
    <w:p w:rsidR="00C924F3" w:rsidRDefault="00586861">
      <w:pPr>
        <w:pStyle w:val="Date"/>
      </w:pPr>
      <w:r>
        <w:t>1/20</w:t>
      </w:r>
      <w:r>
        <w:t>/2020</w:t>
      </w:r>
    </w:p>
    <w:p w:rsidR="00C924F3" w:rsidRPr="00586861" w:rsidRDefault="00586861">
      <w:pPr>
        <w:pStyle w:val="FirstParagraph"/>
        <w:rPr>
          <w:b/>
        </w:rPr>
      </w:pPr>
      <w:r w:rsidRPr="00586861">
        <w:rPr>
          <w:b/>
        </w:rPr>
        <w:t>Statistical</w:t>
      </w:r>
      <w:r w:rsidRPr="00586861">
        <w:rPr>
          <w:b/>
        </w:rPr>
        <w:t xml:space="preserve"> Methods</w:t>
      </w:r>
    </w:p>
    <w:p w:rsidR="00C924F3" w:rsidRDefault="00586861">
      <w:pPr>
        <w:pStyle w:val="BodyText"/>
      </w:pPr>
      <w:r>
        <w:t>Summary statistics were produced for all demographic and CSF variables</w:t>
      </w:r>
      <w:r w:rsidR="00D9015B">
        <w:t>. Counts and proportions [n (%)]</w:t>
      </w:r>
      <w:r>
        <w:t xml:space="preserve"> were used for categorical variable</w:t>
      </w:r>
      <w:r w:rsidR="00D9015B">
        <w:t>s. Mean and standard deviation [</w:t>
      </w:r>
      <w:r>
        <w:t>mean</w:t>
      </w:r>
      <w:r w:rsidR="00D9015B">
        <w:t>±</w:t>
      </w:r>
      <w:r>
        <w:t>sd</w:t>
      </w:r>
      <w:r w:rsidR="00D9015B">
        <w:t>]</w:t>
      </w:r>
      <w:r>
        <w:t xml:space="preserve"> wer</w:t>
      </w:r>
      <w:r w:rsidR="00D9015B">
        <w:t>e used for continuous variables</w:t>
      </w:r>
      <w:r>
        <w:t xml:space="preserve"> if normally distributed. CSF </w:t>
      </w:r>
      <w:r w:rsidR="00D9015B">
        <w:t>variables</w:t>
      </w:r>
      <w:r>
        <w:t xml:space="preserve"> wer</w:t>
      </w:r>
      <w:r>
        <w:t xml:space="preserve">e </w:t>
      </w:r>
      <w:r>
        <w:t>n</w:t>
      </w:r>
      <w:r>
        <w:t>ot normally distributed, so median and interquartile range (IQR) were reported. The number of patients that have values for each CSF variable is represented by the non-missing summary percentage.</w:t>
      </w:r>
    </w:p>
    <w:p w:rsidR="00CE7956" w:rsidRDefault="00CE7956">
      <w:pPr>
        <w:pStyle w:val="BodyText"/>
      </w:pPr>
      <w:bookmarkStart w:id="0" w:name="_GoBack"/>
      <w:bookmarkEnd w:id="0"/>
    </w:p>
    <w:p w:rsidR="00D9015B" w:rsidRDefault="00D9015B">
      <w:pPr>
        <w:pStyle w:val="BodyText"/>
      </w:pPr>
    </w:p>
    <w:p w:rsidR="00CE7956" w:rsidRDefault="00CE7956">
      <w:pPr>
        <w:pStyle w:val="BodyText"/>
      </w:pPr>
    </w:p>
    <w:p w:rsidR="00CE7956" w:rsidRDefault="00CE7956">
      <w:pPr>
        <w:pStyle w:val="BodyText"/>
      </w:pPr>
    </w:p>
    <w:p w:rsidR="00CE7956" w:rsidRDefault="00CE7956">
      <w:pPr>
        <w:pStyle w:val="BodyText"/>
      </w:pPr>
    </w:p>
    <w:p w:rsidR="00CE7956" w:rsidRDefault="00CE7956">
      <w:pPr>
        <w:pStyle w:val="BodyText"/>
      </w:pPr>
    </w:p>
    <w:p w:rsidR="00CE7956" w:rsidRDefault="00CE7956">
      <w:pPr>
        <w:pStyle w:val="BodyText"/>
      </w:pPr>
    </w:p>
    <w:p w:rsidR="00CE7956" w:rsidRDefault="00CE7956">
      <w:pPr>
        <w:pStyle w:val="BodyText"/>
      </w:pPr>
    </w:p>
    <w:p w:rsidR="00CE7956" w:rsidRDefault="00CE7956">
      <w:pPr>
        <w:pStyle w:val="BodyText"/>
      </w:pPr>
    </w:p>
    <w:p w:rsidR="00CE7956" w:rsidRDefault="00CE7956">
      <w:pPr>
        <w:pStyle w:val="BodyText"/>
      </w:pPr>
    </w:p>
    <w:p w:rsidR="00CE7956" w:rsidRDefault="00CE7956">
      <w:pPr>
        <w:pStyle w:val="BodyText"/>
      </w:pPr>
    </w:p>
    <w:p w:rsidR="00CE7956" w:rsidRDefault="00CE7956">
      <w:pPr>
        <w:pStyle w:val="BodyText"/>
      </w:pPr>
    </w:p>
    <w:p w:rsidR="00CE7956" w:rsidRDefault="00CE7956">
      <w:pPr>
        <w:pStyle w:val="BodyText"/>
      </w:pPr>
    </w:p>
    <w:p w:rsidR="00CE7956" w:rsidRDefault="00CE7956">
      <w:pPr>
        <w:pStyle w:val="BodyText"/>
      </w:pPr>
    </w:p>
    <w:p w:rsidR="00CE7956" w:rsidRDefault="00CE7956">
      <w:pPr>
        <w:pStyle w:val="BodyText"/>
      </w:pPr>
    </w:p>
    <w:p w:rsidR="00CE7956" w:rsidRDefault="00CE7956">
      <w:pPr>
        <w:pStyle w:val="BodyText"/>
      </w:pPr>
    </w:p>
    <w:p w:rsidR="00CE7956" w:rsidRDefault="00CE7956">
      <w:pPr>
        <w:pStyle w:val="BodyText"/>
      </w:pPr>
    </w:p>
    <w:p w:rsidR="00CE7956" w:rsidRDefault="00CE7956">
      <w:pPr>
        <w:pStyle w:val="BodyText"/>
      </w:pPr>
    </w:p>
    <w:p w:rsidR="00C924F3" w:rsidRPr="00CE7956" w:rsidRDefault="00586861">
      <w:pPr>
        <w:pStyle w:val="BodyText"/>
        <w:rPr>
          <w:b/>
        </w:rPr>
      </w:pPr>
      <w:r w:rsidRPr="00CE7956">
        <w:rPr>
          <w:b/>
        </w:rPr>
        <w:t>Table 1: Demographics</w:t>
      </w:r>
    </w:p>
    <w:tbl>
      <w:tblPr>
        <w:tblStyle w:val="TableGridLight"/>
        <w:tblW w:w="5000" w:type="pct"/>
        <w:tblLook w:val="07E0" w:firstRow="1" w:lastRow="1" w:firstColumn="1" w:lastColumn="1" w:noHBand="1" w:noVBand="1"/>
      </w:tblPr>
      <w:tblGrid>
        <w:gridCol w:w="6319"/>
        <w:gridCol w:w="3031"/>
      </w:tblGrid>
      <w:tr w:rsidR="00C924F3" w:rsidRPr="00D9015B" w:rsidTr="00CE7956">
        <w:tc>
          <w:tcPr>
            <w:tcW w:w="3379" w:type="pct"/>
          </w:tcPr>
          <w:p w:rsidR="00C924F3" w:rsidRPr="00D9015B" w:rsidRDefault="00586861">
            <w:pPr>
              <w:pStyle w:val="Compact"/>
              <w:rPr>
                <w:b/>
                <w:sz w:val="22"/>
              </w:rPr>
            </w:pPr>
            <w:r w:rsidRPr="00D9015B">
              <w:rPr>
                <w:b/>
                <w:sz w:val="22"/>
              </w:rPr>
              <w:t>Characterist</w:t>
            </w:r>
            <w:r w:rsidRPr="00D9015B">
              <w:rPr>
                <w:b/>
                <w:sz w:val="22"/>
              </w:rPr>
              <w:t>ic</w:t>
            </w:r>
          </w:p>
        </w:tc>
        <w:tc>
          <w:tcPr>
            <w:tcW w:w="1621" w:type="pct"/>
          </w:tcPr>
          <w:p w:rsidR="00C924F3" w:rsidRPr="00D9015B" w:rsidRDefault="00586861">
            <w:pPr>
              <w:pStyle w:val="Compact"/>
              <w:rPr>
                <w:b/>
                <w:sz w:val="22"/>
              </w:rPr>
            </w:pPr>
            <w:r w:rsidRPr="00D9015B">
              <w:rPr>
                <w:b/>
                <w:sz w:val="22"/>
              </w:rPr>
              <w:t>All (n=378)</w:t>
            </w:r>
          </w:p>
        </w:tc>
      </w:tr>
      <w:tr w:rsidR="00C924F3" w:rsidRPr="00D9015B" w:rsidTr="00CE7956">
        <w:tc>
          <w:tcPr>
            <w:tcW w:w="3379" w:type="pct"/>
          </w:tcPr>
          <w:p w:rsidR="00C924F3" w:rsidRPr="00D9015B" w:rsidRDefault="00586861">
            <w:pPr>
              <w:pStyle w:val="Compact"/>
              <w:rPr>
                <w:sz w:val="22"/>
              </w:rPr>
            </w:pPr>
            <w:r w:rsidRPr="00D9015B">
              <w:rPr>
                <w:sz w:val="22"/>
              </w:rPr>
              <w:t>Age at Dx, years</w:t>
            </w:r>
            <w:r w:rsidR="00CE7956" w:rsidRPr="00D9015B">
              <w:rPr>
                <w:sz w:val="22"/>
              </w:rPr>
              <w:t>*</w:t>
            </w:r>
          </w:p>
        </w:tc>
        <w:tc>
          <w:tcPr>
            <w:tcW w:w="1621" w:type="pct"/>
          </w:tcPr>
          <w:p w:rsidR="00C924F3" w:rsidRPr="00D9015B" w:rsidRDefault="00CE7956">
            <w:pPr>
              <w:pStyle w:val="Compact"/>
              <w:rPr>
                <w:sz w:val="22"/>
              </w:rPr>
            </w:pPr>
            <w:r w:rsidRPr="00D9015B">
              <w:rPr>
                <w:sz w:val="22"/>
              </w:rPr>
              <w:t>7.8</w:t>
            </w:r>
            <w:r w:rsidR="00586861" w:rsidRPr="00D9015B">
              <w:rPr>
                <w:sz w:val="22"/>
              </w:rPr>
              <w:t>±5.7</w:t>
            </w:r>
          </w:p>
        </w:tc>
      </w:tr>
      <w:tr w:rsidR="00C924F3" w:rsidRPr="00D9015B" w:rsidTr="00CE7956">
        <w:tc>
          <w:tcPr>
            <w:tcW w:w="3379" w:type="pct"/>
          </w:tcPr>
          <w:p w:rsidR="00C924F3" w:rsidRPr="00D9015B" w:rsidRDefault="00586861">
            <w:pPr>
              <w:pStyle w:val="Compact"/>
              <w:rPr>
                <w:sz w:val="22"/>
              </w:rPr>
            </w:pPr>
            <w:r w:rsidRPr="00D9015B">
              <w:rPr>
                <w:sz w:val="22"/>
              </w:rPr>
              <w:t>Diagnosis Category</w:t>
            </w:r>
          </w:p>
        </w:tc>
        <w:tc>
          <w:tcPr>
            <w:tcW w:w="1621" w:type="pct"/>
          </w:tcPr>
          <w:p w:rsidR="00C924F3" w:rsidRPr="00D9015B" w:rsidRDefault="00C924F3">
            <w:pPr>
              <w:rPr>
                <w:sz w:val="22"/>
              </w:rPr>
            </w:pPr>
          </w:p>
        </w:tc>
      </w:tr>
      <w:tr w:rsidR="00C924F3" w:rsidRPr="00D9015B" w:rsidTr="00CE7956">
        <w:tc>
          <w:tcPr>
            <w:tcW w:w="3379" w:type="pct"/>
          </w:tcPr>
          <w:p w:rsidR="00C924F3" w:rsidRPr="00D9015B" w:rsidRDefault="00586861" w:rsidP="00CE7956">
            <w:pPr>
              <w:pStyle w:val="Compact"/>
              <w:jc w:val="right"/>
              <w:rPr>
                <w:sz w:val="22"/>
              </w:rPr>
            </w:pPr>
            <w:r w:rsidRPr="00D9015B">
              <w:rPr>
                <w:sz w:val="22"/>
              </w:rPr>
              <w:t>ATRT</w:t>
            </w:r>
          </w:p>
        </w:tc>
        <w:tc>
          <w:tcPr>
            <w:tcW w:w="1621" w:type="pct"/>
          </w:tcPr>
          <w:p w:rsidR="00C924F3" w:rsidRPr="00D9015B" w:rsidRDefault="00586861">
            <w:pPr>
              <w:pStyle w:val="Compact"/>
              <w:rPr>
                <w:sz w:val="22"/>
              </w:rPr>
            </w:pPr>
            <w:r w:rsidRPr="00D9015B">
              <w:rPr>
                <w:sz w:val="22"/>
              </w:rPr>
              <w:t>23 (6%)</w:t>
            </w:r>
          </w:p>
        </w:tc>
      </w:tr>
      <w:tr w:rsidR="00C924F3" w:rsidRPr="00D9015B" w:rsidTr="00CE7956">
        <w:tc>
          <w:tcPr>
            <w:tcW w:w="3379" w:type="pct"/>
          </w:tcPr>
          <w:p w:rsidR="00C924F3" w:rsidRPr="00D9015B" w:rsidRDefault="00586861" w:rsidP="00CE7956">
            <w:pPr>
              <w:pStyle w:val="Compact"/>
              <w:jc w:val="right"/>
              <w:rPr>
                <w:sz w:val="22"/>
              </w:rPr>
            </w:pPr>
            <w:r w:rsidRPr="00D9015B">
              <w:rPr>
                <w:sz w:val="22"/>
              </w:rPr>
              <w:t>Choroid Plexus Carcinoma</w:t>
            </w:r>
          </w:p>
        </w:tc>
        <w:tc>
          <w:tcPr>
            <w:tcW w:w="1621" w:type="pct"/>
          </w:tcPr>
          <w:p w:rsidR="00C924F3" w:rsidRPr="00D9015B" w:rsidRDefault="00586861">
            <w:pPr>
              <w:pStyle w:val="Compact"/>
              <w:rPr>
                <w:sz w:val="22"/>
              </w:rPr>
            </w:pPr>
            <w:r w:rsidRPr="00D9015B">
              <w:rPr>
                <w:sz w:val="22"/>
              </w:rPr>
              <w:t>5 (1%)</w:t>
            </w:r>
          </w:p>
        </w:tc>
      </w:tr>
      <w:tr w:rsidR="00C924F3" w:rsidRPr="00D9015B" w:rsidTr="00CE7956">
        <w:tc>
          <w:tcPr>
            <w:tcW w:w="3379" w:type="pct"/>
          </w:tcPr>
          <w:p w:rsidR="00C924F3" w:rsidRPr="00D9015B" w:rsidRDefault="00586861" w:rsidP="00CE7956">
            <w:pPr>
              <w:pStyle w:val="Compact"/>
              <w:jc w:val="right"/>
              <w:rPr>
                <w:sz w:val="22"/>
              </w:rPr>
            </w:pPr>
            <w:r w:rsidRPr="00D9015B">
              <w:rPr>
                <w:sz w:val="22"/>
              </w:rPr>
              <w:t>Choroid Plexus Papilloma</w:t>
            </w:r>
          </w:p>
        </w:tc>
        <w:tc>
          <w:tcPr>
            <w:tcW w:w="1621" w:type="pct"/>
          </w:tcPr>
          <w:p w:rsidR="00C924F3" w:rsidRPr="00D9015B" w:rsidRDefault="00586861">
            <w:pPr>
              <w:pStyle w:val="Compact"/>
              <w:rPr>
                <w:sz w:val="22"/>
              </w:rPr>
            </w:pPr>
            <w:r w:rsidRPr="00D9015B">
              <w:rPr>
                <w:sz w:val="22"/>
              </w:rPr>
              <w:t>5 (1%)</w:t>
            </w:r>
          </w:p>
        </w:tc>
      </w:tr>
      <w:tr w:rsidR="00C924F3" w:rsidRPr="00D9015B" w:rsidTr="00CE7956">
        <w:tc>
          <w:tcPr>
            <w:tcW w:w="3379" w:type="pct"/>
          </w:tcPr>
          <w:p w:rsidR="00C924F3" w:rsidRPr="00D9015B" w:rsidRDefault="00586861" w:rsidP="00CE7956">
            <w:pPr>
              <w:pStyle w:val="Compact"/>
              <w:jc w:val="right"/>
              <w:rPr>
                <w:sz w:val="22"/>
              </w:rPr>
            </w:pPr>
            <w:r w:rsidRPr="00D9015B">
              <w:rPr>
                <w:sz w:val="22"/>
              </w:rPr>
              <w:t>Craniopharngioma</w:t>
            </w:r>
          </w:p>
        </w:tc>
        <w:tc>
          <w:tcPr>
            <w:tcW w:w="1621" w:type="pct"/>
          </w:tcPr>
          <w:p w:rsidR="00C924F3" w:rsidRPr="00D9015B" w:rsidRDefault="00586861">
            <w:pPr>
              <w:pStyle w:val="Compact"/>
              <w:rPr>
                <w:sz w:val="22"/>
              </w:rPr>
            </w:pPr>
            <w:r w:rsidRPr="00D9015B">
              <w:rPr>
                <w:sz w:val="22"/>
              </w:rPr>
              <w:t>8 (2%)</w:t>
            </w:r>
          </w:p>
        </w:tc>
      </w:tr>
      <w:tr w:rsidR="00C924F3" w:rsidRPr="00D9015B" w:rsidTr="00CE7956">
        <w:tc>
          <w:tcPr>
            <w:tcW w:w="3379" w:type="pct"/>
          </w:tcPr>
          <w:p w:rsidR="00C924F3" w:rsidRPr="00D9015B" w:rsidRDefault="00586861" w:rsidP="00CE7956">
            <w:pPr>
              <w:pStyle w:val="Compact"/>
              <w:jc w:val="right"/>
              <w:rPr>
                <w:sz w:val="22"/>
              </w:rPr>
            </w:pPr>
            <w:r w:rsidRPr="00D9015B">
              <w:rPr>
                <w:sz w:val="22"/>
              </w:rPr>
              <w:t>Ependymoma</w:t>
            </w:r>
          </w:p>
        </w:tc>
        <w:tc>
          <w:tcPr>
            <w:tcW w:w="1621" w:type="pct"/>
          </w:tcPr>
          <w:p w:rsidR="00C924F3" w:rsidRPr="00D9015B" w:rsidRDefault="00586861">
            <w:pPr>
              <w:pStyle w:val="Compact"/>
              <w:rPr>
                <w:sz w:val="22"/>
              </w:rPr>
            </w:pPr>
            <w:r w:rsidRPr="00D9015B">
              <w:rPr>
                <w:sz w:val="22"/>
              </w:rPr>
              <w:t>47 (12%)</w:t>
            </w:r>
          </w:p>
        </w:tc>
      </w:tr>
      <w:tr w:rsidR="00C924F3" w:rsidRPr="00D9015B" w:rsidTr="00CE7956">
        <w:tc>
          <w:tcPr>
            <w:tcW w:w="3379" w:type="pct"/>
          </w:tcPr>
          <w:p w:rsidR="00C924F3" w:rsidRPr="00D9015B" w:rsidRDefault="00586861" w:rsidP="00CE7956">
            <w:pPr>
              <w:pStyle w:val="Compact"/>
              <w:jc w:val="right"/>
              <w:rPr>
                <w:sz w:val="22"/>
              </w:rPr>
            </w:pPr>
            <w:r w:rsidRPr="00D9015B">
              <w:rPr>
                <w:sz w:val="22"/>
              </w:rPr>
              <w:t>Germinoma</w:t>
            </w:r>
          </w:p>
        </w:tc>
        <w:tc>
          <w:tcPr>
            <w:tcW w:w="1621" w:type="pct"/>
          </w:tcPr>
          <w:p w:rsidR="00C924F3" w:rsidRPr="00D9015B" w:rsidRDefault="00586861">
            <w:pPr>
              <w:pStyle w:val="Compact"/>
              <w:rPr>
                <w:sz w:val="22"/>
              </w:rPr>
            </w:pPr>
            <w:r w:rsidRPr="00D9015B">
              <w:rPr>
                <w:sz w:val="22"/>
              </w:rPr>
              <w:t>31 (8%)</w:t>
            </w:r>
          </w:p>
        </w:tc>
      </w:tr>
      <w:tr w:rsidR="00C924F3" w:rsidRPr="00D9015B" w:rsidTr="00CE7956">
        <w:tc>
          <w:tcPr>
            <w:tcW w:w="3379" w:type="pct"/>
          </w:tcPr>
          <w:p w:rsidR="00C924F3" w:rsidRPr="00D9015B" w:rsidRDefault="00586861" w:rsidP="00CE7956">
            <w:pPr>
              <w:pStyle w:val="Compact"/>
              <w:jc w:val="right"/>
              <w:rPr>
                <w:sz w:val="22"/>
              </w:rPr>
            </w:pPr>
            <w:r w:rsidRPr="00D9015B">
              <w:rPr>
                <w:sz w:val="22"/>
              </w:rPr>
              <w:t>High-Grade Glioma</w:t>
            </w:r>
          </w:p>
        </w:tc>
        <w:tc>
          <w:tcPr>
            <w:tcW w:w="1621" w:type="pct"/>
          </w:tcPr>
          <w:p w:rsidR="00C924F3" w:rsidRPr="00D9015B" w:rsidRDefault="00586861">
            <w:pPr>
              <w:pStyle w:val="Compact"/>
              <w:rPr>
                <w:sz w:val="22"/>
              </w:rPr>
            </w:pPr>
            <w:r w:rsidRPr="00D9015B">
              <w:rPr>
                <w:sz w:val="22"/>
              </w:rPr>
              <w:t>21 (6%)</w:t>
            </w:r>
          </w:p>
        </w:tc>
      </w:tr>
      <w:tr w:rsidR="00C924F3" w:rsidRPr="00D9015B" w:rsidTr="00CE7956">
        <w:tc>
          <w:tcPr>
            <w:tcW w:w="3379" w:type="pct"/>
          </w:tcPr>
          <w:p w:rsidR="00C924F3" w:rsidRPr="00D9015B" w:rsidRDefault="00586861" w:rsidP="00CE7956">
            <w:pPr>
              <w:pStyle w:val="Compact"/>
              <w:jc w:val="right"/>
              <w:rPr>
                <w:sz w:val="22"/>
              </w:rPr>
            </w:pPr>
            <w:r w:rsidRPr="00D9015B">
              <w:rPr>
                <w:sz w:val="22"/>
              </w:rPr>
              <w:t>Low-Grade Glioma</w:t>
            </w:r>
          </w:p>
        </w:tc>
        <w:tc>
          <w:tcPr>
            <w:tcW w:w="1621" w:type="pct"/>
          </w:tcPr>
          <w:p w:rsidR="00C924F3" w:rsidRPr="00D9015B" w:rsidRDefault="00586861">
            <w:pPr>
              <w:pStyle w:val="Compact"/>
              <w:rPr>
                <w:sz w:val="22"/>
              </w:rPr>
            </w:pPr>
            <w:r w:rsidRPr="00D9015B">
              <w:rPr>
                <w:sz w:val="22"/>
              </w:rPr>
              <w:t>53 (14%)</w:t>
            </w:r>
          </w:p>
        </w:tc>
      </w:tr>
      <w:tr w:rsidR="00C924F3" w:rsidRPr="00D9015B" w:rsidTr="00CE7956">
        <w:tc>
          <w:tcPr>
            <w:tcW w:w="3379" w:type="pct"/>
          </w:tcPr>
          <w:p w:rsidR="00C924F3" w:rsidRPr="00D9015B" w:rsidRDefault="00586861" w:rsidP="00CE7956">
            <w:pPr>
              <w:pStyle w:val="Compact"/>
              <w:jc w:val="right"/>
              <w:rPr>
                <w:sz w:val="22"/>
              </w:rPr>
            </w:pPr>
            <w:r w:rsidRPr="00D9015B">
              <w:rPr>
                <w:sz w:val="22"/>
              </w:rPr>
              <w:t>Medulloblastoma</w:t>
            </w:r>
          </w:p>
        </w:tc>
        <w:tc>
          <w:tcPr>
            <w:tcW w:w="1621" w:type="pct"/>
          </w:tcPr>
          <w:p w:rsidR="00C924F3" w:rsidRPr="00D9015B" w:rsidRDefault="00586861">
            <w:pPr>
              <w:pStyle w:val="Compact"/>
              <w:rPr>
                <w:sz w:val="22"/>
              </w:rPr>
            </w:pPr>
            <w:r w:rsidRPr="00D9015B">
              <w:rPr>
                <w:sz w:val="22"/>
              </w:rPr>
              <w:t>111 (29%)</w:t>
            </w:r>
          </w:p>
        </w:tc>
      </w:tr>
      <w:tr w:rsidR="00C924F3" w:rsidRPr="00D9015B" w:rsidTr="00CE7956">
        <w:tc>
          <w:tcPr>
            <w:tcW w:w="3379" w:type="pct"/>
          </w:tcPr>
          <w:p w:rsidR="00C924F3" w:rsidRPr="00D9015B" w:rsidRDefault="00586861" w:rsidP="00CE7956">
            <w:pPr>
              <w:pStyle w:val="Compact"/>
              <w:jc w:val="right"/>
              <w:rPr>
                <w:sz w:val="22"/>
              </w:rPr>
            </w:pPr>
            <w:r w:rsidRPr="00D9015B">
              <w:rPr>
                <w:sz w:val="22"/>
              </w:rPr>
              <w:t>Meningioma</w:t>
            </w:r>
          </w:p>
        </w:tc>
        <w:tc>
          <w:tcPr>
            <w:tcW w:w="1621" w:type="pct"/>
          </w:tcPr>
          <w:p w:rsidR="00C924F3" w:rsidRPr="00D9015B" w:rsidRDefault="00586861">
            <w:pPr>
              <w:pStyle w:val="Compact"/>
              <w:rPr>
                <w:sz w:val="22"/>
              </w:rPr>
            </w:pPr>
            <w:r w:rsidRPr="00D9015B">
              <w:rPr>
                <w:sz w:val="22"/>
              </w:rPr>
              <w:t>3 (1%)</w:t>
            </w:r>
          </w:p>
        </w:tc>
      </w:tr>
      <w:tr w:rsidR="00C924F3" w:rsidRPr="00D9015B" w:rsidTr="00CE7956">
        <w:tc>
          <w:tcPr>
            <w:tcW w:w="3379" w:type="pct"/>
          </w:tcPr>
          <w:p w:rsidR="00C924F3" w:rsidRPr="00D9015B" w:rsidRDefault="00586861" w:rsidP="00CE7956">
            <w:pPr>
              <w:pStyle w:val="Compact"/>
              <w:jc w:val="right"/>
              <w:rPr>
                <w:sz w:val="22"/>
              </w:rPr>
            </w:pPr>
            <w:r w:rsidRPr="00D9015B">
              <w:rPr>
                <w:sz w:val="22"/>
              </w:rPr>
              <w:t>Non-germinomatous germ cell tumor</w:t>
            </w:r>
          </w:p>
        </w:tc>
        <w:tc>
          <w:tcPr>
            <w:tcW w:w="1621" w:type="pct"/>
          </w:tcPr>
          <w:p w:rsidR="00C924F3" w:rsidRPr="00D9015B" w:rsidRDefault="00586861">
            <w:pPr>
              <w:pStyle w:val="Compact"/>
              <w:rPr>
                <w:sz w:val="22"/>
              </w:rPr>
            </w:pPr>
            <w:r w:rsidRPr="00D9015B">
              <w:rPr>
                <w:sz w:val="22"/>
              </w:rPr>
              <w:t>13 (3%)</w:t>
            </w:r>
          </w:p>
        </w:tc>
      </w:tr>
      <w:tr w:rsidR="00C924F3" w:rsidRPr="00D9015B" w:rsidTr="00CE7956">
        <w:tc>
          <w:tcPr>
            <w:tcW w:w="3379" w:type="pct"/>
          </w:tcPr>
          <w:p w:rsidR="00C924F3" w:rsidRPr="00D9015B" w:rsidRDefault="00586861" w:rsidP="00CE7956">
            <w:pPr>
              <w:pStyle w:val="Compact"/>
              <w:jc w:val="right"/>
              <w:rPr>
                <w:sz w:val="22"/>
              </w:rPr>
            </w:pPr>
            <w:r w:rsidRPr="00D9015B">
              <w:rPr>
                <w:sz w:val="22"/>
              </w:rPr>
              <w:t>Other</w:t>
            </w:r>
          </w:p>
        </w:tc>
        <w:tc>
          <w:tcPr>
            <w:tcW w:w="1621" w:type="pct"/>
          </w:tcPr>
          <w:p w:rsidR="00C924F3" w:rsidRPr="00D9015B" w:rsidRDefault="00586861">
            <w:pPr>
              <w:pStyle w:val="Compact"/>
              <w:rPr>
                <w:sz w:val="22"/>
              </w:rPr>
            </w:pPr>
            <w:r w:rsidRPr="00D9015B">
              <w:rPr>
                <w:sz w:val="22"/>
              </w:rPr>
              <w:t>30 (8%)</w:t>
            </w:r>
          </w:p>
        </w:tc>
      </w:tr>
      <w:tr w:rsidR="00C924F3" w:rsidRPr="00D9015B" w:rsidTr="00CE7956">
        <w:tc>
          <w:tcPr>
            <w:tcW w:w="3379" w:type="pct"/>
          </w:tcPr>
          <w:p w:rsidR="00C924F3" w:rsidRPr="00D9015B" w:rsidRDefault="00586861" w:rsidP="00CE7956">
            <w:pPr>
              <w:pStyle w:val="Compact"/>
              <w:jc w:val="right"/>
              <w:rPr>
                <w:sz w:val="22"/>
              </w:rPr>
            </w:pPr>
            <w:r w:rsidRPr="00D9015B">
              <w:rPr>
                <w:sz w:val="22"/>
              </w:rPr>
              <w:t>Other Embryonal Tumor</w:t>
            </w:r>
          </w:p>
        </w:tc>
        <w:tc>
          <w:tcPr>
            <w:tcW w:w="1621" w:type="pct"/>
          </w:tcPr>
          <w:p w:rsidR="00C924F3" w:rsidRPr="00D9015B" w:rsidRDefault="00586861">
            <w:pPr>
              <w:pStyle w:val="Compact"/>
              <w:rPr>
                <w:sz w:val="22"/>
              </w:rPr>
            </w:pPr>
            <w:r w:rsidRPr="00D9015B">
              <w:rPr>
                <w:sz w:val="22"/>
              </w:rPr>
              <w:t>28 (7%)</w:t>
            </w:r>
          </w:p>
        </w:tc>
      </w:tr>
      <w:tr w:rsidR="00C924F3" w:rsidRPr="00D9015B" w:rsidTr="00CE7956">
        <w:tc>
          <w:tcPr>
            <w:tcW w:w="3379" w:type="pct"/>
          </w:tcPr>
          <w:p w:rsidR="00C924F3" w:rsidRPr="00D9015B" w:rsidRDefault="00586861">
            <w:pPr>
              <w:pStyle w:val="Compact"/>
              <w:rPr>
                <w:sz w:val="22"/>
              </w:rPr>
            </w:pPr>
            <w:r w:rsidRPr="00D9015B">
              <w:rPr>
                <w:sz w:val="22"/>
              </w:rPr>
              <w:t>Grade Category</w:t>
            </w:r>
          </w:p>
        </w:tc>
        <w:tc>
          <w:tcPr>
            <w:tcW w:w="1621" w:type="pct"/>
          </w:tcPr>
          <w:p w:rsidR="00C924F3" w:rsidRPr="00D9015B" w:rsidRDefault="00C924F3">
            <w:pPr>
              <w:rPr>
                <w:sz w:val="22"/>
              </w:rPr>
            </w:pPr>
          </w:p>
        </w:tc>
      </w:tr>
      <w:tr w:rsidR="00C924F3" w:rsidRPr="00D9015B" w:rsidTr="00CE7956">
        <w:tc>
          <w:tcPr>
            <w:tcW w:w="3379" w:type="pct"/>
          </w:tcPr>
          <w:p w:rsidR="00C924F3" w:rsidRPr="00D9015B" w:rsidRDefault="00586861" w:rsidP="00CE7956">
            <w:pPr>
              <w:pStyle w:val="Compact"/>
              <w:jc w:val="right"/>
              <w:rPr>
                <w:sz w:val="22"/>
              </w:rPr>
            </w:pPr>
            <w:r w:rsidRPr="00D9015B">
              <w:rPr>
                <w:sz w:val="22"/>
              </w:rPr>
              <w:t>High</w:t>
            </w:r>
          </w:p>
        </w:tc>
        <w:tc>
          <w:tcPr>
            <w:tcW w:w="1621" w:type="pct"/>
          </w:tcPr>
          <w:p w:rsidR="00C924F3" w:rsidRPr="00D9015B" w:rsidRDefault="00586861">
            <w:pPr>
              <w:pStyle w:val="Compact"/>
              <w:rPr>
                <w:sz w:val="22"/>
              </w:rPr>
            </w:pPr>
            <w:r w:rsidRPr="00D9015B">
              <w:rPr>
                <w:sz w:val="22"/>
              </w:rPr>
              <w:t>279 (74%)</w:t>
            </w:r>
          </w:p>
        </w:tc>
      </w:tr>
      <w:tr w:rsidR="00C924F3" w:rsidRPr="00D9015B" w:rsidTr="00CE7956">
        <w:tc>
          <w:tcPr>
            <w:tcW w:w="3379" w:type="pct"/>
          </w:tcPr>
          <w:p w:rsidR="00C924F3" w:rsidRPr="00D9015B" w:rsidRDefault="00586861" w:rsidP="00CE7956">
            <w:pPr>
              <w:pStyle w:val="Compact"/>
              <w:jc w:val="right"/>
              <w:rPr>
                <w:sz w:val="22"/>
              </w:rPr>
            </w:pPr>
            <w:r w:rsidRPr="00D9015B">
              <w:rPr>
                <w:sz w:val="22"/>
              </w:rPr>
              <w:t>Low</w:t>
            </w:r>
          </w:p>
        </w:tc>
        <w:tc>
          <w:tcPr>
            <w:tcW w:w="1621" w:type="pct"/>
          </w:tcPr>
          <w:p w:rsidR="00C924F3" w:rsidRPr="00D9015B" w:rsidRDefault="00586861">
            <w:pPr>
              <w:pStyle w:val="Compact"/>
              <w:rPr>
                <w:sz w:val="22"/>
              </w:rPr>
            </w:pPr>
            <w:r w:rsidRPr="00D9015B">
              <w:rPr>
                <w:sz w:val="22"/>
              </w:rPr>
              <w:t>69 (18%)</w:t>
            </w:r>
          </w:p>
        </w:tc>
      </w:tr>
      <w:tr w:rsidR="00C924F3" w:rsidRPr="00D9015B" w:rsidTr="00CE7956">
        <w:tc>
          <w:tcPr>
            <w:tcW w:w="3379" w:type="pct"/>
          </w:tcPr>
          <w:p w:rsidR="00C924F3" w:rsidRPr="00D9015B" w:rsidRDefault="00586861" w:rsidP="00CE7956">
            <w:pPr>
              <w:pStyle w:val="Compact"/>
              <w:jc w:val="right"/>
              <w:rPr>
                <w:sz w:val="22"/>
              </w:rPr>
            </w:pPr>
            <w:r w:rsidRPr="00D9015B">
              <w:rPr>
                <w:sz w:val="22"/>
              </w:rPr>
              <w:t>Other</w:t>
            </w:r>
          </w:p>
        </w:tc>
        <w:tc>
          <w:tcPr>
            <w:tcW w:w="1621" w:type="pct"/>
          </w:tcPr>
          <w:p w:rsidR="00C924F3" w:rsidRPr="00D9015B" w:rsidRDefault="00586861">
            <w:pPr>
              <w:pStyle w:val="Compact"/>
              <w:rPr>
                <w:sz w:val="22"/>
              </w:rPr>
            </w:pPr>
            <w:r w:rsidRPr="00D9015B">
              <w:rPr>
                <w:sz w:val="22"/>
              </w:rPr>
              <w:t>30 (8%)</w:t>
            </w:r>
          </w:p>
        </w:tc>
      </w:tr>
      <w:tr w:rsidR="00C924F3" w:rsidRPr="00D9015B" w:rsidTr="00CE7956">
        <w:tc>
          <w:tcPr>
            <w:tcW w:w="3379" w:type="pct"/>
          </w:tcPr>
          <w:p w:rsidR="00C924F3" w:rsidRPr="00D9015B" w:rsidRDefault="00586861">
            <w:pPr>
              <w:pStyle w:val="Compact"/>
              <w:rPr>
                <w:sz w:val="22"/>
              </w:rPr>
            </w:pPr>
            <w:r w:rsidRPr="00D9015B">
              <w:rPr>
                <w:sz w:val="22"/>
              </w:rPr>
              <w:t>Death</w:t>
            </w:r>
          </w:p>
        </w:tc>
        <w:tc>
          <w:tcPr>
            <w:tcW w:w="1621" w:type="pct"/>
          </w:tcPr>
          <w:p w:rsidR="00C924F3" w:rsidRPr="00D9015B" w:rsidRDefault="00C924F3">
            <w:pPr>
              <w:rPr>
                <w:sz w:val="22"/>
              </w:rPr>
            </w:pPr>
          </w:p>
        </w:tc>
      </w:tr>
      <w:tr w:rsidR="00C924F3" w:rsidRPr="00D9015B" w:rsidTr="00CE7956">
        <w:tc>
          <w:tcPr>
            <w:tcW w:w="3379" w:type="pct"/>
          </w:tcPr>
          <w:p w:rsidR="00C924F3" w:rsidRPr="00D9015B" w:rsidRDefault="00586861" w:rsidP="00CE7956">
            <w:pPr>
              <w:pStyle w:val="Compact"/>
              <w:jc w:val="right"/>
              <w:rPr>
                <w:sz w:val="22"/>
              </w:rPr>
            </w:pPr>
            <w:r w:rsidRPr="00D9015B">
              <w:rPr>
                <w:sz w:val="22"/>
              </w:rPr>
              <w:t>No</w:t>
            </w:r>
          </w:p>
        </w:tc>
        <w:tc>
          <w:tcPr>
            <w:tcW w:w="1621" w:type="pct"/>
          </w:tcPr>
          <w:p w:rsidR="00C924F3" w:rsidRPr="00D9015B" w:rsidRDefault="00586861">
            <w:pPr>
              <w:pStyle w:val="Compact"/>
              <w:rPr>
                <w:sz w:val="22"/>
              </w:rPr>
            </w:pPr>
            <w:r w:rsidRPr="00D9015B">
              <w:rPr>
                <w:sz w:val="22"/>
              </w:rPr>
              <w:t>278 (74%)</w:t>
            </w:r>
          </w:p>
        </w:tc>
      </w:tr>
      <w:tr w:rsidR="00C924F3" w:rsidRPr="00D9015B" w:rsidTr="00CE7956">
        <w:tc>
          <w:tcPr>
            <w:tcW w:w="3379" w:type="pct"/>
          </w:tcPr>
          <w:p w:rsidR="00C924F3" w:rsidRPr="00D9015B" w:rsidRDefault="00586861" w:rsidP="00CE7956">
            <w:pPr>
              <w:pStyle w:val="Compact"/>
              <w:jc w:val="right"/>
              <w:rPr>
                <w:sz w:val="22"/>
              </w:rPr>
            </w:pPr>
            <w:r w:rsidRPr="00D9015B">
              <w:rPr>
                <w:sz w:val="22"/>
              </w:rPr>
              <w:lastRenderedPageBreak/>
              <w:t>Yes</w:t>
            </w:r>
          </w:p>
        </w:tc>
        <w:tc>
          <w:tcPr>
            <w:tcW w:w="1621" w:type="pct"/>
          </w:tcPr>
          <w:p w:rsidR="00C924F3" w:rsidRPr="00D9015B" w:rsidRDefault="00586861">
            <w:pPr>
              <w:pStyle w:val="Compact"/>
              <w:rPr>
                <w:sz w:val="22"/>
              </w:rPr>
            </w:pPr>
            <w:r w:rsidRPr="00D9015B">
              <w:rPr>
                <w:sz w:val="22"/>
              </w:rPr>
              <w:t>100 (26%)</w:t>
            </w:r>
          </w:p>
        </w:tc>
      </w:tr>
      <w:tr w:rsidR="00C924F3" w:rsidRPr="00D9015B" w:rsidTr="00CE7956">
        <w:tc>
          <w:tcPr>
            <w:tcW w:w="3379" w:type="pct"/>
          </w:tcPr>
          <w:p w:rsidR="00C924F3" w:rsidRPr="00D9015B" w:rsidRDefault="00586861">
            <w:pPr>
              <w:pStyle w:val="Compact"/>
              <w:rPr>
                <w:sz w:val="22"/>
              </w:rPr>
            </w:pPr>
            <w:r w:rsidRPr="00D9015B">
              <w:rPr>
                <w:sz w:val="22"/>
              </w:rPr>
              <w:t>Days to Death</w:t>
            </w:r>
          </w:p>
        </w:tc>
        <w:tc>
          <w:tcPr>
            <w:tcW w:w="1621" w:type="pct"/>
          </w:tcPr>
          <w:p w:rsidR="00C924F3" w:rsidRPr="00D9015B" w:rsidRDefault="00586861">
            <w:pPr>
              <w:pStyle w:val="Compact"/>
              <w:rPr>
                <w:sz w:val="22"/>
              </w:rPr>
            </w:pPr>
            <w:r w:rsidRPr="00D9015B">
              <w:rPr>
                <w:sz w:val="22"/>
              </w:rPr>
              <w:t>448 (191, 937.8)</w:t>
            </w:r>
          </w:p>
        </w:tc>
      </w:tr>
    </w:tbl>
    <w:p w:rsidR="00CE7956" w:rsidRDefault="00CE7956" w:rsidP="00CE7956">
      <w:pPr>
        <w:pStyle w:val="BodyText"/>
        <w:spacing w:before="0"/>
      </w:pPr>
      <w:r>
        <w:t>*mean, standard deviation</w:t>
      </w:r>
    </w:p>
    <w:p w:rsidR="00CE7956" w:rsidRDefault="00CE7956" w:rsidP="00CE7956">
      <w:pPr>
        <w:pStyle w:val="BodyText"/>
        <w:spacing w:before="0"/>
      </w:pPr>
      <w:r>
        <w:t xml:space="preserve">All summary statistics </w:t>
      </w:r>
      <w:r>
        <w:t>are count (percentage) or median (interquartile range, IQR), unless denoted by *.</w:t>
      </w:r>
    </w:p>
    <w:p w:rsidR="00CE7956" w:rsidRDefault="00CE7956">
      <w:pPr>
        <w:pStyle w:val="BodyText"/>
        <w:rPr>
          <w:b/>
        </w:rPr>
      </w:pPr>
    </w:p>
    <w:p w:rsidR="00D9015B" w:rsidRDefault="00D9015B">
      <w:pPr>
        <w:pStyle w:val="BodyText"/>
        <w:rPr>
          <w:b/>
        </w:rPr>
      </w:pPr>
    </w:p>
    <w:p w:rsidR="00D9015B" w:rsidRDefault="00D9015B">
      <w:pPr>
        <w:pStyle w:val="BodyText"/>
        <w:rPr>
          <w:b/>
        </w:rPr>
      </w:pPr>
    </w:p>
    <w:p w:rsidR="00CE7956" w:rsidRDefault="00CE7956">
      <w:pPr>
        <w:pStyle w:val="BodyText"/>
        <w:rPr>
          <w:b/>
        </w:rPr>
      </w:pPr>
    </w:p>
    <w:p w:rsidR="00CE7956" w:rsidRDefault="00CE7956">
      <w:pPr>
        <w:pStyle w:val="BodyText"/>
        <w:rPr>
          <w:b/>
        </w:rPr>
      </w:pPr>
    </w:p>
    <w:p w:rsidR="00CE7956" w:rsidRDefault="00CE7956">
      <w:pPr>
        <w:pStyle w:val="BodyText"/>
        <w:rPr>
          <w:b/>
        </w:rPr>
      </w:pPr>
    </w:p>
    <w:p w:rsidR="00CE7956" w:rsidRDefault="00CE7956">
      <w:pPr>
        <w:pStyle w:val="BodyText"/>
        <w:rPr>
          <w:b/>
        </w:rPr>
      </w:pPr>
    </w:p>
    <w:p w:rsidR="00C924F3" w:rsidRPr="00CE7956" w:rsidRDefault="00586861">
      <w:pPr>
        <w:pStyle w:val="BodyText"/>
        <w:rPr>
          <w:b/>
        </w:rPr>
      </w:pPr>
      <w:r w:rsidRPr="00CE7956">
        <w:rPr>
          <w:b/>
        </w:rPr>
        <w:t>Table 2: CSF Characteristics</w:t>
      </w:r>
    </w:p>
    <w:tbl>
      <w:tblPr>
        <w:tblStyle w:val="TableGridLight"/>
        <w:tblW w:w="5000" w:type="pct"/>
        <w:tblLook w:val="07E0" w:firstRow="1" w:lastRow="1" w:firstColumn="1" w:lastColumn="1" w:noHBand="1" w:noVBand="1"/>
      </w:tblPr>
      <w:tblGrid>
        <w:gridCol w:w="6100"/>
        <w:gridCol w:w="3250"/>
      </w:tblGrid>
      <w:tr w:rsidR="00C924F3" w:rsidRPr="00993E57" w:rsidTr="00CE7956">
        <w:tc>
          <w:tcPr>
            <w:tcW w:w="3262" w:type="pct"/>
          </w:tcPr>
          <w:p w:rsidR="00C924F3" w:rsidRPr="00993E57" w:rsidRDefault="00586861">
            <w:pPr>
              <w:pStyle w:val="Compact"/>
              <w:rPr>
                <w:b/>
                <w:sz w:val="22"/>
              </w:rPr>
            </w:pPr>
            <w:r w:rsidRPr="00993E57">
              <w:rPr>
                <w:b/>
                <w:sz w:val="22"/>
              </w:rPr>
              <w:t>Characteristic</w:t>
            </w:r>
          </w:p>
        </w:tc>
        <w:tc>
          <w:tcPr>
            <w:tcW w:w="1738" w:type="pct"/>
          </w:tcPr>
          <w:p w:rsidR="00C924F3" w:rsidRPr="00993E57" w:rsidRDefault="00586861">
            <w:pPr>
              <w:pStyle w:val="Compact"/>
              <w:rPr>
                <w:b/>
                <w:sz w:val="22"/>
              </w:rPr>
            </w:pPr>
            <w:r w:rsidRPr="00993E57">
              <w:rPr>
                <w:b/>
                <w:sz w:val="22"/>
              </w:rPr>
              <w:t>All (n=378)</w:t>
            </w:r>
          </w:p>
        </w:tc>
      </w:tr>
      <w:tr w:rsidR="00C924F3" w:rsidRPr="00993E57" w:rsidTr="00CE7956">
        <w:tc>
          <w:tcPr>
            <w:tcW w:w="3262" w:type="pct"/>
          </w:tcPr>
          <w:p w:rsidR="00C924F3" w:rsidRPr="00993E57" w:rsidRDefault="00586861">
            <w:pPr>
              <w:pStyle w:val="Compact"/>
              <w:rPr>
                <w:sz w:val="22"/>
              </w:rPr>
            </w:pPr>
            <w:r w:rsidRPr="00993E57">
              <w:rPr>
                <w:sz w:val="22"/>
              </w:rPr>
              <w:t>Days from Dx to CSF Collection</w:t>
            </w:r>
          </w:p>
        </w:tc>
        <w:tc>
          <w:tcPr>
            <w:tcW w:w="1738" w:type="pct"/>
          </w:tcPr>
          <w:p w:rsidR="00C924F3" w:rsidRPr="00993E57" w:rsidRDefault="00586861">
            <w:pPr>
              <w:pStyle w:val="Compact"/>
              <w:rPr>
                <w:sz w:val="22"/>
              </w:rPr>
            </w:pPr>
            <w:r w:rsidRPr="00993E57">
              <w:rPr>
                <w:sz w:val="22"/>
              </w:rPr>
              <w:t>8 (0, 15)</w:t>
            </w:r>
          </w:p>
        </w:tc>
      </w:tr>
      <w:tr w:rsidR="00F373E5" w:rsidRPr="00993E57" w:rsidTr="00CE7956">
        <w:tc>
          <w:tcPr>
            <w:tcW w:w="3262" w:type="pct"/>
          </w:tcPr>
          <w:p w:rsidR="00F373E5" w:rsidRPr="00993E57" w:rsidRDefault="00F373E5" w:rsidP="00F373E5">
            <w:pPr>
              <w:pStyle w:val="Compact"/>
              <w:rPr>
                <w:sz w:val="22"/>
              </w:rPr>
            </w:pPr>
            <w:r>
              <w:rPr>
                <w:sz w:val="22"/>
              </w:rPr>
              <w:t>CSF Malignancy</w:t>
            </w:r>
          </w:p>
        </w:tc>
        <w:tc>
          <w:tcPr>
            <w:tcW w:w="1738" w:type="pct"/>
          </w:tcPr>
          <w:p w:rsidR="00F373E5" w:rsidRPr="00993E57" w:rsidRDefault="00F373E5">
            <w:pPr>
              <w:pStyle w:val="Compact"/>
              <w:rPr>
                <w:sz w:val="22"/>
              </w:rPr>
            </w:pPr>
          </w:p>
        </w:tc>
      </w:tr>
      <w:tr w:rsidR="00F373E5" w:rsidRPr="00993E57" w:rsidTr="00CE7956">
        <w:tc>
          <w:tcPr>
            <w:tcW w:w="3262" w:type="pct"/>
          </w:tcPr>
          <w:p w:rsidR="00F373E5" w:rsidRDefault="00F373E5" w:rsidP="00F373E5">
            <w:pPr>
              <w:pStyle w:val="Compact"/>
              <w:jc w:val="right"/>
              <w:rPr>
                <w:sz w:val="22"/>
              </w:rPr>
            </w:pPr>
            <w:r>
              <w:rPr>
                <w:sz w:val="22"/>
              </w:rPr>
              <w:t>Malignant</w:t>
            </w:r>
          </w:p>
        </w:tc>
        <w:tc>
          <w:tcPr>
            <w:tcW w:w="1738" w:type="pct"/>
          </w:tcPr>
          <w:p w:rsidR="00F373E5" w:rsidRPr="00993E57" w:rsidRDefault="00F373E5">
            <w:pPr>
              <w:pStyle w:val="Compact"/>
              <w:rPr>
                <w:sz w:val="22"/>
              </w:rPr>
            </w:pPr>
            <w:r>
              <w:rPr>
                <w:sz w:val="22"/>
              </w:rPr>
              <w:t>210 (56%)</w:t>
            </w:r>
          </w:p>
        </w:tc>
      </w:tr>
      <w:tr w:rsidR="00F373E5" w:rsidRPr="00993E57" w:rsidTr="00CE7956">
        <w:tc>
          <w:tcPr>
            <w:tcW w:w="3262" w:type="pct"/>
          </w:tcPr>
          <w:p w:rsidR="00F373E5" w:rsidRDefault="00F373E5" w:rsidP="00F373E5">
            <w:pPr>
              <w:pStyle w:val="Compact"/>
              <w:jc w:val="right"/>
              <w:rPr>
                <w:sz w:val="22"/>
              </w:rPr>
            </w:pPr>
            <w:r>
              <w:rPr>
                <w:sz w:val="22"/>
              </w:rPr>
              <w:t>Non-Malignant</w:t>
            </w:r>
          </w:p>
        </w:tc>
        <w:tc>
          <w:tcPr>
            <w:tcW w:w="1738" w:type="pct"/>
          </w:tcPr>
          <w:p w:rsidR="00F373E5" w:rsidRPr="00993E57" w:rsidRDefault="00F373E5">
            <w:pPr>
              <w:pStyle w:val="Compact"/>
              <w:rPr>
                <w:sz w:val="22"/>
              </w:rPr>
            </w:pPr>
            <w:r>
              <w:rPr>
                <w:sz w:val="22"/>
              </w:rPr>
              <w:t>168 (44%)</w:t>
            </w:r>
          </w:p>
        </w:tc>
      </w:tr>
      <w:tr w:rsidR="00993E57" w:rsidRPr="00993E57" w:rsidTr="00CE7956">
        <w:tc>
          <w:tcPr>
            <w:tcW w:w="3262" w:type="pct"/>
          </w:tcPr>
          <w:p w:rsidR="00993E57" w:rsidRPr="00993E57" w:rsidRDefault="00993E57">
            <w:pPr>
              <w:pStyle w:val="Compact"/>
              <w:rPr>
                <w:sz w:val="22"/>
              </w:rPr>
            </w:pPr>
            <w:r w:rsidRPr="00993E57">
              <w:rPr>
                <w:sz w:val="22"/>
              </w:rPr>
              <w:t>Nucleated Cells</w:t>
            </w:r>
            <w:r w:rsidRPr="00993E57">
              <w:rPr>
                <w:sz w:val="22"/>
              </w:rPr>
              <w:t xml:space="preserve"> </w:t>
            </w:r>
            <w:r w:rsidRPr="00993E57">
              <w:rPr>
                <w:sz w:val="22"/>
              </w:rPr>
              <w:t>(non-missing)</w:t>
            </w:r>
          </w:p>
        </w:tc>
        <w:tc>
          <w:tcPr>
            <w:tcW w:w="1738" w:type="pct"/>
          </w:tcPr>
          <w:p w:rsidR="00993E57" w:rsidRPr="00993E57" w:rsidRDefault="00993E57">
            <w:pPr>
              <w:pStyle w:val="Compact"/>
              <w:rPr>
                <w:sz w:val="22"/>
              </w:rPr>
            </w:pPr>
            <w:r w:rsidRPr="00993E57">
              <w:rPr>
                <w:sz w:val="22"/>
              </w:rPr>
              <w:t>376 (99%)</w:t>
            </w:r>
          </w:p>
        </w:tc>
      </w:tr>
      <w:tr w:rsidR="00C924F3" w:rsidRPr="00993E57" w:rsidTr="00CE7956">
        <w:tc>
          <w:tcPr>
            <w:tcW w:w="3262" w:type="pct"/>
          </w:tcPr>
          <w:p w:rsidR="00C924F3" w:rsidRPr="00993E57" w:rsidRDefault="00586861" w:rsidP="00993E57">
            <w:pPr>
              <w:pStyle w:val="Compact"/>
              <w:jc w:val="right"/>
              <w:rPr>
                <w:sz w:val="22"/>
              </w:rPr>
            </w:pPr>
            <w:r w:rsidRPr="00993E57">
              <w:rPr>
                <w:sz w:val="22"/>
              </w:rPr>
              <w:t>Nucleated Cells (WBC)</w:t>
            </w:r>
          </w:p>
        </w:tc>
        <w:tc>
          <w:tcPr>
            <w:tcW w:w="1738" w:type="pct"/>
          </w:tcPr>
          <w:p w:rsidR="00C924F3" w:rsidRPr="00993E57" w:rsidRDefault="00586861">
            <w:pPr>
              <w:pStyle w:val="Compact"/>
              <w:rPr>
                <w:sz w:val="22"/>
              </w:rPr>
            </w:pPr>
            <w:r w:rsidRPr="00993E57">
              <w:rPr>
                <w:sz w:val="22"/>
              </w:rPr>
              <w:t>6 (1, 27)</w:t>
            </w:r>
          </w:p>
        </w:tc>
      </w:tr>
      <w:tr w:rsidR="00993E57" w:rsidRPr="00993E57" w:rsidTr="00CE7956">
        <w:tc>
          <w:tcPr>
            <w:tcW w:w="3262" w:type="pct"/>
          </w:tcPr>
          <w:p w:rsidR="00993E57" w:rsidRPr="00993E57" w:rsidRDefault="00993E57">
            <w:pPr>
              <w:pStyle w:val="Compact"/>
              <w:rPr>
                <w:sz w:val="22"/>
              </w:rPr>
            </w:pPr>
            <w:r w:rsidRPr="00993E57">
              <w:rPr>
                <w:sz w:val="22"/>
              </w:rPr>
              <w:t>RBC</w:t>
            </w:r>
            <w:r w:rsidRPr="00993E57">
              <w:rPr>
                <w:sz w:val="22"/>
              </w:rPr>
              <w:t xml:space="preserve"> (non-missing)</w:t>
            </w:r>
          </w:p>
        </w:tc>
        <w:tc>
          <w:tcPr>
            <w:tcW w:w="1738" w:type="pct"/>
          </w:tcPr>
          <w:p w:rsidR="00993E57" w:rsidRPr="00993E57" w:rsidRDefault="00993E57">
            <w:pPr>
              <w:pStyle w:val="Compact"/>
              <w:rPr>
                <w:sz w:val="22"/>
              </w:rPr>
            </w:pPr>
            <w:r w:rsidRPr="00993E57">
              <w:rPr>
                <w:sz w:val="22"/>
              </w:rPr>
              <w:t>376 (99%)</w:t>
            </w:r>
          </w:p>
        </w:tc>
      </w:tr>
      <w:tr w:rsidR="00C924F3" w:rsidRPr="00993E57" w:rsidTr="00CE7956">
        <w:tc>
          <w:tcPr>
            <w:tcW w:w="3262" w:type="pct"/>
          </w:tcPr>
          <w:p w:rsidR="00C924F3" w:rsidRPr="00993E57" w:rsidRDefault="00586861" w:rsidP="00993E57">
            <w:pPr>
              <w:pStyle w:val="Compact"/>
              <w:jc w:val="right"/>
              <w:rPr>
                <w:sz w:val="22"/>
              </w:rPr>
            </w:pPr>
            <w:r w:rsidRPr="00993E57">
              <w:rPr>
                <w:sz w:val="22"/>
              </w:rPr>
              <w:t>RBC</w:t>
            </w:r>
          </w:p>
        </w:tc>
        <w:tc>
          <w:tcPr>
            <w:tcW w:w="1738" w:type="pct"/>
          </w:tcPr>
          <w:p w:rsidR="00C924F3" w:rsidRPr="00993E57" w:rsidRDefault="00586861">
            <w:pPr>
              <w:pStyle w:val="Compact"/>
              <w:rPr>
                <w:sz w:val="22"/>
              </w:rPr>
            </w:pPr>
            <w:r w:rsidRPr="00993E57">
              <w:rPr>
                <w:sz w:val="22"/>
              </w:rPr>
              <w:t>64 (6.8, 663.5)</w:t>
            </w:r>
          </w:p>
        </w:tc>
      </w:tr>
      <w:tr w:rsidR="00C924F3" w:rsidRPr="00993E57" w:rsidTr="00CE7956">
        <w:tc>
          <w:tcPr>
            <w:tcW w:w="3262" w:type="pct"/>
          </w:tcPr>
          <w:p w:rsidR="00C924F3" w:rsidRPr="00993E57" w:rsidRDefault="00586861">
            <w:pPr>
              <w:pStyle w:val="Compact"/>
              <w:rPr>
                <w:sz w:val="22"/>
              </w:rPr>
            </w:pPr>
            <w:r w:rsidRPr="00993E57">
              <w:rPr>
                <w:sz w:val="22"/>
              </w:rPr>
              <w:t>SEGS (non-missing)</w:t>
            </w:r>
          </w:p>
        </w:tc>
        <w:tc>
          <w:tcPr>
            <w:tcW w:w="1738" w:type="pct"/>
          </w:tcPr>
          <w:p w:rsidR="00C924F3" w:rsidRPr="00993E57" w:rsidRDefault="00586861">
            <w:pPr>
              <w:pStyle w:val="Compact"/>
              <w:rPr>
                <w:sz w:val="22"/>
              </w:rPr>
            </w:pPr>
            <w:r w:rsidRPr="00993E57">
              <w:rPr>
                <w:sz w:val="22"/>
              </w:rPr>
              <w:t>217 (57%)</w:t>
            </w:r>
          </w:p>
        </w:tc>
      </w:tr>
      <w:tr w:rsidR="00C924F3" w:rsidRPr="00993E57" w:rsidTr="00CE7956">
        <w:tc>
          <w:tcPr>
            <w:tcW w:w="3262" w:type="pct"/>
          </w:tcPr>
          <w:p w:rsidR="00C924F3" w:rsidRPr="00993E57" w:rsidRDefault="00586861" w:rsidP="00CE7956">
            <w:pPr>
              <w:pStyle w:val="Compact"/>
              <w:jc w:val="right"/>
              <w:rPr>
                <w:sz w:val="22"/>
              </w:rPr>
            </w:pPr>
            <w:r w:rsidRPr="00993E57">
              <w:rPr>
                <w:sz w:val="22"/>
              </w:rPr>
              <w:t>SEGS (abs)</w:t>
            </w:r>
          </w:p>
        </w:tc>
        <w:tc>
          <w:tcPr>
            <w:tcW w:w="1738" w:type="pct"/>
          </w:tcPr>
          <w:p w:rsidR="00C924F3" w:rsidRPr="00993E57" w:rsidRDefault="00586861">
            <w:pPr>
              <w:pStyle w:val="Compact"/>
              <w:rPr>
                <w:sz w:val="22"/>
              </w:rPr>
            </w:pPr>
            <w:r w:rsidRPr="00993E57">
              <w:rPr>
                <w:sz w:val="22"/>
              </w:rPr>
              <w:t>460 (80, 6060)</w:t>
            </w:r>
          </w:p>
        </w:tc>
      </w:tr>
      <w:tr w:rsidR="00C924F3" w:rsidRPr="00993E57" w:rsidTr="00CE7956">
        <w:tc>
          <w:tcPr>
            <w:tcW w:w="3262" w:type="pct"/>
          </w:tcPr>
          <w:p w:rsidR="00C924F3" w:rsidRPr="00993E57" w:rsidRDefault="00586861" w:rsidP="00CE7956">
            <w:pPr>
              <w:pStyle w:val="Compact"/>
              <w:jc w:val="right"/>
              <w:rPr>
                <w:sz w:val="22"/>
              </w:rPr>
            </w:pPr>
            <w:r w:rsidRPr="00993E57">
              <w:rPr>
                <w:sz w:val="22"/>
              </w:rPr>
              <w:t>SEGS (%)</w:t>
            </w:r>
          </w:p>
        </w:tc>
        <w:tc>
          <w:tcPr>
            <w:tcW w:w="1738" w:type="pct"/>
          </w:tcPr>
          <w:p w:rsidR="00C924F3" w:rsidRPr="00993E57" w:rsidRDefault="00586861">
            <w:pPr>
              <w:pStyle w:val="Compact"/>
              <w:rPr>
                <w:sz w:val="22"/>
              </w:rPr>
            </w:pPr>
            <w:r w:rsidRPr="00993E57">
              <w:rPr>
                <w:sz w:val="22"/>
              </w:rPr>
              <w:t>6 (2, 33)</w:t>
            </w:r>
          </w:p>
        </w:tc>
      </w:tr>
      <w:tr w:rsidR="00C924F3" w:rsidRPr="00993E57" w:rsidTr="00CE7956">
        <w:tc>
          <w:tcPr>
            <w:tcW w:w="3262" w:type="pct"/>
          </w:tcPr>
          <w:p w:rsidR="00C924F3" w:rsidRPr="00993E57" w:rsidRDefault="00586861">
            <w:pPr>
              <w:pStyle w:val="Compact"/>
              <w:rPr>
                <w:sz w:val="22"/>
              </w:rPr>
            </w:pPr>
            <w:r w:rsidRPr="00993E57">
              <w:rPr>
                <w:sz w:val="22"/>
              </w:rPr>
              <w:t>Bands (non-missing)</w:t>
            </w:r>
          </w:p>
        </w:tc>
        <w:tc>
          <w:tcPr>
            <w:tcW w:w="1738" w:type="pct"/>
          </w:tcPr>
          <w:p w:rsidR="00C924F3" w:rsidRPr="00993E57" w:rsidRDefault="00586861">
            <w:pPr>
              <w:pStyle w:val="Compact"/>
              <w:rPr>
                <w:sz w:val="22"/>
              </w:rPr>
            </w:pPr>
            <w:r w:rsidRPr="00993E57">
              <w:rPr>
                <w:sz w:val="22"/>
              </w:rPr>
              <w:t>30 (8%)</w:t>
            </w:r>
          </w:p>
        </w:tc>
      </w:tr>
      <w:tr w:rsidR="00C924F3" w:rsidRPr="00993E57" w:rsidTr="00CE7956">
        <w:tc>
          <w:tcPr>
            <w:tcW w:w="3262" w:type="pct"/>
          </w:tcPr>
          <w:p w:rsidR="00C924F3" w:rsidRPr="00993E57" w:rsidRDefault="00586861" w:rsidP="00CE7956">
            <w:pPr>
              <w:pStyle w:val="Compact"/>
              <w:jc w:val="right"/>
              <w:rPr>
                <w:sz w:val="22"/>
              </w:rPr>
            </w:pPr>
            <w:r w:rsidRPr="00993E57">
              <w:rPr>
                <w:sz w:val="22"/>
              </w:rPr>
              <w:t>Bands (abs)</w:t>
            </w:r>
          </w:p>
        </w:tc>
        <w:tc>
          <w:tcPr>
            <w:tcW w:w="1738" w:type="pct"/>
          </w:tcPr>
          <w:p w:rsidR="00C924F3" w:rsidRPr="00993E57" w:rsidRDefault="00586861">
            <w:pPr>
              <w:pStyle w:val="Compact"/>
              <w:rPr>
                <w:sz w:val="22"/>
              </w:rPr>
            </w:pPr>
            <w:r w:rsidRPr="00993E57">
              <w:rPr>
                <w:sz w:val="22"/>
              </w:rPr>
              <w:t>60 (20, 380)</w:t>
            </w:r>
          </w:p>
        </w:tc>
      </w:tr>
      <w:tr w:rsidR="00C924F3" w:rsidRPr="00993E57" w:rsidTr="00CE7956">
        <w:tc>
          <w:tcPr>
            <w:tcW w:w="3262" w:type="pct"/>
          </w:tcPr>
          <w:p w:rsidR="00C924F3" w:rsidRPr="00993E57" w:rsidRDefault="00586861" w:rsidP="00CE7956">
            <w:pPr>
              <w:pStyle w:val="Compact"/>
              <w:jc w:val="right"/>
              <w:rPr>
                <w:sz w:val="22"/>
              </w:rPr>
            </w:pPr>
            <w:r w:rsidRPr="00993E57">
              <w:rPr>
                <w:sz w:val="22"/>
              </w:rPr>
              <w:t>Bands (%)</w:t>
            </w:r>
          </w:p>
        </w:tc>
        <w:tc>
          <w:tcPr>
            <w:tcW w:w="1738" w:type="pct"/>
          </w:tcPr>
          <w:p w:rsidR="00C924F3" w:rsidRPr="00993E57" w:rsidRDefault="00586861">
            <w:pPr>
              <w:pStyle w:val="Compact"/>
              <w:rPr>
                <w:sz w:val="22"/>
              </w:rPr>
            </w:pPr>
            <w:r w:rsidRPr="00993E57">
              <w:rPr>
                <w:sz w:val="22"/>
              </w:rPr>
              <w:t>2 (1, 3)</w:t>
            </w:r>
          </w:p>
        </w:tc>
      </w:tr>
      <w:tr w:rsidR="00C924F3" w:rsidRPr="00993E57" w:rsidTr="00CE7956">
        <w:tc>
          <w:tcPr>
            <w:tcW w:w="3262" w:type="pct"/>
          </w:tcPr>
          <w:p w:rsidR="00C924F3" w:rsidRPr="00993E57" w:rsidRDefault="00586861">
            <w:pPr>
              <w:pStyle w:val="Compact"/>
              <w:rPr>
                <w:sz w:val="22"/>
              </w:rPr>
            </w:pPr>
            <w:r w:rsidRPr="00993E57">
              <w:rPr>
                <w:sz w:val="22"/>
              </w:rPr>
              <w:t>EOS (non-missing)</w:t>
            </w:r>
          </w:p>
        </w:tc>
        <w:tc>
          <w:tcPr>
            <w:tcW w:w="1738" w:type="pct"/>
          </w:tcPr>
          <w:p w:rsidR="00C924F3" w:rsidRPr="00993E57" w:rsidRDefault="00586861">
            <w:pPr>
              <w:pStyle w:val="Compact"/>
              <w:rPr>
                <w:sz w:val="22"/>
              </w:rPr>
            </w:pPr>
            <w:r w:rsidRPr="00993E57">
              <w:rPr>
                <w:sz w:val="22"/>
              </w:rPr>
              <w:t>42 (11%)</w:t>
            </w:r>
          </w:p>
        </w:tc>
      </w:tr>
      <w:tr w:rsidR="00C924F3" w:rsidRPr="00993E57" w:rsidTr="00CE7956">
        <w:tc>
          <w:tcPr>
            <w:tcW w:w="3262" w:type="pct"/>
          </w:tcPr>
          <w:p w:rsidR="00C924F3" w:rsidRPr="00993E57" w:rsidRDefault="00586861" w:rsidP="00CE7956">
            <w:pPr>
              <w:pStyle w:val="Compact"/>
              <w:jc w:val="right"/>
              <w:rPr>
                <w:sz w:val="22"/>
              </w:rPr>
            </w:pPr>
            <w:r w:rsidRPr="00993E57">
              <w:rPr>
                <w:sz w:val="22"/>
              </w:rPr>
              <w:t>EOS (abs)</w:t>
            </w:r>
          </w:p>
        </w:tc>
        <w:tc>
          <w:tcPr>
            <w:tcW w:w="1738" w:type="pct"/>
          </w:tcPr>
          <w:p w:rsidR="00C924F3" w:rsidRPr="00993E57" w:rsidRDefault="00586861">
            <w:pPr>
              <w:pStyle w:val="Compact"/>
              <w:rPr>
                <w:sz w:val="22"/>
              </w:rPr>
            </w:pPr>
            <w:r w:rsidRPr="00993E57">
              <w:rPr>
                <w:sz w:val="22"/>
              </w:rPr>
              <w:t>260 (62.5, 2380)</w:t>
            </w:r>
          </w:p>
        </w:tc>
      </w:tr>
      <w:tr w:rsidR="00C924F3" w:rsidRPr="00993E57" w:rsidTr="00CE7956">
        <w:tc>
          <w:tcPr>
            <w:tcW w:w="3262" w:type="pct"/>
          </w:tcPr>
          <w:p w:rsidR="00C924F3" w:rsidRPr="00993E57" w:rsidRDefault="00586861" w:rsidP="00CE7956">
            <w:pPr>
              <w:pStyle w:val="Compact"/>
              <w:jc w:val="right"/>
              <w:rPr>
                <w:sz w:val="22"/>
              </w:rPr>
            </w:pPr>
            <w:r w:rsidRPr="00993E57">
              <w:rPr>
                <w:sz w:val="22"/>
              </w:rPr>
              <w:t>EOS (%)</w:t>
            </w:r>
          </w:p>
        </w:tc>
        <w:tc>
          <w:tcPr>
            <w:tcW w:w="1738" w:type="pct"/>
          </w:tcPr>
          <w:p w:rsidR="00C924F3" w:rsidRPr="00993E57" w:rsidRDefault="00586861">
            <w:pPr>
              <w:pStyle w:val="Compact"/>
              <w:rPr>
                <w:sz w:val="22"/>
              </w:rPr>
            </w:pPr>
            <w:r w:rsidRPr="00993E57">
              <w:rPr>
                <w:sz w:val="22"/>
              </w:rPr>
              <w:t>1 (1, 2)</w:t>
            </w:r>
          </w:p>
        </w:tc>
      </w:tr>
      <w:tr w:rsidR="00C924F3" w:rsidRPr="00993E57" w:rsidTr="00CE7956">
        <w:tc>
          <w:tcPr>
            <w:tcW w:w="3262" w:type="pct"/>
          </w:tcPr>
          <w:p w:rsidR="00C924F3" w:rsidRPr="00993E57" w:rsidRDefault="00586861">
            <w:pPr>
              <w:pStyle w:val="Compact"/>
              <w:rPr>
                <w:sz w:val="22"/>
              </w:rPr>
            </w:pPr>
            <w:r w:rsidRPr="00993E57">
              <w:rPr>
                <w:sz w:val="22"/>
              </w:rPr>
              <w:t>LYMPHS (non-missing)</w:t>
            </w:r>
          </w:p>
        </w:tc>
        <w:tc>
          <w:tcPr>
            <w:tcW w:w="1738" w:type="pct"/>
          </w:tcPr>
          <w:p w:rsidR="00C924F3" w:rsidRPr="00993E57" w:rsidRDefault="00586861">
            <w:pPr>
              <w:pStyle w:val="Compact"/>
              <w:rPr>
                <w:sz w:val="22"/>
              </w:rPr>
            </w:pPr>
            <w:r w:rsidRPr="00993E57">
              <w:rPr>
                <w:sz w:val="22"/>
              </w:rPr>
              <w:t>323 (85%)</w:t>
            </w:r>
          </w:p>
        </w:tc>
      </w:tr>
      <w:tr w:rsidR="00C924F3" w:rsidRPr="00993E57" w:rsidTr="00CE7956">
        <w:tc>
          <w:tcPr>
            <w:tcW w:w="3262" w:type="pct"/>
          </w:tcPr>
          <w:p w:rsidR="00C924F3" w:rsidRPr="00993E57" w:rsidRDefault="00586861" w:rsidP="00CE7956">
            <w:pPr>
              <w:pStyle w:val="Compact"/>
              <w:jc w:val="right"/>
              <w:rPr>
                <w:sz w:val="22"/>
              </w:rPr>
            </w:pPr>
            <w:r w:rsidRPr="00993E57">
              <w:rPr>
                <w:sz w:val="22"/>
              </w:rPr>
              <w:t>LYMPHS (abs)</w:t>
            </w:r>
          </w:p>
        </w:tc>
        <w:tc>
          <w:tcPr>
            <w:tcW w:w="1738" w:type="pct"/>
          </w:tcPr>
          <w:p w:rsidR="00C924F3" w:rsidRPr="00993E57" w:rsidRDefault="00586861">
            <w:pPr>
              <w:pStyle w:val="Compact"/>
              <w:rPr>
                <w:sz w:val="22"/>
              </w:rPr>
            </w:pPr>
            <w:r w:rsidRPr="00993E57">
              <w:rPr>
                <w:sz w:val="22"/>
              </w:rPr>
              <w:t>4000 (920, 16117.5)</w:t>
            </w:r>
          </w:p>
        </w:tc>
      </w:tr>
      <w:tr w:rsidR="00C924F3" w:rsidRPr="00993E57" w:rsidTr="00CE7956">
        <w:tc>
          <w:tcPr>
            <w:tcW w:w="3262" w:type="pct"/>
          </w:tcPr>
          <w:p w:rsidR="00C924F3" w:rsidRPr="00993E57" w:rsidRDefault="00586861" w:rsidP="00CE7956">
            <w:pPr>
              <w:pStyle w:val="Compact"/>
              <w:jc w:val="right"/>
              <w:rPr>
                <w:sz w:val="22"/>
              </w:rPr>
            </w:pPr>
            <w:r w:rsidRPr="00993E57">
              <w:rPr>
                <w:sz w:val="22"/>
              </w:rPr>
              <w:t>LYMPHS (%)</w:t>
            </w:r>
          </w:p>
        </w:tc>
        <w:tc>
          <w:tcPr>
            <w:tcW w:w="1738" w:type="pct"/>
          </w:tcPr>
          <w:p w:rsidR="00C924F3" w:rsidRPr="00993E57" w:rsidRDefault="00586861">
            <w:pPr>
              <w:pStyle w:val="Compact"/>
              <w:rPr>
                <w:sz w:val="22"/>
              </w:rPr>
            </w:pPr>
            <w:r w:rsidRPr="00993E57">
              <w:rPr>
                <w:sz w:val="22"/>
              </w:rPr>
              <w:t>71 (46, 86)</w:t>
            </w:r>
          </w:p>
        </w:tc>
      </w:tr>
      <w:tr w:rsidR="00C924F3" w:rsidRPr="00993E57" w:rsidTr="00CE7956">
        <w:tc>
          <w:tcPr>
            <w:tcW w:w="3262" w:type="pct"/>
          </w:tcPr>
          <w:p w:rsidR="00C924F3" w:rsidRPr="00993E57" w:rsidRDefault="00586861">
            <w:pPr>
              <w:pStyle w:val="Compact"/>
              <w:rPr>
                <w:sz w:val="22"/>
              </w:rPr>
            </w:pPr>
            <w:r w:rsidRPr="00993E57">
              <w:rPr>
                <w:sz w:val="22"/>
              </w:rPr>
              <w:t>MONOCYTES (non-missing)</w:t>
            </w:r>
          </w:p>
        </w:tc>
        <w:tc>
          <w:tcPr>
            <w:tcW w:w="1738" w:type="pct"/>
          </w:tcPr>
          <w:p w:rsidR="00C924F3" w:rsidRPr="00993E57" w:rsidRDefault="00586861">
            <w:pPr>
              <w:pStyle w:val="Compact"/>
              <w:rPr>
                <w:sz w:val="22"/>
              </w:rPr>
            </w:pPr>
            <w:r w:rsidRPr="00993E57">
              <w:rPr>
                <w:sz w:val="22"/>
              </w:rPr>
              <w:t>313 (83%)</w:t>
            </w:r>
          </w:p>
        </w:tc>
      </w:tr>
      <w:tr w:rsidR="00C924F3" w:rsidRPr="00993E57" w:rsidTr="00CE7956">
        <w:tc>
          <w:tcPr>
            <w:tcW w:w="3262" w:type="pct"/>
          </w:tcPr>
          <w:p w:rsidR="00C924F3" w:rsidRPr="00993E57" w:rsidRDefault="00586861" w:rsidP="00CE7956">
            <w:pPr>
              <w:pStyle w:val="Compact"/>
              <w:jc w:val="right"/>
              <w:rPr>
                <w:sz w:val="22"/>
              </w:rPr>
            </w:pPr>
            <w:r w:rsidRPr="00993E57">
              <w:rPr>
                <w:sz w:val="22"/>
              </w:rPr>
              <w:t>MONOCYTES (abs)</w:t>
            </w:r>
          </w:p>
        </w:tc>
        <w:tc>
          <w:tcPr>
            <w:tcW w:w="1738" w:type="pct"/>
          </w:tcPr>
          <w:p w:rsidR="00C924F3" w:rsidRPr="00993E57" w:rsidRDefault="00586861">
            <w:pPr>
              <w:pStyle w:val="Compact"/>
              <w:rPr>
                <w:sz w:val="22"/>
              </w:rPr>
            </w:pPr>
            <w:r w:rsidRPr="00993E57">
              <w:rPr>
                <w:sz w:val="22"/>
              </w:rPr>
              <w:t>860 (150, 3705)</w:t>
            </w:r>
          </w:p>
        </w:tc>
      </w:tr>
      <w:tr w:rsidR="00C924F3" w:rsidRPr="00993E57" w:rsidTr="00CE7956">
        <w:tc>
          <w:tcPr>
            <w:tcW w:w="3262" w:type="pct"/>
          </w:tcPr>
          <w:p w:rsidR="00C924F3" w:rsidRPr="00993E57" w:rsidRDefault="00586861" w:rsidP="00CE7956">
            <w:pPr>
              <w:pStyle w:val="Compact"/>
              <w:jc w:val="right"/>
              <w:rPr>
                <w:sz w:val="22"/>
              </w:rPr>
            </w:pPr>
            <w:r w:rsidRPr="00993E57">
              <w:rPr>
                <w:sz w:val="22"/>
              </w:rPr>
              <w:t>MONOCYTES (%)</w:t>
            </w:r>
          </w:p>
        </w:tc>
        <w:tc>
          <w:tcPr>
            <w:tcW w:w="1738" w:type="pct"/>
          </w:tcPr>
          <w:p w:rsidR="00C924F3" w:rsidRPr="00993E57" w:rsidRDefault="00586861">
            <w:pPr>
              <w:pStyle w:val="Compact"/>
              <w:rPr>
                <w:sz w:val="22"/>
              </w:rPr>
            </w:pPr>
            <w:r w:rsidRPr="00993E57">
              <w:rPr>
                <w:sz w:val="22"/>
              </w:rPr>
              <w:t>11 (6, 20)</w:t>
            </w:r>
          </w:p>
        </w:tc>
      </w:tr>
      <w:tr w:rsidR="00C924F3" w:rsidRPr="00993E57" w:rsidTr="00CE7956">
        <w:tc>
          <w:tcPr>
            <w:tcW w:w="3262" w:type="pct"/>
          </w:tcPr>
          <w:p w:rsidR="00C924F3" w:rsidRPr="00993E57" w:rsidRDefault="00586861">
            <w:pPr>
              <w:pStyle w:val="Compact"/>
              <w:rPr>
                <w:sz w:val="22"/>
              </w:rPr>
            </w:pPr>
            <w:r w:rsidRPr="00993E57">
              <w:rPr>
                <w:sz w:val="22"/>
              </w:rPr>
              <w:t>BLASTS PRELIM (non-missing)</w:t>
            </w:r>
          </w:p>
        </w:tc>
        <w:tc>
          <w:tcPr>
            <w:tcW w:w="1738" w:type="pct"/>
          </w:tcPr>
          <w:p w:rsidR="00C924F3" w:rsidRPr="00993E57" w:rsidRDefault="00586861">
            <w:pPr>
              <w:pStyle w:val="Compact"/>
              <w:rPr>
                <w:sz w:val="22"/>
              </w:rPr>
            </w:pPr>
            <w:r w:rsidRPr="00993E57">
              <w:rPr>
                <w:sz w:val="22"/>
              </w:rPr>
              <w:t>5 (1%)</w:t>
            </w:r>
          </w:p>
        </w:tc>
      </w:tr>
      <w:tr w:rsidR="00C924F3" w:rsidRPr="00993E57" w:rsidTr="00CE7956">
        <w:tc>
          <w:tcPr>
            <w:tcW w:w="3262" w:type="pct"/>
          </w:tcPr>
          <w:p w:rsidR="00C924F3" w:rsidRPr="00993E57" w:rsidRDefault="00586861" w:rsidP="00CE7956">
            <w:pPr>
              <w:pStyle w:val="Compact"/>
              <w:jc w:val="right"/>
              <w:rPr>
                <w:sz w:val="22"/>
              </w:rPr>
            </w:pPr>
            <w:r w:rsidRPr="00993E57">
              <w:rPr>
                <w:sz w:val="22"/>
              </w:rPr>
              <w:t>BLASTS (abs)</w:t>
            </w:r>
          </w:p>
        </w:tc>
        <w:tc>
          <w:tcPr>
            <w:tcW w:w="1738" w:type="pct"/>
          </w:tcPr>
          <w:p w:rsidR="00C924F3" w:rsidRPr="00993E57" w:rsidRDefault="00586861">
            <w:pPr>
              <w:pStyle w:val="Compact"/>
              <w:rPr>
                <w:sz w:val="22"/>
              </w:rPr>
            </w:pPr>
            <w:r w:rsidRPr="00993E57">
              <w:rPr>
                <w:sz w:val="22"/>
              </w:rPr>
              <w:t>550 (80, 1620)</w:t>
            </w:r>
          </w:p>
        </w:tc>
      </w:tr>
      <w:tr w:rsidR="00C924F3" w:rsidRPr="00993E57" w:rsidTr="00CE7956">
        <w:tc>
          <w:tcPr>
            <w:tcW w:w="3262" w:type="pct"/>
          </w:tcPr>
          <w:p w:rsidR="00C924F3" w:rsidRPr="00993E57" w:rsidRDefault="00586861" w:rsidP="00CE7956">
            <w:pPr>
              <w:pStyle w:val="Compact"/>
              <w:jc w:val="right"/>
              <w:rPr>
                <w:sz w:val="22"/>
              </w:rPr>
            </w:pPr>
            <w:r w:rsidRPr="00993E57">
              <w:rPr>
                <w:sz w:val="22"/>
              </w:rPr>
              <w:t>BLASTS PRELIM (%)</w:t>
            </w:r>
          </w:p>
        </w:tc>
        <w:tc>
          <w:tcPr>
            <w:tcW w:w="1738" w:type="pct"/>
          </w:tcPr>
          <w:p w:rsidR="00C924F3" w:rsidRPr="00993E57" w:rsidRDefault="00586861">
            <w:pPr>
              <w:pStyle w:val="Compact"/>
              <w:rPr>
                <w:sz w:val="22"/>
              </w:rPr>
            </w:pPr>
            <w:r w:rsidRPr="00993E57">
              <w:rPr>
                <w:sz w:val="22"/>
              </w:rPr>
              <w:t>6 (4, 11)</w:t>
            </w:r>
          </w:p>
        </w:tc>
      </w:tr>
      <w:tr w:rsidR="00C924F3" w:rsidRPr="00993E57" w:rsidTr="00CE7956">
        <w:tc>
          <w:tcPr>
            <w:tcW w:w="3262" w:type="pct"/>
          </w:tcPr>
          <w:p w:rsidR="00C924F3" w:rsidRPr="00993E57" w:rsidRDefault="00586861">
            <w:pPr>
              <w:pStyle w:val="Compact"/>
              <w:rPr>
                <w:sz w:val="22"/>
              </w:rPr>
            </w:pPr>
            <w:r w:rsidRPr="00993E57">
              <w:rPr>
                <w:sz w:val="22"/>
              </w:rPr>
              <w:t>MACROPHAGES (non-missing)</w:t>
            </w:r>
          </w:p>
        </w:tc>
        <w:tc>
          <w:tcPr>
            <w:tcW w:w="1738" w:type="pct"/>
          </w:tcPr>
          <w:p w:rsidR="00C924F3" w:rsidRPr="00993E57" w:rsidRDefault="00586861">
            <w:pPr>
              <w:pStyle w:val="Compact"/>
              <w:rPr>
                <w:sz w:val="22"/>
              </w:rPr>
            </w:pPr>
            <w:r w:rsidRPr="00993E57">
              <w:rPr>
                <w:sz w:val="22"/>
              </w:rPr>
              <w:t>157 (42%)</w:t>
            </w:r>
          </w:p>
        </w:tc>
      </w:tr>
      <w:tr w:rsidR="00C924F3" w:rsidRPr="00993E57" w:rsidTr="00CE7956">
        <w:tc>
          <w:tcPr>
            <w:tcW w:w="3262" w:type="pct"/>
          </w:tcPr>
          <w:p w:rsidR="00C924F3" w:rsidRPr="00993E57" w:rsidRDefault="00586861" w:rsidP="00CE7956">
            <w:pPr>
              <w:pStyle w:val="Compact"/>
              <w:jc w:val="right"/>
              <w:rPr>
                <w:sz w:val="22"/>
              </w:rPr>
            </w:pPr>
            <w:r w:rsidRPr="00993E57">
              <w:rPr>
                <w:sz w:val="22"/>
              </w:rPr>
              <w:t>MACROPHAGES (abs)</w:t>
            </w:r>
          </w:p>
        </w:tc>
        <w:tc>
          <w:tcPr>
            <w:tcW w:w="1738" w:type="pct"/>
          </w:tcPr>
          <w:p w:rsidR="00C924F3" w:rsidRPr="00993E57" w:rsidRDefault="00586861">
            <w:pPr>
              <w:pStyle w:val="Compact"/>
              <w:rPr>
                <w:sz w:val="22"/>
              </w:rPr>
            </w:pPr>
            <w:r w:rsidRPr="00993E57">
              <w:rPr>
                <w:sz w:val="22"/>
              </w:rPr>
              <w:t>240 (57.5, 1410)</w:t>
            </w:r>
          </w:p>
        </w:tc>
      </w:tr>
      <w:tr w:rsidR="00C924F3" w:rsidRPr="00993E57" w:rsidTr="00CE7956">
        <w:tc>
          <w:tcPr>
            <w:tcW w:w="3262" w:type="pct"/>
          </w:tcPr>
          <w:p w:rsidR="00C924F3" w:rsidRPr="00993E57" w:rsidRDefault="00586861" w:rsidP="00CE7956">
            <w:pPr>
              <w:pStyle w:val="Compact"/>
              <w:jc w:val="right"/>
              <w:rPr>
                <w:sz w:val="22"/>
              </w:rPr>
            </w:pPr>
            <w:r w:rsidRPr="00993E57">
              <w:rPr>
                <w:sz w:val="22"/>
              </w:rPr>
              <w:t>MACROPHAGES (%)</w:t>
            </w:r>
          </w:p>
        </w:tc>
        <w:tc>
          <w:tcPr>
            <w:tcW w:w="1738" w:type="pct"/>
          </w:tcPr>
          <w:p w:rsidR="00C924F3" w:rsidRPr="00993E57" w:rsidRDefault="00586861">
            <w:pPr>
              <w:pStyle w:val="Compact"/>
              <w:rPr>
                <w:sz w:val="22"/>
              </w:rPr>
            </w:pPr>
            <w:r w:rsidRPr="00993E57">
              <w:rPr>
                <w:sz w:val="22"/>
              </w:rPr>
              <w:t>4 (2, 12)</w:t>
            </w:r>
          </w:p>
        </w:tc>
      </w:tr>
      <w:tr w:rsidR="00C924F3" w:rsidRPr="00993E57" w:rsidTr="00CE7956">
        <w:tc>
          <w:tcPr>
            <w:tcW w:w="3262" w:type="pct"/>
          </w:tcPr>
          <w:p w:rsidR="00C924F3" w:rsidRPr="00993E57" w:rsidRDefault="00586861">
            <w:pPr>
              <w:pStyle w:val="Compact"/>
              <w:rPr>
                <w:sz w:val="22"/>
              </w:rPr>
            </w:pPr>
            <w:r w:rsidRPr="00993E57">
              <w:rPr>
                <w:sz w:val="22"/>
              </w:rPr>
              <w:t>LINING CELLS (non-missing)</w:t>
            </w:r>
          </w:p>
        </w:tc>
        <w:tc>
          <w:tcPr>
            <w:tcW w:w="1738" w:type="pct"/>
          </w:tcPr>
          <w:p w:rsidR="00C924F3" w:rsidRPr="00993E57" w:rsidRDefault="00586861">
            <w:pPr>
              <w:pStyle w:val="Compact"/>
              <w:rPr>
                <w:sz w:val="22"/>
              </w:rPr>
            </w:pPr>
            <w:r w:rsidRPr="00993E57">
              <w:rPr>
                <w:sz w:val="22"/>
              </w:rPr>
              <w:t>11 (3%)</w:t>
            </w:r>
          </w:p>
        </w:tc>
      </w:tr>
      <w:tr w:rsidR="00C924F3" w:rsidRPr="00993E57" w:rsidTr="00CE7956">
        <w:tc>
          <w:tcPr>
            <w:tcW w:w="3262" w:type="pct"/>
          </w:tcPr>
          <w:p w:rsidR="00C924F3" w:rsidRPr="00993E57" w:rsidRDefault="00586861" w:rsidP="00CE7956">
            <w:pPr>
              <w:pStyle w:val="Compact"/>
              <w:jc w:val="right"/>
              <w:rPr>
                <w:sz w:val="22"/>
              </w:rPr>
            </w:pPr>
            <w:r w:rsidRPr="00993E57">
              <w:rPr>
                <w:sz w:val="22"/>
              </w:rPr>
              <w:t>LINING CELLS (abs)</w:t>
            </w:r>
          </w:p>
        </w:tc>
        <w:tc>
          <w:tcPr>
            <w:tcW w:w="1738" w:type="pct"/>
          </w:tcPr>
          <w:p w:rsidR="00C924F3" w:rsidRPr="00993E57" w:rsidRDefault="00586861">
            <w:pPr>
              <w:pStyle w:val="Compact"/>
              <w:rPr>
                <w:sz w:val="22"/>
              </w:rPr>
            </w:pPr>
            <w:r w:rsidRPr="00993E57">
              <w:rPr>
                <w:sz w:val="22"/>
              </w:rPr>
              <w:t>55 (10, 210)</w:t>
            </w:r>
          </w:p>
        </w:tc>
      </w:tr>
      <w:tr w:rsidR="00C924F3" w:rsidRPr="00993E57" w:rsidTr="00CE7956">
        <w:tc>
          <w:tcPr>
            <w:tcW w:w="3262" w:type="pct"/>
          </w:tcPr>
          <w:p w:rsidR="00C924F3" w:rsidRPr="00993E57" w:rsidRDefault="00586861" w:rsidP="00CE7956">
            <w:pPr>
              <w:pStyle w:val="Compact"/>
              <w:jc w:val="right"/>
              <w:rPr>
                <w:sz w:val="22"/>
              </w:rPr>
            </w:pPr>
            <w:r w:rsidRPr="00993E57">
              <w:rPr>
                <w:sz w:val="22"/>
              </w:rPr>
              <w:t>LINING CELLS (%)</w:t>
            </w:r>
          </w:p>
        </w:tc>
        <w:tc>
          <w:tcPr>
            <w:tcW w:w="1738" w:type="pct"/>
          </w:tcPr>
          <w:p w:rsidR="00C924F3" w:rsidRPr="00993E57" w:rsidRDefault="00586861">
            <w:pPr>
              <w:pStyle w:val="Compact"/>
              <w:rPr>
                <w:sz w:val="22"/>
              </w:rPr>
            </w:pPr>
            <w:r w:rsidRPr="00993E57">
              <w:rPr>
                <w:sz w:val="22"/>
              </w:rPr>
              <w:t>4 (1.5, 6)</w:t>
            </w:r>
          </w:p>
        </w:tc>
      </w:tr>
      <w:tr w:rsidR="00C924F3" w:rsidRPr="00993E57" w:rsidTr="00CE7956">
        <w:tc>
          <w:tcPr>
            <w:tcW w:w="3262" w:type="pct"/>
          </w:tcPr>
          <w:p w:rsidR="00C924F3" w:rsidRPr="00993E57" w:rsidRDefault="00586861">
            <w:pPr>
              <w:pStyle w:val="Compact"/>
              <w:rPr>
                <w:sz w:val="22"/>
              </w:rPr>
            </w:pPr>
            <w:r w:rsidRPr="00993E57">
              <w:rPr>
                <w:sz w:val="22"/>
              </w:rPr>
              <w:t>FLUID OTHER CELLS (non-missing)</w:t>
            </w:r>
          </w:p>
        </w:tc>
        <w:tc>
          <w:tcPr>
            <w:tcW w:w="1738" w:type="pct"/>
          </w:tcPr>
          <w:p w:rsidR="00C924F3" w:rsidRPr="00993E57" w:rsidRDefault="00586861">
            <w:pPr>
              <w:pStyle w:val="Compact"/>
              <w:rPr>
                <w:sz w:val="22"/>
              </w:rPr>
            </w:pPr>
            <w:r w:rsidRPr="00993E57">
              <w:rPr>
                <w:sz w:val="22"/>
              </w:rPr>
              <w:t>30 (8%)</w:t>
            </w:r>
          </w:p>
        </w:tc>
      </w:tr>
      <w:tr w:rsidR="00C924F3" w:rsidRPr="00993E57" w:rsidTr="00CE7956">
        <w:tc>
          <w:tcPr>
            <w:tcW w:w="3262" w:type="pct"/>
          </w:tcPr>
          <w:p w:rsidR="00C924F3" w:rsidRPr="00993E57" w:rsidRDefault="00586861" w:rsidP="00CE7956">
            <w:pPr>
              <w:pStyle w:val="Compact"/>
              <w:jc w:val="right"/>
              <w:rPr>
                <w:sz w:val="22"/>
              </w:rPr>
            </w:pPr>
            <w:r w:rsidRPr="00993E57">
              <w:rPr>
                <w:sz w:val="22"/>
              </w:rPr>
              <w:t>FLUID OTHER CELLS (abs)</w:t>
            </w:r>
          </w:p>
        </w:tc>
        <w:tc>
          <w:tcPr>
            <w:tcW w:w="1738" w:type="pct"/>
          </w:tcPr>
          <w:p w:rsidR="00C924F3" w:rsidRPr="00993E57" w:rsidRDefault="00586861">
            <w:pPr>
              <w:pStyle w:val="Compact"/>
              <w:rPr>
                <w:sz w:val="22"/>
              </w:rPr>
            </w:pPr>
            <w:r w:rsidRPr="00993E57">
              <w:rPr>
                <w:sz w:val="22"/>
              </w:rPr>
              <w:t>165 (42.5, 630)</w:t>
            </w:r>
          </w:p>
        </w:tc>
      </w:tr>
      <w:tr w:rsidR="00C924F3" w:rsidRPr="00993E57" w:rsidTr="00CE7956">
        <w:tc>
          <w:tcPr>
            <w:tcW w:w="3262" w:type="pct"/>
          </w:tcPr>
          <w:p w:rsidR="00C924F3" w:rsidRPr="00993E57" w:rsidRDefault="00586861" w:rsidP="00CE7956">
            <w:pPr>
              <w:pStyle w:val="Compact"/>
              <w:jc w:val="right"/>
              <w:rPr>
                <w:sz w:val="22"/>
              </w:rPr>
            </w:pPr>
            <w:r w:rsidRPr="00993E57">
              <w:rPr>
                <w:sz w:val="22"/>
              </w:rPr>
              <w:t>FLUID OTHER CELLS (%)</w:t>
            </w:r>
          </w:p>
        </w:tc>
        <w:tc>
          <w:tcPr>
            <w:tcW w:w="1738" w:type="pct"/>
          </w:tcPr>
          <w:p w:rsidR="00C924F3" w:rsidRPr="00993E57" w:rsidRDefault="00586861">
            <w:pPr>
              <w:pStyle w:val="Compact"/>
              <w:rPr>
                <w:sz w:val="22"/>
              </w:rPr>
            </w:pPr>
            <w:r w:rsidRPr="00993E57">
              <w:rPr>
                <w:sz w:val="22"/>
              </w:rPr>
              <w:t>2 (1, 6)</w:t>
            </w:r>
          </w:p>
        </w:tc>
      </w:tr>
      <w:tr w:rsidR="00C924F3" w:rsidRPr="00993E57" w:rsidTr="00CE7956">
        <w:tc>
          <w:tcPr>
            <w:tcW w:w="3262" w:type="pct"/>
          </w:tcPr>
          <w:p w:rsidR="00C924F3" w:rsidRPr="00993E57" w:rsidRDefault="00586861">
            <w:pPr>
              <w:pStyle w:val="Compact"/>
              <w:rPr>
                <w:sz w:val="22"/>
              </w:rPr>
            </w:pPr>
            <w:r w:rsidRPr="00993E57">
              <w:rPr>
                <w:sz w:val="22"/>
              </w:rPr>
              <w:t>CYTO COUNT (non-missing)</w:t>
            </w:r>
          </w:p>
        </w:tc>
        <w:tc>
          <w:tcPr>
            <w:tcW w:w="1738" w:type="pct"/>
          </w:tcPr>
          <w:p w:rsidR="00C924F3" w:rsidRPr="00993E57" w:rsidRDefault="00586861">
            <w:pPr>
              <w:pStyle w:val="Compact"/>
              <w:rPr>
                <w:sz w:val="22"/>
              </w:rPr>
            </w:pPr>
            <w:r w:rsidRPr="00993E57">
              <w:rPr>
                <w:sz w:val="22"/>
              </w:rPr>
              <w:t>325 (86%)</w:t>
            </w:r>
          </w:p>
        </w:tc>
      </w:tr>
      <w:tr w:rsidR="00C924F3" w:rsidRPr="00993E57" w:rsidTr="00CE7956">
        <w:tc>
          <w:tcPr>
            <w:tcW w:w="3262" w:type="pct"/>
          </w:tcPr>
          <w:p w:rsidR="00C924F3" w:rsidRPr="00993E57" w:rsidRDefault="00CE7956" w:rsidP="00CE7956">
            <w:pPr>
              <w:pStyle w:val="Compact"/>
              <w:jc w:val="right"/>
              <w:rPr>
                <w:sz w:val="22"/>
              </w:rPr>
            </w:pPr>
            <w:r w:rsidRPr="00993E57">
              <w:rPr>
                <w:sz w:val="22"/>
              </w:rPr>
              <w:lastRenderedPageBreak/>
              <w:t>CYTO COUNT</w:t>
            </w:r>
          </w:p>
        </w:tc>
        <w:tc>
          <w:tcPr>
            <w:tcW w:w="1738" w:type="pct"/>
          </w:tcPr>
          <w:p w:rsidR="00C924F3" w:rsidRPr="00993E57" w:rsidRDefault="00586861">
            <w:pPr>
              <w:pStyle w:val="Compact"/>
              <w:rPr>
                <w:sz w:val="22"/>
              </w:rPr>
            </w:pPr>
            <w:r w:rsidRPr="00993E57">
              <w:rPr>
                <w:sz w:val="22"/>
              </w:rPr>
              <w:t>100 (100, 100)</w:t>
            </w:r>
          </w:p>
        </w:tc>
      </w:tr>
    </w:tbl>
    <w:p w:rsidR="00000000" w:rsidRPr="00993E57" w:rsidRDefault="00CE7956" w:rsidP="00CE7956">
      <w:pPr>
        <w:pStyle w:val="BodyText"/>
        <w:spacing w:before="0"/>
        <w:rPr>
          <w:sz w:val="22"/>
        </w:rPr>
      </w:pPr>
      <w:r w:rsidRPr="00993E57">
        <w:rPr>
          <w:sz w:val="22"/>
        </w:rPr>
        <w:t xml:space="preserve">All </w:t>
      </w:r>
      <w:r w:rsidRPr="00993E57">
        <w:rPr>
          <w:sz w:val="22"/>
        </w:rPr>
        <w:t>summary statistics</w:t>
      </w:r>
      <w:r w:rsidRPr="00993E57">
        <w:rPr>
          <w:sz w:val="22"/>
        </w:rPr>
        <w:t xml:space="preserve"> are count (percentage) or median (interquartile range, IQR</w:t>
      </w:r>
      <w:r w:rsidRPr="00993E57">
        <w:rPr>
          <w:sz w:val="22"/>
        </w:rPr>
        <w:t>).</w:t>
      </w:r>
    </w:p>
    <w:sectPr w:rsidR="00000000" w:rsidRPr="00993E57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586861">
      <w:pPr>
        <w:spacing w:after="0"/>
      </w:pPr>
      <w:r>
        <w:separator/>
      </w:r>
    </w:p>
  </w:endnote>
  <w:endnote w:type="continuationSeparator" w:id="0">
    <w:p w:rsidR="00000000" w:rsidRDefault="0058686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24F3" w:rsidRDefault="00586861">
      <w:r>
        <w:separator/>
      </w:r>
    </w:p>
  </w:footnote>
  <w:footnote w:type="continuationSeparator" w:id="0">
    <w:p w:rsidR="00C924F3" w:rsidRDefault="005868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1AE401"/>
    <w:multiLevelType w:val="multilevel"/>
    <w:tmpl w:val="858CD0D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4E29B3"/>
    <w:rsid w:val="00586861"/>
    <w:rsid w:val="00590D07"/>
    <w:rsid w:val="00784D58"/>
    <w:rsid w:val="008D6863"/>
    <w:rsid w:val="0096208F"/>
    <w:rsid w:val="00993E57"/>
    <w:rsid w:val="00B86B75"/>
    <w:rsid w:val="00BC48D5"/>
    <w:rsid w:val="00C36279"/>
    <w:rsid w:val="00C924F3"/>
    <w:rsid w:val="00CE7956"/>
    <w:rsid w:val="00D9015B"/>
    <w:rsid w:val="00E315A3"/>
    <w:rsid w:val="00F373E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2D58E"/>
  <w15:docId w15:val="{A5AA0994-4D9E-4536-88A1-EB7AA8934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table" w:styleId="TableGridLight">
    <w:name w:val="Grid Table Light"/>
    <w:basedOn w:val="TableNormal"/>
    <w:rsid w:val="00CE7956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371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CSF Study - Adam Green</vt:lpstr>
    </vt:vector>
  </TitlesOfParts>
  <Company>University of Colorado Denver</Company>
  <LinksUpToDate>false</LinksUpToDate>
  <CharactersWithSpaces>2488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CSF Study - Adam Green</dc:title>
  <dc:creator>Kristen Campbell</dc:creator>
  <cp:keywords/>
  <cp:lastModifiedBy>Campbell, Kristen</cp:lastModifiedBy>
  <cp:revision>6</cp:revision>
  <dcterms:created xsi:type="dcterms:W3CDTF">2020-01-20T16:10:00Z</dcterms:created>
  <dcterms:modified xsi:type="dcterms:W3CDTF">2020-01-20T16:24:00Z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1/14/2020</vt:lpwstr>
  </property>
  <property fmtid="{D5CDD505-2E9C-101B-9397-08002B2CF9AE}" pid="3" name="output">
    <vt:lpwstr>word_document</vt:lpwstr>
  </property>
</Properties>
</file>