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FB" w:rsidRPr="001705CB" w:rsidRDefault="00B33AF3" w:rsidP="00B33AF3">
      <w:pPr>
        <w:pStyle w:val="NoSpacing"/>
        <w:rPr>
          <w:b/>
        </w:rPr>
      </w:pPr>
      <w:r w:rsidRPr="001705CB">
        <w:rPr>
          <w:b/>
        </w:rPr>
        <w:t>Trajectories of CAC in the CACTI study</w:t>
      </w:r>
      <w:r w:rsidR="00755CD8">
        <w:rPr>
          <w:b/>
        </w:rPr>
        <w:t xml:space="preserve"> – </w:t>
      </w:r>
      <w:r w:rsidR="00755CD8" w:rsidRPr="00755CD8">
        <w:rPr>
          <w:b/>
          <w:highlight w:val="yellow"/>
        </w:rPr>
        <w:t>ALL AGES COMBINED</w:t>
      </w:r>
    </w:p>
    <w:p w:rsidR="00B33AF3" w:rsidRDefault="00B33AF3" w:rsidP="00B33AF3">
      <w:pPr>
        <w:pStyle w:val="NoSpacing"/>
      </w:pPr>
    </w:p>
    <w:p w:rsidR="00B24DF0" w:rsidRDefault="00B33AF3" w:rsidP="00B33AF3">
      <w:pPr>
        <w:pStyle w:val="NoSpacing"/>
      </w:pPr>
      <w:r>
        <w:t>Using data from all 4 CACTI visits, the trajectories of CAC (</w:t>
      </w:r>
      <w:proofErr w:type="spellStart"/>
      <w:r>
        <w:t>volavesqrt</w:t>
      </w:r>
      <w:proofErr w:type="spellEnd"/>
      <w:r>
        <w:t>) in CACTI participants (T1D and control groups combined) were modeled using group-based trajectory methods.  First, the FCAP program</w:t>
      </w:r>
      <w:r w:rsidR="001705CB">
        <w:t xml:space="preserve"> (</w:t>
      </w:r>
      <w:proofErr w:type="spellStart"/>
      <w:r w:rsidR="001705CB">
        <w:t>Klijn</w:t>
      </w:r>
      <w:proofErr w:type="spellEnd"/>
      <w:r w:rsidR="001705CB">
        <w:t xml:space="preserve"> et al.) was used to run models with 1 to 10 groups.  The resulting output (particularly the Bayesian Information Criterion and the </w:t>
      </w:r>
      <w:r w:rsidR="000304F2">
        <w:t xml:space="preserve">percent of participants in the smallest group) </w:t>
      </w:r>
      <w:r w:rsidR="001705CB">
        <w:t xml:space="preserve">was used to select several models that potentially fit the data best.  </w:t>
      </w:r>
    </w:p>
    <w:p w:rsidR="00B24DF0" w:rsidRDefault="00B24DF0" w:rsidP="00B33AF3">
      <w:pPr>
        <w:pStyle w:val="NoSpacing"/>
      </w:pPr>
    </w:p>
    <w:p w:rsidR="00B24DF0" w:rsidRDefault="00B24DF0" w:rsidP="00B24DF0">
      <w:pPr>
        <w:pStyle w:val="NoSpacing"/>
      </w:pPr>
      <w:r>
        <w:t xml:space="preserve">The model with </w:t>
      </w:r>
      <w:proofErr w:type="gramStart"/>
      <w:r w:rsidR="00211202">
        <w:t>9</w:t>
      </w:r>
      <w:proofErr w:type="gramEnd"/>
      <w:r>
        <w:t xml:space="preserve"> groups had the highest BIC (Figure 1), although the rate of </w:t>
      </w:r>
      <w:r w:rsidR="00211202">
        <w:t>increase in BIC leveled off at 4</w:t>
      </w:r>
      <w:r>
        <w:t xml:space="preserve"> groups.  The size of the smallest g</w:t>
      </w:r>
      <w:r w:rsidR="00211202">
        <w:t xml:space="preserve">roup reached the minimum using </w:t>
      </w:r>
      <w:proofErr w:type="gramStart"/>
      <w:r w:rsidR="00211202">
        <w:t>6</w:t>
      </w:r>
      <w:proofErr w:type="gramEnd"/>
      <w:r>
        <w:t xml:space="preserve"> groups, but remained above 1% for all models considered.  Based on these statistical criteria, combined with the need to keep the number of groups relatively low to aid interpretation, the final models selected included 3-5 groups.</w:t>
      </w:r>
    </w:p>
    <w:p w:rsidR="00B24DF0" w:rsidRDefault="00B24DF0" w:rsidP="00B33AF3">
      <w:pPr>
        <w:pStyle w:val="NoSpacing"/>
      </w:pPr>
    </w:p>
    <w:p w:rsidR="000304F2" w:rsidRDefault="000304F2" w:rsidP="00B33AF3">
      <w:pPr>
        <w:pStyle w:val="NoSpacing"/>
      </w:pPr>
      <w:r>
        <w:t>Figure 1.  Model selection criteria for models with 1-10 groups.</w:t>
      </w:r>
    </w:p>
    <w:p w:rsidR="000304F2" w:rsidRDefault="000304F2" w:rsidP="00B33AF3">
      <w:pPr>
        <w:pStyle w:val="NoSpacing"/>
      </w:pPr>
    </w:p>
    <w:p w:rsidR="000304F2" w:rsidRDefault="00211202" w:rsidP="00B33AF3">
      <w:pPr>
        <w:pStyle w:val="NoSpacing"/>
      </w:pPr>
      <w:r>
        <w:rPr>
          <w:noProof/>
        </w:rPr>
        <w:drawing>
          <wp:inline distT="0" distB="0" distL="0" distR="0" wp14:anchorId="1FD7337E" wp14:editId="15D257D4">
            <wp:extent cx="5486400" cy="1526907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04F2" w:rsidRDefault="000304F2" w:rsidP="00B33AF3">
      <w:pPr>
        <w:pStyle w:val="NoSpacing"/>
      </w:pPr>
    </w:p>
    <w:p w:rsidR="000304F2" w:rsidRDefault="000304F2" w:rsidP="00B33AF3">
      <w:pPr>
        <w:pStyle w:val="NoSpacing"/>
      </w:pPr>
      <w:r>
        <w:t>Figure 2.  Percentages of individuals belonging to the smallest group.</w:t>
      </w:r>
    </w:p>
    <w:p w:rsidR="000304F2" w:rsidRDefault="000304F2" w:rsidP="00B33AF3">
      <w:pPr>
        <w:pStyle w:val="NoSpacing"/>
      </w:pPr>
    </w:p>
    <w:p w:rsidR="000304F2" w:rsidRPr="000304F2" w:rsidRDefault="00211202" w:rsidP="00B33AF3">
      <w:pPr>
        <w:pStyle w:val="NoSpacing"/>
      </w:pPr>
      <w:r>
        <w:rPr>
          <w:noProof/>
        </w:rPr>
        <w:drawing>
          <wp:inline distT="0" distB="0" distL="0" distR="0" wp14:anchorId="7FBC3A80" wp14:editId="4450AAD3">
            <wp:extent cx="5486400" cy="15300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04F2" w:rsidRDefault="000304F2" w:rsidP="00B33AF3">
      <w:pPr>
        <w:pStyle w:val="NoSpacing"/>
      </w:pPr>
    </w:p>
    <w:p w:rsidR="00B24DF0" w:rsidRDefault="00B24DF0" w:rsidP="00B24DF0">
      <w:pPr>
        <w:pStyle w:val="NoSpacing"/>
      </w:pPr>
      <w:r>
        <w:t xml:space="preserve">Following the recommendation of </w:t>
      </w:r>
      <w:proofErr w:type="spellStart"/>
      <w:r>
        <w:t>Klijn</w:t>
      </w:r>
      <w:proofErr w:type="spellEnd"/>
      <w:r>
        <w:t xml:space="preserve"> et al. to first select the number of classes and then the order of polynomials, models using 3-5 classes and polynomial orders from 1-3 and are described below.</w:t>
      </w:r>
    </w:p>
    <w:p w:rsidR="00755CD8" w:rsidRDefault="00755CD8"/>
    <w:p w:rsidR="00755CD8" w:rsidRDefault="00755CD8" w:rsidP="00755CD8">
      <w:pPr>
        <w:pStyle w:val="NoSpacing"/>
      </w:pPr>
      <w:r w:rsidRPr="00712B4F">
        <w:rPr>
          <w:highlight w:val="yellow"/>
        </w:rPr>
        <w:t xml:space="preserve">Using BIC, the model with </w:t>
      </w:r>
      <w:r w:rsidR="00211202">
        <w:rPr>
          <w:highlight w:val="yellow"/>
        </w:rPr>
        <w:t>5</w:t>
      </w:r>
      <w:r w:rsidRPr="00712B4F">
        <w:rPr>
          <w:highlight w:val="yellow"/>
        </w:rPr>
        <w:t xml:space="preserve"> classes and</w:t>
      </w:r>
      <w:r w:rsidR="00211202">
        <w:rPr>
          <w:highlight w:val="yellow"/>
        </w:rPr>
        <w:t xml:space="preserve"> quadratic</w:t>
      </w:r>
      <w:bookmarkStart w:id="0" w:name="_GoBack"/>
      <w:bookmarkEnd w:id="0"/>
      <w:r w:rsidRPr="00712B4F">
        <w:rPr>
          <w:highlight w:val="yellow"/>
        </w:rPr>
        <w:t xml:space="preserve"> polynomials performs the best.</w:t>
      </w:r>
    </w:p>
    <w:p w:rsidR="00755CD8" w:rsidRDefault="00755CD8" w:rsidP="00755CD8">
      <w:pPr>
        <w:pStyle w:val="NoSpacing"/>
      </w:pPr>
    </w:p>
    <w:p w:rsidR="00755CD8" w:rsidRDefault="00755CD8"/>
    <w:p w:rsidR="00755CD8" w:rsidRDefault="00755CD8">
      <w:r>
        <w:br w:type="page"/>
      </w:r>
    </w:p>
    <w:p w:rsidR="00B24DF0" w:rsidRDefault="00B24DF0" w:rsidP="00B24DF0">
      <w:pPr>
        <w:pStyle w:val="NoSpacing"/>
      </w:pPr>
    </w:p>
    <w:p w:rsidR="00B24DF0" w:rsidRDefault="00241381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19856" cy="2569464"/>
            <wp:effectExtent l="0" t="0" r="9525" b="2540"/>
            <wp:docPr id="3" name="Picture 3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56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F0" w:rsidRDefault="00581058" w:rsidP="00B33AF3">
      <w:pPr>
        <w:pStyle w:val="NoSpacing"/>
      </w:pPr>
      <w:r>
        <w:t xml:space="preserve">BIC = </w:t>
      </w:r>
      <w:r w:rsidRPr="00581058">
        <w:t>-6925.08</w:t>
      </w:r>
    </w:p>
    <w:p w:rsidR="00B24DF0" w:rsidRDefault="00BE7482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19856" cy="2569464"/>
            <wp:effectExtent l="0" t="0" r="9525" b="2540"/>
            <wp:docPr id="4" name="Picture 4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56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82" w:rsidRDefault="00BE7482" w:rsidP="00B33AF3">
      <w:pPr>
        <w:pStyle w:val="NoSpacing"/>
      </w:pPr>
      <w:r>
        <w:t xml:space="preserve">Quadratic term was significant in all </w:t>
      </w:r>
      <w:proofErr w:type="gramStart"/>
      <w:r>
        <w:t>5</w:t>
      </w:r>
      <w:proofErr w:type="gramEnd"/>
      <w:r>
        <w:t xml:space="preserve"> classes, BIC = </w:t>
      </w:r>
      <w:r w:rsidRPr="00D66AFA">
        <w:rPr>
          <w:highlight w:val="yellow"/>
        </w:rPr>
        <w:t>-6914.50.</w:t>
      </w:r>
    </w:p>
    <w:p w:rsidR="00BE7482" w:rsidRDefault="00BE7482" w:rsidP="00B33AF3">
      <w:pPr>
        <w:pStyle w:val="NoSpacing"/>
      </w:pPr>
    </w:p>
    <w:p w:rsidR="00BE7482" w:rsidRDefault="00BE7482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19856" cy="2569464"/>
            <wp:effectExtent l="0" t="0" r="9525" b="2540"/>
            <wp:docPr id="5" name="Picture 5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56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82" w:rsidRDefault="00BE7482" w:rsidP="00B33AF3">
      <w:pPr>
        <w:pStyle w:val="NoSpacing"/>
      </w:pPr>
    </w:p>
    <w:p w:rsidR="00BE7482" w:rsidRDefault="00BE7482" w:rsidP="00B33AF3">
      <w:pPr>
        <w:pStyle w:val="NoSpacing"/>
      </w:pPr>
      <w:r>
        <w:t xml:space="preserve">Cubic term was significant in 2 of 5 classes, BIC = </w:t>
      </w:r>
      <w:r w:rsidRPr="00BE7482">
        <w:t>-6926.1</w:t>
      </w:r>
      <w:r>
        <w:t>8</w:t>
      </w:r>
    </w:p>
    <w:p w:rsidR="00BE7482" w:rsidRDefault="00BE7482" w:rsidP="00B33AF3">
      <w:pPr>
        <w:pStyle w:val="NoSpacing"/>
      </w:pPr>
    </w:p>
    <w:p w:rsidR="00EC2F52" w:rsidRDefault="00384A64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29000" cy="2569464"/>
            <wp:effectExtent l="0" t="0" r="0" b="2540"/>
            <wp:docPr id="6" name="Picture 6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52" w:rsidRDefault="00384A64" w:rsidP="00B33AF3">
      <w:pPr>
        <w:pStyle w:val="NoSpacing"/>
      </w:pPr>
      <w:r>
        <w:t xml:space="preserve">BIC = </w:t>
      </w:r>
      <w:r w:rsidRPr="00384A64">
        <w:t>-6974.60</w:t>
      </w:r>
    </w:p>
    <w:p w:rsidR="00384A64" w:rsidRDefault="00384A64" w:rsidP="00B33AF3">
      <w:pPr>
        <w:pStyle w:val="NoSpacing"/>
      </w:pPr>
    </w:p>
    <w:p w:rsidR="00384A64" w:rsidRDefault="00384A64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29000" cy="2569464"/>
            <wp:effectExtent l="0" t="0" r="0" b="2540"/>
            <wp:docPr id="7" name="Picture 7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52" w:rsidRDefault="00384A64" w:rsidP="00B33AF3">
      <w:pPr>
        <w:pStyle w:val="NoSpacing"/>
      </w:pPr>
      <w:r>
        <w:t xml:space="preserve">The quadratic term was significant in 3 of 4 classes, BIC = </w:t>
      </w:r>
      <w:r w:rsidRPr="00D66AFA">
        <w:rPr>
          <w:highlight w:val="yellow"/>
        </w:rPr>
        <w:t>-6967.30</w:t>
      </w:r>
    </w:p>
    <w:p w:rsidR="00EC2F52" w:rsidRDefault="00EC2F52" w:rsidP="00B33AF3">
      <w:pPr>
        <w:pStyle w:val="NoSpacing"/>
      </w:pPr>
    </w:p>
    <w:p w:rsidR="00B71778" w:rsidRDefault="00B71778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29000" cy="2569464"/>
            <wp:effectExtent l="0" t="0" r="0" b="2540"/>
            <wp:docPr id="8" name="Picture 8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78" w:rsidRDefault="00B71778" w:rsidP="00B33AF3">
      <w:pPr>
        <w:pStyle w:val="NoSpacing"/>
      </w:pPr>
      <w:r>
        <w:t xml:space="preserve">The cubic term was significant in 1 of 4 classes, BIC = </w:t>
      </w:r>
      <w:r w:rsidRPr="00B71778">
        <w:t>-6977.47</w:t>
      </w:r>
    </w:p>
    <w:p w:rsidR="00147C71" w:rsidRDefault="00147C71" w:rsidP="00B33AF3">
      <w:pPr>
        <w:pStyle w:val="NoSpacing"/>
        <w:rPr>
          <w:u w:val="single"/>
        </w:rPr>
      </w:pPr>
    </w:p>
    <w:p w:rsidR="00147C71" w:rsidRDefault="00147C71" w:rsidP="00B33AF3">
      <w:pPr>
        <w:pStyle w:val="NoSpacing"/>
        <w:rPr>
          <w:u w:val="single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29000" cy="2569464"/>
            <wp:effectExtent l="0" t="0" r="0" b="2540"/>
            <wp:docPr id="9" name="Picture 9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71" w:rsidRDefault="00147C71" w:rsidP="00B33AF3">
      <w:pPr>
        <w:pStyle w:val="NoSpacing"/>
      </w:pPr>
      <w:r>
        <w:t xml:space="preserve">BIC = </w:t>
      </w:r>
      <w:r w:rsidRPr="00147C71">
        <w:t>-7241.60</w:t>
      </w:r>
    </w:p>
    <w:p w:rsidR="00147C71" w:rsidRDefault="00147C71" w:rsidP="00B33AF3">
      <w:pPr>
        <w:pStyle w:val="NoSpacing"/>
      </w:pPr>
    </w:p>
    <w:p w:rsidR="00147C71" w:rsidRDefault="00147C71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29000" cy="2569464"/>
            <wp:effectExtent l="0" t="0" r="0" b="2540"/>
            <wp:docPr id="10" name="Picture 10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71" w:rsidRDefault="00147C71" w:rsidP="00B33AF3">
      <w:pPr>
        <w:pStyle w:val="NoSpacing"/>
      </w:pPr>
      <w:r>
        <w:t xml:space="preserve">The quadratic term was significant in 2 of 3 classes, BIC = </w:t>
      </w:r>
      <w:r w:rsidRPr="00D66AFA">
        <w:rPr>
          <w:highlight w:val="yellow"/>
        </w:rPr>
        <w:t>-7241.39</w:t>
      </w:r>
      <w:r>
        <w:t xml:space="preserve"> </w:t>
      </w:r>
    </w:p>
    <w:p w:rsidR="00147C71" w:rsidRDefault="00147C71" w:rsidP="00B33AF3">
      <w:pPr>
        <w:pStyle w:val="NoSpacing"/>
      </w:pPr>
    </w:p>
    <w:p w:rsidR="000B0146" w:rsidRDefault="000B0146" w:rsidP="00B33AF3">
      <w:pPr>
        <w:pStyle w:val="NoSpacing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429000" cy="2569464"/>
            <wp:effectExtent l="0" t="0" r="0" b="2540"/>
            <wp:docPr id="11" name="Picture 11" descr="Plot of AVG1 by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AVG1 by 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71" w:rsidRDefault="00147C71" w:rsidP="00147C71">
      <w:pPr>
        <w:pStyle w:val="NoSpacing"/>
      </w:pPr>
      <w:r>
        <w:t>The cubic term was significant in</w:t>
      </w:r>
      <w:r w:rsidR="000B0146">
        <w:t xml:space="preserve"> 0</w:t>
      </w:r>
      <w:r>
        <w:t xml:space="preserve"> of 3 classes, BIC =</w:t>
      </w:r>
      <w:r w:rsidR="000B0146" w:rsidRPr="000B0146">
        <w:t xml:space="preserve"> -7249.63</w:t>
      </w:r>
      <w:r w:rsidR="000B0146">
        <w:t xml:space="preserve"> </w:t>
      </w:r>
      <w:r>
        <w:t xml:space="preserve"> </w:t>
      </w:r>
    </w:p>
    <w:p w:rsidR="00147C71" w:rsidRDefault="00147C71" w:rsidP="00B33AF3">
      <w:pPr>
        <w:pStyle w:val="NoSpacing"/>
        <w:rPr>
          <w:u w:val="single"/>
        </w:rPr>
      </w:pPr>
    </w:p>
    <w:p w:rsidR="00147C71" w:rsidRDefault="00147C71" w:rsidP="00B33AF3">
      <w:pPr>
        <w:pStyle w:val="NoSpacing"/>
        <w:rPr>
          <w:u w:val="single"/>
        </w:rPr>
      </w:pPr>
    </w:p>
    <w:p w:rsidR="00147C71" w:rsidRDefault="00147C71" w:rsidP="00B33AF3">
      <w:pPr>
        <w:pStyle w:val="NoSpacing"/>
        <w:rPr>
          <w:u w:val="single"/>
        </w:rPr>
      </w:pPr>
    </w:p>
    <w:p w:rsidR="00B33AF3" w:rsidRPr="001705CB" w:rsidRDefault="00B33AF3" w:rsidP="00B33AF3">
      <w:pPr>
        <w:pStyle w:val="NoSpacing"/>
        <w:rPr>
          <w:u w:val="single"/>
        </w:rPr>
      </w:pPr>
      <w:r w:rsidRPr="001705CB">
        <w:rPr>
          <w:u w:val="single"/>
        </w:rPr>
        <w:t>References</w:t>
      </w:r>
    </w:p>
    <w:p w:rsidR="00B33AF3" w:rsidRDefault="00B33AF3" w:rsidP="00B33AF3">
      <w:pPr>
        <w:pStyle w:val="NoSpacing"/>
      </w:pPr>
    </w:p>
    <w:p w:rsidR="00B33AF3" w:rsidRDefault="00B33AF3" w:rsidP="00B33AF3">
      <w:pPr>
        <w:pStyle w:val="NoSpacing"/>
      </w:pPr>
      <w:proofErr w:type="spellStart"/>
      <w:r>
        <w:t>Klijn</w:t>
      </w:r>
      <w:proofErr w:type="spellEnd"/>
      <w:r>
        <w:t xml:space="preserve"> SL, </w:t>
      </w:r>
      <w:proofErr w:type="spellStart"/>
      <w:r>
        <w:t>Weijenberg</w:t>
      </w:r>
      <w:proofErr w:type="spellEnd"/>
      <w:r>
        <w:t xml:space="preserve"> MP, </w:t>
      </w:r>
      <w:proofErr w:type="spellStart"/>
      <w:r>
        <w:t>Lemmens</w:t>
      </w:r>
      <w:proofErr w:type="spellEnd"/>
      <w:r>
        <w:t xml:space="preserve"> P, van den Brandt PA, Lima </w:t>
      </w:r>
      <w:proofErr w:type="spellStart"/>
      <w:r>
        <w:t>Passos</w:t>
      </w:r>
      <w:proofErr w:type="spellEnd"/>
      <w:r>
        <w:t xml:space="preserve"> V.  Introducing the fit-criteria assessment plot – A visualization tool to assist class enumeration in group-based trajectory modelling.  Statistical Methods in Medical Research </w:t>
      </w:r>
      <w:r w:rsidRPr="00B33AF3">
        <w:t>2017;</w:t>
      </w:r>
      <w:r>
        <w:t xml:space="preserve"> </w:t>
      </w:r>
      <w:r w:rsidRPr="00B33AF3">
        <w:t>26(5):2424-2436</w:t>
      </w:r>
      <w:r>
        <w:t>.</w:t>
      </w:r>
    </w:p>
    <w:sectPr w:rsidR="00B33AF3" w:rsidSect="00B33AF3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271" w:rsidRDefault="00B26271" w:rsidP="00517653">
      <w:pPr>
        <w:spacing w:after="0" w:line="240" w:lineRule="auto"/>
      </w:pPr>
      <w:r>
        <w:separator/>
      </w:r>
    </w:p>
  </w:endnote>
  <w:endnote w:type="continuationSeparator" w:id="0">
    <w:p w:rsidR="00B26271" w:rsidRDefault="00B26271" w:rsidP="0051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0613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653" w:rsidRDefault="005176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2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7653" w:rsidRDefault="00517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271" w:rsidRDefault="00B26271" w:rsidP="00517653">
      <w:pPr>
        <w:spacing w:after="0" w:line="240" w:lineRule="auto"/>
      </w:pPr>
      <w:r>
        <w:separator/>
      </w:r>
    </w:p>
  </w:footnote>
  <w:footnote w:type="continuationSeparator" w:id="0">
    <w:p w:rsidR="00B26271" w:rsidRDefault="00B26271" w:rsidP="00517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F3"/>
    <w:rsid w:val="000304F2"/>
    <w:rsid w:val="000B0146"/>
    <w:rsid w:val="00147C71"/>
    <w:rsid w:val="001705CB"/>
    <w:rsid w:val="00211202"/>
    <w:rsid w:val="00241381"/>
    <w:rsid w:val="003139BA"/>
    <w:rsid w:val="00384A64"/>
    <w:rsid w:val="00517653"/>
    <w:rsid w:val="00581058"/>
    <w:rsid w:val="00755CD8"/>
    <w:rsid w:val="00B24DF0"/>
    <w:rsid w:val="00B26271"/>
    <w:rsid w:val="00B33AF3"/>
    <w:rsid w:val="00B71778"/>
    <w:rsid w:val="00BE7482"/>
    <w:rsid w:val="00D66AFA"/>
    <w:rsid w:val="00EC2F52"/>
    <w:rsid w:val="00FE05FB"/>
    <w:rsid w:val="00F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34C0"/>
  <w15:chartTrackingRefBased/>
  <w15:docId w15:val="{EB9A5780-7FD6-4391-96BA-D9B1D926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7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53"/>
  </w:style>
  <w:style w:type="paragraph" w:styleId="Footer">
    <w:name w:val="footer"/>
    <w:basedOn w:val="Normal"/>
    <w:link w:val="FooterChar"/>
    <w:uiPriority w:val="99"/>
    <w:unhideWhenUsed/>
    <w:rsid w:val="00517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iper\CSPH-CBC\Individual\Pylell\BDC\CACTI\CACTI%20twelve%20year%20progression%20trajectories\FCAP%20programs\FCAP_2017_11_14_13_05_3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iper\CSPH-CBC\Individual\Pylell\BDC\CACTI\CACTI%20twelve%20year%20progression%20trajectories\FCAP%20programs\FCAP_2017_11_14_13_05_3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28007368644139"/>
          <c:y val="4.6057814916036166E-2"/>
          <c:w val="0.68404607032816578"/>
          <c:h val="0.82489634273731149"/>
        </c:manualLayout>
      </c:layout>
      <c:lineChart>
        <c:grouping val="standard"/>
        <c:varyColors val="0"/>
        <c:ser>
          <c:idx val="2"/>
          <c:order val="0"/>
          <c:tx>
            <c:strRef>
              <c:f>data!$N$1</c:f>
              <c:strCache>
                <c:ptCount val="1"/>
                <c:pt idx="0">
                  <c:v>L</c:v>
                </c:pt>
              </c:strCache>
            </c:strRef>
          </c:tx>
          <c:spPr>
            <a:ln w="19050">
              <a:solidFill>
                <a:schemeClr val="accent6"/>
              </a:solidFill>
            </a:ln>
          </c:spPr>
          <c:marker>
            <c:symbol val="none"/>
          </c:marker>
          <c:val>
            <c:numRef>
              <c:f>data!$N$2:$N$22</c:f>
              <c:numCache>
                <c:formatCode>0.00</c:formatCode>
                <c:ptCount val="21"/>
                <c:pt idx="1">
                  <c:v>-8296.0343549999998</c:v>
                </c:pt>
                <c:pt idx="2">
                  <c:v>-7572.916776</c:v>
                </c:pt>
                <c:pt idx="3">
                  <c:v>-7195.2092780000003</c:v>
                </c:pt>
                <c:pt idx="4">
                  <c:v>-6904.9154920000001</c:v>
                </c:pt>
                <c:pt idx="5">
                  <c:v>-6835.4886280000001</c:v>
                </c:pt>
                <c:pt idx="6">
                  <c:v>-6725.4019369999996</c:v>
                </c:pt>
                <c:pt idx="7">
                  <c:v>-6710.4815440000002</c:v>
                </c:pt>
                <c:pt idx="8">
                  <c:v>-6681.8418410000004</c:v>
                </c:pt>
                <c:pt idx="9">
                  <c:v>-6657.257208</c:v>
                </c:pt>
                <c:pt idx="10">
                  <c:v>-6647.4138370000001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81-42E6-B70E-D68CF09A8F84}"/>
            </c:ext>
          </c:extLst>
        </c:ser>
        <c:ser>
          <c:idx val="0"/>
          <c:order val="1"/>
          <c:tx>
            <c:strRef>
              <c:f>data!$L$1</c:f>
              <c:strCache>
                <c:ptCount val="1"/>
                <c:pt idx="0">
                  <c:v>AIC</c:v>
                </c:pt>
              </c:strCache>
            </c:strRef>
          </c:tx>
          <c:spPr>
            <a:ln w="19050"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data!$A$2:$A$22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data!$L$2:$L$22</c:f>
              <c:numCache>
                <c:formatCode>0.00</c:formatCode>
                <c:ptCount val="21"/>
                <c:pt idx="1">
                  <c:v>-8302.0343549999998</c:v>
                </c:pt>
                <c:pt idx="2">
                  <c:v>-7584.916776</c:v>
                </c:pt>
                <c:pt idx="3">
                  <c:v>-7213.2092780000003</c:v>
                </c:pt>
                <c:pt idx="4">
                  <c:v>-6928.9154920000001</c:v>
                </c:pt>
                <c:pt idx="5">
                  <c:v>-6865.4886280000001</c:v>
                </c:pt>
                <c:pt idx="6">
                  <c:v>-6761.4019369999996</c:v>
                </c:pt>
                <c:pt idx="7">
                  <c:v>-6752.4815440000002</c:v>
                </c:pt>
                <c:pt idx="8">
                  <c:v>-6729.8418410000004</c:v>
                </c:pt>
                <c:pt idx="9">
                  <c:v>-6711.257208</c:v>
                </c:pt>
                <c:pt idx="10">
                  <c:v>-6707.4138370000001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81-42E6-B70E-D68CF09A8F84}"/>
            </c:ext>
          </c:extLst>
        </c:ser>
        <c:ser>
          <c:idx val="1"/>
          <c:order val="2"/>
          <c:tx>
            <c:strRef>
              <c:f>data!$M$1</c:f>
              <c:strCache>
                <c:ptCount val="1"/>
                <c:pt idx="0">
                  <c:v>BIC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data!$M$2:$M$22</c:f>
              <c:numCache>
                <c:formatCode>General</c:formatCode>
                <c:ptCount val="21"/>
                <c:pt idx="1">
                  <c:v>-8317.8011289999995</c:v>
                </c:pt>
                <c:pt idx="2">
                  <c:v>-7616.4503240000004</c:v>
                </c:pt>
                <c:pt idx="3">
                  <c:v>-7260.5096000000003</c:v>
                </c:pt>
                <c:pt idx="4">
                  <c:v>-6991.9825870000004</c:v>
                </c:pt>
                <c:pt idx="5">
                  <c:v>-6944.3224970000001</c:v>
                </c:pt>
                <c:pt idx="6">
                  <c:v>-6856.0025800000003</c:v>
                </c:pt>
                <c:pt idx="7">
                  <c:v>-6862.8489609999997</c:v>
                </c:pt>
                <c:pt idx="8">
                  <c:v>-6855.9760310000001</c:v>
                </c:pt>
                <c:pt idx="9">
                  <c:v>-6853.1581720000004</c:v>
                </c:pt>
                <c:pt idx="10">
                  <c:v>-6865.0815750000002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81-42E6-B70E-D68CF09A8F84}"/>
            </c:ext>
          </c:extLst>
        </c:ser>
        <c:ser>
          <c:idx val="3"/>
          <c:order val="3"/>
          <c:tx>
            <c:strRef>
              <c:f>data!$Q$1</c:f>
              <c:strCache>
                <c:ptCount val="1"/>
                <c:pt idx="0">
                  <c:v>BICj &gt; BICj-1</c:v>
                </c:pt>
              </c:strCache>
            </c:strRef>
          </c:tx>
          <c:spPr>
            <a:ln>
              <a:noFill/>
            </a:ln>
          </c:spPr>
          <c:marker>
            <c:symbol val="x"/>
            <c:size val="5"/>
            <c:spPr>
              <a:solidFill>
                <a:schemeClr val="bg1"/>
              </a:solidFill>
              <a:ln w="15875">
                <a:solidFill>
                  <a:schemeClr val="accent3"/>
                </a:solidFill>
              </a:ln>
            </c:spPr>
          </c:marker>
          <c:val>
            <c:numRef>
              <c:f>data!$Q$2:$Q$22</c:f>
              <c:numCache>
                <c:formatCode>0.00</c:formatCode>
                <c:ptCount val="21"/>
                <c:pt idx="1">
                  <c:v>#N/A</c:v>
                </c:pt>
                <c:pt idx="2">
                  <c:v>-7616.4503240000004</c:v>
                </c:pt>
                <c:pt idx="3">
                  <c:v>-7260.5096000000003</c:v>
                </c:pt>
                <c:pt idx="4">
                  <c:v>-6991.9825870000004</c:v>
                </c:pt>
                <c:pt idx="5">
                  <c:v>-6944.3224970000001</c:v>
                </c:pt>
                <c:pt idx="6">
                  <c:v>-6856.0025800000003</c:v>
                </c:pt>
                <c:pt idx="7">
                  <c:v>#N/A</c:v>
                </c:pt>
                <c:pt idx="8">
                  <c:v>-6855.9760310000001</c:v>
                </c:pt>
                <c:pt idx="9">
                  <c:v>-6853.1581720000004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81-42E6-B70E-D68CF09A8F84}"/>
            </c:ext>
          </c:extLst>
        </c:ser>
        <c:ser>
          <c:idx val="4"/>
          <c:order val="4"/>
          <c:tx>
            <c:strRef>
              <c:f>data!$R$1</c:f>
              <c:strCache>
                <c:ptCount val="1"/>
                <c:pt idx="0">
                  <c:v>BICj ≤ BICj-1</c:v>
                </c:pt>
              </c:strCache>
            </c:strRef>
          </c:tx>
          <c:spPr>
            <a:ln>
              <a:noFill/>
            </a:ln>
          </c:spPr>
          <c:marker>
            <c:symbol val="x"/>
            <c:size val="5"/>
            <c:spPr>
              <a:solidFill>
                <a:schemeClr val="bg1"/>
              </a:solidFill>
              <a:ln w="15875">
                <a:solidFill>
                  <a:schemeClr val="accent2"/>
                </a:solidFill>
              </a:ln>
            </c:spPr>
          </c:marker>
          <c:val>
            <c:numRef>
              <c:f>data!$R$2:$R$22</c:f>
              <c:numCache>
                <c:formatCode>0.00</c:formatCode>
                <c:ptCount val="21"/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-6862.8489609999997</c:v>
                </c:pt>
                <c:pt idx="8">
                  <c:v>#N/A</c:v>
                </c:pt>
                <c:pt idx="9">
                  <c:v>#N/A</c:v>
                </c:pt>
                <c:pt idx="10">
                  <c:v>-6865.0815750000002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81-42E6-B70E-D68CF09A8F84}"/>
            </c:ext>
          </c:extLst>
        </c:ser>
        <c:ser>
          <c:idx val="5"/>
          <c:order val="5"/>
          <c:tx>
            <c:strRef>
              <c:f>data!$S$1</c:f>
              <c:strCache>
                <c:ptCount val="1"/>
                <c:pt idx="0">
                  <c:v>Highest BIC</c:v>
                </c:pt>
              </c:strCache>
            </c:strRef>
          </c:tx>
          <c:spPr>
            <a:ln>
              <a:noFill/>
            </a:ln>
          </c:spPr>
          <c:marker>
            <c:symbol val="x"/>
            <c:size val="9"/>
            <c:spPr>
              <a:solidFill>
                <a:schemeClr val="bg1"/>
              </a:solidFill>
              <a:ln w="15875">
                <a:solidFill>
                  <a:srgbClr val="00B050"/>
                </a:solidFill>
              </a:ln>
            </c:spPr>
          </c:marker>
          <c:val>
            <c:numRef>
              <c:f>data!$S$2:$S$22</c:f>
              <c:numCache>
                <c:formatCode>0.00</c:formatCode>
                <c:ptCount val="21"/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-6853.1581720000004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81-42E6-B70E-D68CF09A8F84}"/>
            </c:ext>
          </c:extLst>
        </c:ser>
        <c:ser>
          <c:idx val="6"/>
          <c:order val="6"/>
          <c:tx>
            <c:strRef>
              <c:f>data!$T$1</c:f>
              <c:strCache>
                <c:ptCount val="1"/>
                <c:pt idx="0">
                  <c:v>BIC singular +</c:v>
                </c:pt>
              </c:strCache>
            </c:strRef>
          </c:tx>
          <c:spPr>
            <a:ln>
              <a:noFill/>
            </a:ln>
          </c:spPr>
          <c:marker>
            <c:symbol val="triangle"/>
            <c:size val="8"/>
            <c:spPr>
              <a:solidFill>
                <a:srgbClr val="FFFF00"/>
              </a:solidFill>
              <a:ln w="15875">
                <a:noFill/>
              </a:ln>
            </c:spPr>
          </c:marker>
          <c:val>
            <c:numRef>
              <c:f>data!$T$2:$T$22</c:f>
              <c:numCache>
                <c:formatCode>0.00</c:formatCode>
                <c:ptCount val="21"/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C81-42E6-B70E-D68CF09A8F84}"/>
            </c:ext>
          </c:extLst>
        </c:ser>
        <c:ser>
          <c:idx val="7"/>
          <c:order val="7"/>
          <c:tx>
            <c:strRef>
              <c:f>data!$U$1</c:f>
              <c:strCache>
                <c:ptCount val="1"/>
                <c:pt idx="0">
                  <c:v>BIC singular -</c:v>
                </c:pt>
              </c:strCache>
            </c:strRef>
          </c:tx>
          <c:spPr>
            <a:ln>
              <a:noFill/>
            </a:ln>
          </c:spPr>
          <c:marker>
            <c:symbol val="triangle"/>
            <c:size val="8"/>
            <c:spPr>
              <a:solidFill>
                <a:srgbClr val="FFFF00"/>
              </a:solidFill>
              <a:ln w="15875">
                <a:noFill/>
              </a:ln>
            </c:spPr>
          </c:marker>
          <c:val>
            <c:numRef>
              <c:f>data!$U$2:$U$22</c:f>
              <c:numCache>
                <c:formatCode>0.00</c:formatCode>
                <c:ptCount val="21"/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81-42E6-B70E-D68CF09A8F84}"/>
            </c:ext>
          </c:extLst>
        </c:ser>
        <c:ser>
          <c:idx val="8"/>
          <c:order val="8"/>
          <c:tx>
            <c:strRef>
              <c:f>data!$V$1</c:f>
              <c:strCache>
                <c:ptCount val="1"/>
                <c:pt idx="0">
                  <c:v>BIC false +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8"/>
            <c:spPr>
              <a:solidFill>
                <a:srgbClr val="FF0000"/>
              </a:solidFill>
              <a:ln w="15875">
                <a:noFill/>
              </a:ln>
            </c:spPr>
          </c:marker>
          <c:val>
            <c:numRef>
              <c:f>data!$V$2:$V$22</c:f>
              <c:numCache>
                <c:formatCode>0.00</c:formatCode>
                <c:ptCount val="21"/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C81-42E6-B70E-D68CF09A8F84}"/>
            </c:ext>
          </c:extLst>
        </c:ser>
        <c:ser>
          <c:idx val="9"/>
          <c:order val="9"/>
          <c:tx>
            <c:strRef>
              <c:f>data!$W$1</c:f>
              <c:strCache>
                <c:ptCount val="1"/>
                <c:pt idx="0">
                  <c:v>BIC false -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8"/>
            <c:spPr>
              <a:solidFill>
                <a:srgbClr val="FF0000"/>
              </a:solidFill>
              <a:ln w="15875">
                <a:noFill/>
              </a:ln>
            </c:spPr>
          </c:marker>
          <c:val>
            <c:numRef>
              <c:f>data!$W$2:$W$22</c:f>
              <c:numCache>
                <c:formatCode>0.00</c:formatCode>
                <c:ptCount val="21"/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C81-42E6-B70E-D68CF09A8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962240"/>
        <c:axId val="97018240"/>
      </c:lineChart>
      <c:catAx>
        <c:axId val="979622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 algn="l">
                  <a:defRPr b="0"/>
                </a:pPr>
                <a:r>
                  <a:rPr lang="nl-NL" b="0"/>
                  <a:t>k</a:t>
                </a:r>
              </a:p>
            </c:rich>
          </c:tx>
          <c:layout>
            <c:manualLayout>
              <c:xMode val="edge"/>
              <c:yMode val="edge"/>
              <c:x val="0.81584973753280865"/>
              <c:y val="0.87939671505861194"/>
            </c:manualLayout>
          </c:layout>
          <c:overlay val="0"/>
        </c:title>
        <c:numFmt formatCode="General" sourceLinked="1"/>
        <c:majorTickMark val="cross"/>
        <c:minorTickMark val="none"/>
        <c:tickLblPos val="low"/>
        <c:crossAx val="97018240"/>
        <c:crosses val="autoZero"/>
        <c:auto val="1"/>
        <c:lblAlgn val="ctr"/>
        <c:lblOffset val="0"/>
        <c:tickLblSkip val="5"/>
        <c:tickMarkSkip val="5"/>
        <c:noMultiLvlLbl val="0"/>
      </c:catAx>
      <c:valAx>
        <c:axId val="97018240"/>
        <c:scaling>
          <c:orientation val="minMax"/>
        </c:scaling>
        <c:delete val="0"/>
        <c:axPos val="l"/>
        <c:majorGridlines/>
        <c:numFmt formatCode="0" sourceLinked="0"/>
        <c:majorTickMark val="none"/>
        <c:minorTickMark val="none"/>
        <c:tickLblPos val="nextTo"/>
        <c:crossAx val="97962240"/>
        <c:crosses val="autoZero"/>
        <c:crossBetween val="midCat"/>
      </c:valAx>
    </c:plotArea>
    <c:legend>
      <c:legendPos val="r"/>
      <c:legendEntry>
        <c:idx val="3"/>
        <c:txPr>
          <a:bodyPr/>
          <a:lstStyle/>
          <a:p>
            <a:pPr>
              <a:defRPr sz="1000"/>
            </a:pPr>
            <a:endParaRPr lang="en-US"/>
          </a:p>
        </c:txPr>
      </c:legendEntry>
      <c:legendEntry>
        <c:idx val="4"/>
        <c:txPr>
          <a:bodyPr/>
          <a:lstStyle/>
          <a:p>
            <a:pPr>
              <a:defRPr sz="1000"/>
            </a:pPr>
            <a:endParaRPr lang="en-US"/>
          </a:p>
        </c:txPr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ayout>
        <c:manualLayout>
          <c:xMode val="edge"/>
          <c:yMode val="edge"/>
          <c:x val="0.79676910177894422"/>
          <c:y val="6.9906025710799666E-3"/>
          <c:w val="0.20323089822105569"/>
          <c:h val="0.78837152491933038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420665554740644E-2"/>
          <c:y val="4.5964705882352942E-2"/>
          <c:w val="0.68269433450802353"/>
          <c:h val="0.82525032679738552"/>
        </c:manualLayout>
      </c:layout>
      <c:lineChart>
        <c:grouping val="standard"/>
        <c:varyColors val="0"/>
        <c:ser>
          <c:idx val="0"/>
          <c:order val="0"/>
          <c:tx>
            <c:strRef>
              <c:f>data!$J$1</c:f>
              <c:strCache>
                <c:ptCount val="1"/>
                <c:pt idx="0">
                  <c:v>Assigned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data!$A$2:$A$22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data!$J$2:$J$22</c:f>
              <c:numCache>
                <c:formatCode>0.00%</c:formatCode>
                <c:ptCount val="21"/>
                <c:pt idx="1">
                  <c:v>1</c:v>
                </c:pt>
                <c:pt idx="2">
                  <c:v>0.105932203389831</c:v>
                </c:pt>
                <c:pt idx="3">
                  <c:v>4.0960451977401099E-2</c:v>
                </c:pt>
                <c:pt idx="4">
                  <c:v>1.8361581920904001E-2</c:v>
                </c:pt>
                <c:pt idx="5">
                  <c:v>1.7655367231638401E-2</c:v>
                </c:pt>
                <c:pt idx="6">
                  <c:v>1.41242937853107E-2</c:v>
                </c:pt>
                <c:pt idx="7">
                  <c:v>1.41242937853107E-2</c:v>
                </c:pt>
                <c:pt idx="8">
                  <c:v>1.41242937853107E-2</c:v>
                </c:pt>
                <c:pt idx="9" formatCode="0.00E+00">
                  <c:v>5.6497175141242903E-3</c:v>
                </c:pt>
                <c:pt idx="10" formatCode="0.00E+00">
                  <c:v>5.6497175141242903E-3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F4-4087-A1DD-6FF7626A399D}"/>
            </c:ext>
          </c:extLst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Estimated</c:v>
                </c:pt>
              </c:strCache>
            </c:strRef>
          </c:tx>
          <c:spPr>
            <a:ln w="19050">
              <a:solidFill>
                <a:schemeClr val="accent5"/>
              </a:solidFill>
            </a:ln>
          </c:spPr>
          <c:marker>
            <c:symbol val="x"/>
            <c:size val="5"/>
            <c:spPr>
              <a:solidFill>
                <a:schemeClr val="bg1"/>
              </a:solidFill>
              <a:ln w="19050">
                <a:solidFill>
                  <a:schemeClr val="accent5"/>
                </a:solidFill>
              </a:ln>
            </c:spPr>
          </c:marker>
          <c:cat>
            <c:numRef>
              <c:f>data!$A$2:$A$22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data!$K$2:$K$22</c:f>
              <c:numCache>
                <c:formatCode>0.00%</c:formatCode>
                <c:ptCount val="21"/>
                <c:pt idx="1">
                  <c:v>1</c:v>
                </c:pt>
                <c:pt idx="2">
                  <c:v>0.10828230155367199</c:v>
                </c:pt>
                <c:pt idx="3">
                  <c:v>4.1952105225988703E-2</c:v>
                </c:pt>
                <c:pt idx="4">
                  <c:v>1.8602147598870099E-2</c:v>
                </c:pt>
                <c:pt idx="5">
                  <c:v>1.8388809322033899E-2</c:v>
                </c:pt>
                <c:pt idx="6">
                  <c:v>1.42888298022599E-2</c:v>
                </c:pt>
                <c:pt idx="7">
                  <c:v>1.4272602401129901E-2</c:v>
                </c:pt>
                <c:pt idx="8">
                  <c:v>1.42779223163842E-2</c:v>
                </c:pt>
                <c:pt idx="9">
                  <c:v>1.4221959745762699E-2</c:v>
                </c:pt>
                <c:pt idx="10" formatCode="0.00E+00">
                  <c:v>1.3668790960451999E-2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F4-4087-A1DD-6FF7626A399D}"/>
            </c:ext>
          </c:extLst>
        </c:ser>
        <c:ser>
          <c:idx val="2"/>
          <c:order val="2"/>
          <c:tx>
            <c:strRef>
              <c:f>data!$Z$1</c:f>
              <c:strCache>
                <c:ptCount val="1"/>
                <c:pt idx="0">
                  <c:v>pij_crit</c:v>
                </c:pt>
              </c:strCache>
            </c:strRef>
          </c:tx>
          <c:spPr>
            <a:ln w="12700">
              <a:solidFill>
                <a:srgbClr val="FF0000"/>
              </a:solidFill>
              <a:prstDash val="lgDash"/>
            </a:ln>
          </c:spPr>
          <c:marker>
            <c:symbol val="none"/>
          </c:marker>
          <c:val>
            <c:numRef>
              <c:f>data!$Z$2:$Z$22</c:f>
              <c:numCache>
                <c:formatCode>0.00%</c:formatCode>
                <c:ptCount val="21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F4-4087-A1DD-6FF7626A3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63680"/>
        <c:axId val="88081536"/>
      </c:lineChart>
      <c:catAx>
        <c:axId val="8826368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 algn="l">
                  <a:defRPr b="0"/>
                </a:pPr>
                <a:r>
                  <a:rPr lang="nl-NL" b="0"/>
                  <a:t>k</a:t>
                </a:r>
              </a:p>
            </c:rich>
          </c:tx>
          <c:layout>
            <c:manualLayout>
              <c:xMode val="edge"/>
              <c:yMode val="edge"/>
              <c:x val="0.81469962088072334"/>
              <c:y val="0.87964052287581707"/>
            </c:manualLayout>
          </c:layout>
          <c:overlay val="0"/>
        </c:title>
        <c:numFmt formatCode="General" sourceLinked="1"/>
        <c:majorTickMark val="cross"/>
        <c:minorTickMark val="none"/>
        <c:tickLblPos val="low"/>
        <c:crossAx val="88081536"/>
        <c:crosses val="autoZero"/>
        <c:auto val="1"/>
        <c:lblAlgn val="ctr"/>
        <c:lblOffset val="0"/>
        <c:tickLblSkip val="5"/>
        <c:tickMarkSkip val="5"/>
        <c:noMultiLvlLbl val="0"/>
      </c:catAx>
      <c:valAx>
        <c:axId val="88081536"/>
        <c:scaling>
          <c:logBase val="10"/>
          <c:orientation val="minMax"/>
          <c:max val="1"/>
          <c:min val="1.0000000000000005E-4"/>
        </c:scaling>
        <c:delete val="0"/>
        <c:axPos val="l"/>
        <c:majorGridlines/>
        <c:numFmt formatCode="0.0%" sourceLinked="0"/>
        <c:majorTickMark val="none"/>
        <c:minorTickMark val="in"/>
        <c:tickLblPos val="nextTo"/>
        <c:crossAx val="88263680"/>
        <c:crosses val="autoZero"/>
        <c:crossBetween val="midCat"/>
      </c:valAx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80671296296296269"/>
          <c:y val="4.4274509803921584E-3"/>
          <c:w val="0.17939814814814817"/>
          <c:h val="0.24842483660130724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Pyle, Laura L</dc:creator>
  <cp:keywords/>
  <dc:description/>
  <cp:lastModifiedBy>Pyle, Laura L</cp:lastModifiedBy>
  <cp:revision>4</cp:revision>
  <dcterms:created xsi:type="dcterms:W3CDTF">2017-11-14T20:06:00Z</dcterms:created>
  <dcterms:modified xsi:type="dcterms:W3CDTF">2017-11-14T20:10:00Z</dcterms:modified>
</cp:coreProperties>
</file>