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6B8A9D" w14:textId="77777777" w:rsidR="009B79AA" w:rsidRDefault="009B79AA" w:rsidP="009B79AA">
      <w:pPr>
        <w:rPr>
          <w:rFonts w:ascii="Times" w:hAnsi="Times"/>
          <w:b/>
          <w:bCs/>
        </w:rPr>
      </w:pPr>
      <w:r w:rsidRPr="576D9AC2">
        <w:rPr>
          <w:rFonts w:ascii="Times" w:hAnsi="Times"/>
          <w:b/>
          <w:bCs/>
        </w:rPr>
        <w:t>Attachment O: Controlled MoBI-LLM Laboratory Paradigm</w:t>
      </w:r>
    </w:p>
    <w:p w14:paraId="2CB14E33" w14:textId="77777777" w:rsidR="009B79AA" w:rsidRDefault="009B79AA" w:rsidP="009B79AA">
      <w:pPr>
        <w:rPr>
          <w:rFonts w:ascii="Times" w:hAnsi="Times"/>
          <w:b/>
          <w:bCs/>
        </w:rPr>
      </w:pPr>
    </w:p>
    <w:p w14:paraId="2911D7F7" w14:textId="77777777" w:rsidR="009B79AA" w:rsidRDefault="009B79AA" w:rsidP="009B79AA">
      <w:pPr>
        <w:rPr>
          <w:rFonts w:ascii="Times" w:hAnsi="Times"/>
          <w:b/>
          <w:bCs/>
        </w:rPr>
      </w:pPr>
      <w:r w:rsidRPr="576D9AC2">
        <w:rPr>
          <w:rFonts w:ascii="Times" w:hAnsi="Times"/>
          <w:b/>
          <w:bCs/>
        </w:rPr>
        <w:t>Background</w:t>
      </w:r>
    </w:p>
    <w:p w14:paraId="2C96E59D" w14:textId="77777777" w:rsidR="009B79AA" w:rsidRDefault="009B79AA" w:rsidP="009B79AA">
      <w:pPr>
        <w:rPr>
          <w:rFonts w:ascii="Times" w:hAnsi="Times"/>
        </w:rPr>
      </w:pPr>
    </w:p>
    <w:p w14:paraId="33F38B6E" w14:textId="77777777" w:rsidR="009B79AA" w:rsidRDefault="009B79AA" w:rsidP="009B79AA">
      <w:r w:rsidRPr="576D9AC2">
        <w:rPr>
          <w:rFonts w:ascii="Times" w:hAnsi="Times"/>
        </w:rPr>
        <w:t>Although artificial intelligence (AI) chatbots, such as ChatGPT, Gemini, and ClaudeAI, have seen widespread adoption among youth, the field currently lacks objective, real-time behavioral and physiological indices of how young people interact with these systems. Traditional mental health and digital technology research relies heavily on retrospective, survey-based metrics. This reliance leaves critical underlying variables, such as immediate physiological arousal, visual attention patterns, and turn-level trust calibration, completely unevaluated.</w:t>
      </w:r>
    </w:p>
    <w:p w14:paraId="2138DB2C" w14:textId="77777777" w:rsidR="009B79AA" w:rsidRDefault="009B79AA" w:rsidP="009B79AA">
      <w:pPr>
        <w:rPr>
          <w:rFonts w:ascii="Times" w:hAnsi="Times"/>
        </w:rPr>
      </w:pPr>
    </w:p>
    <w:p w14:paraId="1D3CE327" w14:textId="77777777" w:rsidR="009B79AA" w:rsidRDefault="009B79AA" w:rsidP="009B79AA">
      <w:r w:rsidRPr="576D9AC2">
        <w:rPr>
          <w:rFonts w:ascii="Times" w:hAnsi="Times"/>
        </w:rPr>
        <w:t>The Mobile Brain/Body Imaging (MoBI) and Large Language Model (LLM) initiative establishes a controlled laboratory framework designed to address this gap. By directly measuring real-time behavioral, physiological, and linguistic responses during active interactions with automated text interfaces, this subproject provides a rigorous laboratory model to evaluate digital literacy and emotional regulation across developmentally and clinically stratified youth groups.</w:t>
      </w:r>
    </w:p>
    <w:p w14:paraId="43E3238A" w14:textId="77777777" w:rsidR="009B79AA" w:rsidRDefault="009B79AA" w:rsidP="009B79AA">
      <w:pPr>
        <w:rPr>
          <w:rFonts w:ascii="Times" w:hAnsi="Times"/>
        </w:rPr>
      </w:pPr>
    </w:p>
    <w:p w14:paraId="7BD72CD6" w14:textId="77777777" w:rsidR="009B79AA" w:rsidRDefault="009B79AA" w:rsidP="009B79AA">
      <w:pPr>
        <w:rPr>
          <w:rFonts w:ascii="Times" w:hAnsi="Times"/>
          <w:b/>
          <w:bCs/>
        </w:rPr>
      </w:pPr>
      <w:r w:rsidRPr="576D9AC2">
        <w:rPr>
          <w:rFonts w:ascii="Times" w:hAnsi="Times"/>
          <w:b/>
          <w:bCs/>
        </w:rPr>
        <w:t>Objective</w:t>
      </w:r>
    </w:p>
    <w:p w14:paraId="08E0076E" w14:textId="77777777" w:rsidR="009B79AA" w:rsidRDefault="009B79AA" w:rsidP="009B79AA">
      <w:pPr>
        <w:rPr>
          <w:rFonts w:ascii="Times" w:hAnsi="Times"/>
          <w:b/>
          <w:bCs/>
        </w:rPr>
      </w:pPr>
    </w:p>
    <w:p w14:paraId="1589B9D7" w14:textId="77777777" w:rsidR="009B79AA" w:rsidRDefault="009B79AA" w:rsidP="009B79AA">
      <w:r w:rsidRPr="576D9AC2">
        <w:rPr>
          <w:rFonts w:ascii="Times" w:hAnsi="Times"/>
        </w:rPr>
        <w:t>The primary goal of the MSM-MoBI validation initiative is to move beyond passive self-report data toward the direct measurement of real-time youth-AI interaction. Specifically, this subproject aims to:</w:t>
      </w:r>
    </w:p>
    <w:p w14:paraId="5FAB2D64" w14:textId="77777777" w:rsidR="009B79AA" w:rsidRDefault="009B79AA" w:rsidP="009B79AA">
      <w:pPr>
        <w:rPr>
          <w:rFonts w:ascii="Times" w:hAnsi="Times"/>
        </w:rPr>
      </w:pPr>
    </w:p>
    <w:p w14:paraId="44F94FB0" w14:textId="77777777" w:rsidR="009B79AA" w:rsidRDefault="009B79AA" w:rsidP="009B79AA">
      <w:pPr>
        <w:pStyle w:val="ListParagraph"/>
        <w:numPr>
          <w:ilvl w:val="0"/>
          <w:numId w:val="1"/>
        </w:numPr>
        <w:rPr>
          <w:rFonts w:ascii="Times" w:hAnsi="Times"/>
        </w:rPr>
      </w:pPr>
      <w:r w:rsidRPr="576D9AC2">
        <w:rPr>
          <w:rFonts w:ascii="Times" w:hAnsi="Times"/>
        </w:rPr>
        <w:t>Evaluate whether different automated communication profiles produce distinct physiological, attentional, behavioral, and self-reported responses in participants.</w:t>
      </w:r>
    </w:p>
    <w:p w14:paraId="2B72DE2B" w14:textId="77777777" w:rsidR="009B79AA" w:rsidRDefault="009B79AA" w:rsidP="009B79AA">
      <w:pPr>
        <w:pStyle w:val="ListParagraph"/>
        <w:numPr>
          <w:ilvl w:val="0"/>
          <w:numId w:val="1"/>
        </w:numPr>
        <w:rPr>
          <w:rFonts w:ascii="Times" w:hAnsi="Times"/>
        </w:rPr>
      </w:pPr>
      <w:r w:rsidRPr="576D9AC2">
        <w:rPr>
          <w:rFonts w:ascii="Times" w:hAnsi="Times"/>
        </w:rPr>
        <w:t>Map the moment-to-moment autonomic nervous system responses (e.g., heart rate variability, skin conductance) elicited when a participant faces complex, ambiguous, or challenging text-based feedback.</w:t>
      </w:r>
    </w:p>
    <w:p w14:paraId="70C1D92E" w14:textId="77777777" w:rsidR="009B79AA" w:rsidRDefault="009B79AA" w:rsidP="009B79AA">
      <w:pPr>
        <w:pStyle w:val="ListParagraph"/>
        <w:numPr>
          <w:ilvl w:val="0"/>
          <w:numId w:val="1"/>
        </w:numPr>
        <w:rPr>
          <w:rFonts w:ascii="Times" w:hAnsi="Times"/>
        </w:rPr>
      </w:pPr>
      <w:r w:rsidRPr="576D9AC2">
        <w:rPr>
          <w:rFonts w:ascii="Times" w:hAnsi="Times"/>
        </w:rPr>
        <w:t>Examine how developmental stages and prior clinical profiles moderate trust calibration, vulnerability to overreliance, and critical evaluation of automated information.</w:t>
      </w:r>
    </w:p>
    <w:p w14:paraId="57B5B771" w14:textId="77777777" w:rsidR="009B79AA" w:rsidRDefault="009B79AA" w:rsidP="009B79AA">
      <w:pPr>
        <w:rPr>
          <w:rFonts w:ascii="Times" w:hAnsi="Times"/>
        </w:rPr>
      </w:pPr>
    </w:p>
    <w:p w14:paraId="714B3BF2" w14:textId="77777777" w:rsidR="009B79AA" w:rsidRDefault="009B79AA" w:rsidP="009B79AA">
      <w:pPr>
        <w:rPr>
          <w:rFonts w:ascii="Times" w:hAnsi="Times"/>
          <w:b/>
          <w:bCs/>
        </w:rPr>
      </w:pPr>
      <w:r w:rsidRPr="576D9AC2">
        <w:rPr>
          <w:rFonts w:ascii="Times" w:hAnsi="Times"/>
          <w:b/>
          <w:bCs/>
        </w:rPr>
        <w:t>Study Design</w:t>
      </w:r>
    </w:p>
    <w:p w14:paraId="6E47A135" w14:textId="77777777" w:rsidR="009B79AA" w:rsidRDefault="009B79AA" w:rsidP="009B79AA">
      <w:pPr>
        <w:rPr>
          <w:rFonts w:ascii="Times" w:hAnsi="Times"/>
        </w:rPr>
      </w:pPr>
    </w:p>
    <w:p w14:paraId="4D00567B" w14:textId="77777777" w:rsidR="009B79AA" w:rsidRDefault="009B79AA" w:rsidP="009B79AA">
      <w:pPr>
        <w:rPr>
          <w:rFonts w:ascii="Times" w:eastAsia="Times" w:hAnsi="Times" w:cs="Times"/>
          <w:u w:val="single"/>
        </w:rPr>
      </w:pPr>
      <w:r w:rsidRPr="576D9AC2">
        <w:rPr>
          <w:rFonts w:ascii="Times" w:hAnsi="Times"/>
        </w:rPr>
        <w:t xml:space="preserve">Overall, the initiative has a target sample size of 500 participants. The study population will span ages 13 to 24, drawing from three developmental strata: early adolescence (13–15), later adolescence (16–18), and young adulthood (19–24). Both current and former HBN participants will be eligible for enrollment. </w:t>
      </w:r>
      <w:r w:rsidRPr="576D9AC2">
        <w:rPr>
          <w:rFonts w:eastAsia="Times New Roman"/>
        </w:rPr>
        <w:t xml:space="preserve">Participants who </w:t>
      </w:r>
      <w:r w:rsidRPr="576D9AC2">
        <w:rPr>
          <w:rFonts w:eastAsia="Times New Roman"/>
        </w:rPr>
        <w:lastRenderedPageBreak/>
        <w:t>are currently 18 or older at the time of recruitment, and for whom we have a personal (non-parent) email on file, will be contacted directly about the study opportunity.</w:t>
      </w:r>
    </w:p>
    <w:p w14:paraId="210279A3" w14:textId="77777777" w:rsidR="009B79AA" w:rsidRDefault="009B79AA" w:rsidP="009B79AA">
      <w:pPr>
        <w:rPr>
          <w:rFonts w:ascii="Times" w:eastAsia="Times" w:hAnsi="Times" w:cs="Times"/>
          <w:color w:val="FF7A7C"/>
          <w:u w:val="single"/>
        </w:rPr>
      </w:pPr>
    </w:p>
    <w:p w14:paraId="77012A98" w14:textId="77777777" w:rsidR="009B79AA" w:rsidRDefault="009B79AA" w:rsidP="009B79AA">
      <w:r w:rsidRPr="576D9AC2">
        <w:rPr>
          <w:rFonts w:ascii="Times" w:hAnsi="Times"/>
        </w:rPr>
        <w:t>First, a pilot study will be implemented, targeting an initial cohort of approximately 72 participants stratified by age group. Following this initial pilot, study procedures will be refined as needed and deployed with the remaining sample. Any structural alterations to procedures following the pilot phase will be submitted for IRB review prior to implementation.</w:t>
      </w:r>
    </w:p>
    <w:p w14:paraId="02CBF4E5" w14:textId="77777777" w:rsidR="009B79AA" w:rsidRDefault="009B79AA" w:rsidP="009B79AA">
      <w:pPr>
        <w:rPr>
          <w:rFonts w:ascii="Times" w:hAnsi="Times"/>
        </w:rPr>
      </w:pPr>
    </w:p>
    <w:p w14:paraId="657EA96A" w14:textId="77777777" w:rsidR="009B79AA" w:rsidRDefault="009B79AA" w:rsidP="009B79AA">
      <w:r w:rsidRPr="576D9AC2">
        <w:rPr>
          <w:rFonts w:ascii="Times" w:hAnsi="Times"/>
        </w:rPr>
        <w:t>For the study, each participant will complete a single 75-minute lab session featuring three distinct 10-minute text conversations conducted through a minimal web interface connected to a Python API backend. Rather than engineering artificial chatbot "personalities" designed to produce rigid, predetermined contrasts, the design specifies a natural stimulus space—the range of naturally-occurring LLM behaviors that matter clinically and psychologically, such as validation, sycophancy, uncertainty, or pushback.</w:t>
      </w:r>
    </w:p>
    <w:p w14:paraId="47363880" w14:textId="77777777" w:rsidR="009B79AA" w:rsidRDefault="009B79AA" w:rsidP="009B79AA">
      <w:pPr>
        <w:rPr>
          <w:rFonts w:ascii="Times" w:hAnsi="Times"/>
        </w:rPr>
      </w:pPr>
    </w:p>
    <w:p w14:paraId="0622740D" w14:textId="77777777" w:rsidR="009B79AA" w:rsidRDefault="009B79AA" w:rsidP="009B79AA">
      <w:r w:rsidRPr="576D9AC2">
        <w:rPr>
          <w:rFonts w:ascii="Times" w:hAnsi="Times"/>
        </w:rPr>
        <w:t>The protocol applies the absolute minimum structure necessary to ensure this range is reliably sampled by utilizing a single, light system preamble for each of the three assigned elicitation contexts (Supportive, Neutral, and Candid) across three conversational topic domains (Personal/Emotional, Analytical/Cognitive, and Creative/Playful). Every conversation is hosted on stable, widely-used consumer models, such as current public releases in the Claude and GPT families.</w:t>
      </w:r>
    </w:p>
    <w:p w14:paraId="72CAB943" w14:textId="77777777" w:rsidR="009B79AA" w:rsidRDefault="009B79AA" w:rsidP="009B79AA">
      <w:pPr>
        <w:rPr>
          <w:rFonts w:ascii="Times" w:hAnsi="Times"/>
        </w:rPr>
      </w:pPr>
    </w:p>
    <w:p w14:paraId="6632356D" w14:textId="77777777" w:rsidR="009B79AA" w:rsidRDefault="009B79AA" w:rsidP="009B79AA">
      <w:r w:rsidRPr="576D9AC2">
        <w:rPr>
          <w:rFonts w:ascii="Times" w:hAnsi="Times"/>
        </w:rPr>
        <w:t>This structured approach keeps the conversations safe, realistic, and grounded while allowing us to accurately measure participants' physiological responses during the interactions. Because every participant experiences all three elicitation contexts via a counterbalanced cell layout, the design enables within-person comparisons of how the exact same individual changes their behavior across different chat environments.</w:t>
      </w:r>
    </w:p>
    <w:p w14:paraId="2F387AA1" w14:textId="77777777" w:rsidR="009B79AA" w:rsidRDefault="009B79AA" w:rsidP="009B79AA">
      <w:pPr>
        <w:rPr>
          <w:rFonts w:ascii="Times" w:hAnsi="Times"/>
        </w:rPr>
      </w:pPr>
    </w:p>
    <w:p w14:paraId="24C538C6" w14:textId="77777777" w:rsidR="009B79AA" w:rsidRDefault="009B79AA" w:rsidP="009B79AA">
      <w:r w:rsidRPr="576D9AC2">
        <w:rPr>
          <w:rFonts w:ascii="Times" w:hAnsi="Times"/>
        </w:rPr>
        <w:t>After each conversation, participants will answer a short questionnaire evaluating specific experiential qualities (e.g., perceived helpfulness, trustworthiness, comfort, judgment, and whether any claims seemed unsupported), followed by a terminal exercise ranking the three interactions.</w:t>
      </w:r>
    </w:p>
    <w:p w14:paraId="3D1FC5F1" w14:textId="77777777" w:rsidR="009B79AA" w:rsidRDefault="009B79AA" w:rsidP="009B79AA">
      <w:pPr>
        <w:rPr>
          <w:rFonts w:ascii="Times" w:hAnsi="Times"/>
        </w:rPr>
      </w:pPr>
    </w:p>
    <w:p w14:paraId="06F9895E" w14:textId="77777777" w:rsidR="009B79AA" w:rsidRDefault="009B79AA" w:rsidP="009B79AA">
      <w:pPr>
        <w:rPr>
          <w:rFonts w:ascii="Times" w:hAnsi="Times"/>
          <w:b/>
          <w:bCs/>
        </w:rPr>
      </w:pPr>
      <w:r w:rsidRPr="576D9AC2">
        <w:rPr>
          <w:rFonts w:ascii="Times" w:hAnsi="Times"/>
          <w:b/>
          <w:bCs/>
        </w:rPr>
        <w:t>Consent</w:t>
      </w:r>
    </w:p>
    <w:p w14:paraId="2E179452" w14:textId="77777777" w:rsidR="009B79AA" w:rsidRDefault="009B79AA" w:rsidP="009B79AA">
      <w:r w:rsidRPr="576D9AC2">
        <w:rPr>
          <w:rFonts w:ascii="Times" w:hAnsi="Times"/>
        </w:rPr>
        <w:t>This protocol will utilize a dedicated consent form for all participants to complete, including those currently active in the main HBN study. Participants ages 13–17 and their parent/legal guardian will complete a combined consent and assent form at the time of enrollment. Participants 18 and older will sign an adult consent form.</w:t>
      </w:r>
    </w:p>
    <w:p w14:paraId="59A1D7F8" w14:textId="77777777" w:rsidR="009B79AA" w:rsidRDefault="009B79AA" w:rsidP="009B79AA">
      <w:pPr>
        <w:rPr>
          <w:rFonts w:ascii="Times" w:hAnsi="Times"/>
        </w:rPr>
      </w:pPr>
    </w:p>
    <w:p w14:paraId="30E71831" w14:textId="77777777" w:rsidR="009B79AA" w:rsidRDefault="009B79AA" w:rsidP="009B79AA">
      <w:pPr>
        <w:rPr>
          <w:rFonts w:ascii="Times" w:hAnsi="Times"/>
          <w:b/>
          <w:bCs/>
        </w:rPr>
      </w:pPr>
      <w:r w:rsidRPr="576D9AC2">
        <w:rPr>
          <w:rFonts w:ascii="Times" w:hAnsi="Times"/>
          <w:b/>
          <w:bCs/>
        </w:rPr>
        <w:lastRenderedPageBreak/>
        <w:t>Session Structure</w:t>
      </w:r>
    </w:p>
    <w:p w14:paraId="2C97D423" w14:textId="77777777" w:rsidR="009B79AA" w:rsidRDefault="009B79AA" w:rsidP="009B79AA">
      <w:pPr>
        <w:rPr>
          <w:rFonts w:ascii="Times" w:hAnsi="Times"/>
        </w:rPr>
      </w:pPr>
    </w:p>
    <w:p w14:paraId="57B20F5E" w14:textId="77777777" w:rsidR="009B79AA" w:rsidRDefault="009B79AA" w:rsidP="009B79AA">
      <w:r w:rsidRPr="576D9AC2">
        <w:rPr>
          <w:rFonts w:ascii="Times" w:hAnsi="Times"/>
        </w:rPr>
        <w:t>Participants will sit at a minimal, open web-style terminal featuring a clean text input and stream interface modeled on familiar commercial tools. The protocol will be strictly time-blocked as follows:</w:t>
      </w:r>
    </w:p>
    <w:p w14:paraId="65045C04" w14:textId="77777777" w:rsidR="009B79AA" w:rsidRDefault="009B79AA" w:rsidP="009B79AA">
      <w:r w:rsidRPr="576D9AC2">
        <w:rPr>
          <w:rFonts w:ascii="Times" w:hAnsi="Times"/>
        </w:rPr>
        <w:t xml:space="preserve"> </w:t>
      </w:r>
    </w:p>
    <w:tbl>
      <w:tblPr>
        <w:tblW w:w="0" w:type="auto"/>
        <w:tblLook w:val="0600" w:firstRow="0" w:lastRow="0" w:firstColumn="0" w:lastColumn="0" w:noHBand="1" w:noVBand="1"/>
      </w:tblPr>
      <w:tblGrid>
        <w:gridCol w:w="2362"/>
        <w:gridCol w:w="1227"/>
        <w:gridCol w:w="5031"/>
      </w:tblGrid>
      <w:tr w:rsidR="009B79AA" w14:paraId="0A6EACF0" w14:textId="77777777" w:rsidTr="00C44A9D">
        <w:trPr>
          <w:trHeight w:val="390"/>
        </w:trPr>
        <w:tc>
          <w:tcPr>
            <w:tcW w:w="23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tcPr>
          <w:p w14:paraId="734B019B" w14:textId="77777777" w:rsidR="009B79AA" w:rsidRDefault="009B79AA" w:rsidP="00C44A9D">
            <w:pPr>
              <w:jc w:val="center"/>
              <w:rPr>
                <w:rFonts w:eastAsia="Times New Roman"/>
                <w:b/>
                <w:bCs/>
                <w:color w:val="1F1F1F"/>
                <w:sz w:val="20"/>
                <w:szCs w:val="20"/>
                <w:lang w:val="en"/>
              </w:rPr>
            </w:pPr>
            <w:r w:rsidRPr="576D9AC2">
              <w:rPr>
                <w:rFonts w:eastAsia="Times New Roman"/>
                <w:b/>
                <w:bCs/>
                <w:color w:val="1F1F1F"/>
                <w:sz w:val="20"/>
                <w:szCs w:val="20"/>
                <w:lang w:val="en"/>
              </w:rPr>
              <w:t>Phase</w:t>
            </w:r>
          </w:p>
        </w:tc>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tcPr>
          <w:p w14:paraId="1F8996B0" w14:textId="77777777" w:rsidR="009B79AA" w:rsidRDefault="009B79AA" w:rsidP="00C44A9D">
            <w:pPr>
              <w:jc w:val="center"/>
              <w:rPr>
                <w:rFonts w:eastAsia="Times New Roman"/>
                <w:b/>
                <w:bCs/>
                <w:color w:val="1F1F1F"/>
                <w:sz w:val="20"/>
                <w:szCs w:val="20"/>
                <w:lang w:val="en"/>
              </w:rPr>
            </w:pPr>
            <w:r w:rsidRPr="576D9AC2">
              <w:rPr>
                <w:rFonts w:eastAsia="Times New Roman"/>
                <w:b/>
                <w:bCs/>
                <w:color w:val="1F1F1F"/>
                <w:sz w:val="20"/>
                <w:szCs w:val="20"/>
                <w:lang w:val="en"/>
              </w:rPr>
              <w:t>Duration</w:t>
            </w:r>
          </w:p>
        </w:tc>
        <w:tc>
          <w:tcPr>
            <w:tcW w:w="51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tcPr>
          <w:p w14:paraId="7C66AFAE" w14:textId="77777777" w:rsidR="009B79AA" w:rsidRDefault="009B79AA" w:rsidP="00C44A9D">
            <w:pPr>
              <w:jc w:val="center"/>
              <w:rPr>
                <w:rFonts w:eastAsia="Times New Roman"/>
                <w:b/>
                <w:bCs/>
                <w:color w:val="1F1F1F"/>
                <w:sz w:val="20"/>
                <w:szCs w:val="20"/>
                <w:lang w:val="en"/>
              </w:rPr>
            </w:pPr>
            <w:r w:rsidRPr="576D9AC2">
              <w:rPr>
                <w:rFonts w:eastAsia="Times New Roman"/>
                <w:b/>
                <w:bCs/>
                <w:color w:val="1F1F1F"/>
                <w:sz w:val="20"/>
                <w:szCs w:val="20"/>
                <w:lang w:val="en"/>
              </w:rPr>
              <w:t>Details</w:t>
            </w:r>
          </w:p>
        </w:tc>
      </w:tr>
      <w:tr w:rsidR="009B79AA" w14:paraId="5C88026A" w14:textId="77777777" w:rsidTr="00C44A9D">
        <w:trPr>
          <w:trHeight w:val="360"/>
        </w:trPr>
        <w:tc>
          <w:tcPr>
            <w:tcW w:w="23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tcPr>
          <w:p w14:paraId="52ED16ED" w14:textId="77777777" w:rsidR="009B79AA" w:rsidRDefault="009B79AA" w:rsidP="00C44A9D">
            <w:pPr>
              <w:rPr>
                <w:rFonts w:eastAsia="Times New Roman"/>
                <w:b/>
                <w:bCs/>
                <w:color w:val="1F1F1F"/>
                <w:sz w:val="20"/>
                <w:szCs w:val="20"/>
                <w:lang w:val="en"/>
              </w:rPr>
            </w:pPr>
            <w:r w:rsidRPr="576D9AC2">
              <w:rPr>
                <w:rFonts w:eastAsia="Times New Roman"/>
                <w:b/>
                <w:bCs/>
                <w:color w:val="1F1F1F"/>
                <w:sz w:val="20"/>
                <w:szCs w:val="20"/>
                <w:lang w:val="en"/>
              </w:rPr>
              <w:t>Welcome and Setup</w:t>
            </w:r>
          </w:p>
        </w:tc>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tcPr>
          <w:p w14:paraId="6C957496" w14:textId="77777777" w:rsidR="009B79AA" w:rsidRDefault="009B79AA" w:rsidP="00C44A9D">
            <w:pPr>
              <w:rPr>
                <w:rFonts w:eastAsia="Times New Roman"/>
                <w:color w:val="1F1F1F"/>
                <w:sz w:val="20"/>
                <w:szCs w:val="20"/>
                <w:lang w:val="en"/>
              </w:rPr>
            </w:pPr>
            <w:r w:rsidRPr="576D9AC2">
              <w:rPr>
                <w:rFonts w:eastAsia="Times New Roman"/>
                <w:color w:val="1F1F1F"/>
                <w:sz w:val="20"/>
                <w:szCs w:val="20"/>
                <w:lang w:val="en"/>
              </w:rPr>
              <w:t>15 min</w:t>
            </w:r>
          </w:p>
        </w:tc>
        <w:tc>
          <w:tcPr>
            <w:tcW w:w="51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tcPr>
          <w:p w14:paraId="3CA68D50" w14:textId="77777777" w:rsidR="009B79AA" w:rsidRDefault="009B79AA" w:rsidP="00C44A9D">
            <w:pPr>
              <w:rPr>
                <w:rFonts w:eastAsia="Times New Roman"/>
                <w:color w:val="1F1F1F"/>
                <w:sz w:val="20"/>
                <w:szCs w:val="20"/>
                <w:lang w:val="en"/>
              </w:rPr>
            </w:pPr>
            <w:r w:rsidRPr="576D9AC2">
              <w:rPr>
                <w:rFonts w:eastAsia="Times New Roman"/>
                <w:color w:val="1F1F1F"/>
                <w:sz w:val="20"/>
                <w:szCs w:val="20"/>
                <w:lang w:val="en"/>
              </w:rPr>
              <w:t>Consent/assent, sensor placement, interface orientation</w:t>
            </w:r>
          </w:p>
        </w:tc>
      </w:tr>
      <w:tr w:rsidR="009B79AA" w14:paraId="5917CCDE" w14:textId="77777777" w:rsidTr="00C44A9D">
        <w:trPr>
          <w:trHeight w:val="375"/>
        </w:trPr>
        <w:tc>
          <w:tcPr>
            <w:tcW w:w="23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tcPr>
          <w:p w14:paraId="68D179DE" w14:textId="77777777" w:rsidR="009B79AA" w:rsidRDefault="009B79AA" w:rsidP="00C44A9D">
            <w:pPr>
              <w:rPr>
                <w:rFonts w:eastAsia="Times New Roman"/>
                <w:b/>
                <w:bCs/>
                <w:color w:val="1F1F1F"/>
                <w:sz w:val="20"/>
                <w:szCs w:val="20"/>
                <w:lang w:val="en"/>
              </w:rPr>
            </w:pPr>
            <w:r w:rsidRPr="576D9AC2">
              <w:rPr>
                <w:rFonts w:eastAsia="Times New Roman"/>
                <w:b/>
                <w:bCs/>
                <w:color w:val="1F1F1F"/>
                <w:sz w:val="20"/>
                <w:szCs w:val="20"/>
                <w:lang w:val="en"/>
              </w:rPr>
              <w:t>Resting Baseline</w:t>
            </w:r>
          </w:p>
        </w:tc>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tcPr>
          <w:p w14:paraId="473D1FED" w14:textId="77777777" w:rsidR="009B79AA" w:rsidRDefault="009B79AA" w:rsidP="00C44A9D">
            <w:pPr>
              <w:rPr>
                <w:rFonts w:eastAsia="Times New Roman"/>
                <w:color w:val="1F1F1F"/>
                <w:sz w:val="20"/>
                <w:szCs w:val="20"/>
                <w:lang w:val="en"/>
              </w:rPr>
            </w:pPr>
            <w:r w:rsidRPr="576D9AC2">
              <w:rPr>
                <w:rFonts w:eastAsia="Times New Roman"/>
                <w:color w:val="1F1F1F"/>
                <w:sz w:val="20"/>
                <w:szCs w:val="20"/>
                <w:lang w:val="en"/>
              </w:rPr>
              <w:t>4 min</w:t>
            </w:r>
          </w:p>
        </w:tc>
        <w:tc>
          <w:tcPr>
            <w:tcW w:w="51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tcPr>
          <w:p w14:paraId="0EFE9E9E" w14:textId="77777777" w:rsidR="009B79AA" w:rsidRDefault="009B79AA" w:rsidP="00C44A9D">
            <w:pPr>
              <w:rPr>
                <w:rFonts w:eastAsia="Times New Roman"/>
                <w:color w:val="1F1F1F"/>
                <w:sz w:val="20"/>
                <w:szCs w:val="20"/>
                <w:lang w:val="en"/>
              </w:rPr>
            </w:pPr>
            <w:r w:rsidRPr="576D9AC2">
              <w:rPr>
                <w:rFonts w:eastAsia="Times New Roman"/>
                <w:color w:val="1F1F1F"/>
                <w:sz w:val="20"/>
                <w:szCs w:val="20"/>
                <w:lang w:val="en"/>
              </w:rPr>
              <w:t>Baseline EEG and physiological collection (eyes open/closed)</w:t>
            </w:r>
          </w:p>
        </w:tc>
      </w:tr>
      <w:tr w:rsidR="009B79AA" w14:paraId="4C052498" w14:textId="77777777" w:rsidTr="00C44A9D">
        <w:trPr>
          <w:trHeight w:val="375"/>
        </w:trPr>
        <w:tc>
          <w:tcPr>
            <w:tcW w:w="23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tcPr>
          <w:p w14:paraId="011B46B4" w14:textId="77777777" w:rsidR="009B79AA" w:rsidRDefault="009B79AA" w:rsidP="00C44A9D">
            <w:pPr>
              <w:rPr>
                <w:rFonts w:eastAsia="Times New Roman"/>
                <w:b/>
                <w:bCs/>
                <w:color w:val="1F1F1F"/>
                <w:sz w:val="20"/>
                <w:szCs w:val="20"/>
                <w:lang w:val="en"/>
              </w:rPr>
            </w:pPr>
            <w:r w:rsidRPr="576D9AC2">
              <w:rPr>
                <w:rFonts w:eastAsia="Times New Roman"/>
                <w:b/>
                <w:bCs/>
                <w:color w:val="1F1F1F"/>
                <w:sz w:val="20"/>
                <w:szCs w:val="20"/>
                <w:lang w:val="en"/>
              </w:rPr>
              <w:t>Practice Chat</w:t>
            </w:r>
          </w:p>
        </w:tc>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tcPr>
          <w:p w14:paraId="0E742A01" w14:textId="77777777" w:rsidR="009B79AA" w:rsidRDefault="009B79AA" w:rsidP="00C44A9D">
            <w:pPr>
              <w:rPr>
                <w:rFonts w:eastAsia="Times New Roman"/>
                <w:color w:val="1F1F1F"/>
                <w:sz w:val="20"/>
                <w:szCs w:val="20"/>
                <w:lang w:val="en"/>
              </w:rPr>
            </w:pPr>
            <w:r w:rsidRPr="576D9AC2">
              <w:rPr>
                <w:rFonts w:eastAsia="Times New Roman"/>
                <w:color w:val="1F1F1F"/>
                <w:sz w:val="20"/>
                <w:szCs w:val="20"/>
                <w:lang w:val="en"/>
              </w:rPr>
              <w:t>3 min</w:t>
            </w:r>
          </w:p>
        </w:tc>
        <w:tc>
          <w:tcPr>
            <w:tcW w:w="51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tcPr>
          <w:p w14:paraId="197C2E33" w14:textId="77777777" w:rsidR="009B79AA" w:rsidRDefault="009B79AA" w:rsidP="00C44A9D">
            <w:pPr>
              <w:rPr>
                <w:rFonts w:eastAsia="Times New Roman"/>
                <w:color w:val="1F1F1F"/>
                <w:sz w:val="20"/>
                <w:szCs w:val="20"/>
                <w:lang w:val="en"/>
              </w:rPr>
            </w:pPr>
            <w:r w:rsidRPr="576D9AC2">
              <w:rPr>
                <w:rFonts w:eastAsia="Times New Roman"/>
                <w:color w:val="1F1F1F"/>
                <w:sz w:val="20"/>
                <w:szCs w:val="20"/>
                <w:lang w:val="en"/>
              </w:rPr>
              <w:t>Warm-up text interaction to acclimate to the web interface</w:t>
            </w:r>
          </w:p>
        </w:tc>
      </w:tr>
      <w:tr w:rsidR="009B79AA" w14:paraId="174ADF16" w14:textId="77777777" w:rsidTr="00C44A9D">
        <w:trPr>
          <w:trHeight w:val="405"/>
        </w:trPr>
        <w:tc>
          <w:tcPr>
            <w:tcW w:w="23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tcPr>
          <w:p w14:paraId="7C59B70A" w14:textId="77777777" w:rsidR="009B79AA" w:rsidRDefault="009B79AA" w:rsidP="00C44A9D">
            <w:pPr>
              <w:rPr>
                <w:rFonts w:eastAsia="Times New Roman"/>
                <w:b/>
                <w:bCs/>
                <w:color w:val="1F1F1F"/>
                <w:sz w:val="20"/>
                <w:szCs w:val="20"/>
                <w:lang w:val="en"/>
              </w:rPr>
            </w:pPr>
            <w:r w:rsidRPr="576D9AC2">
              <w:rPr>
                <w:rFonts w:eastAsia="Times New Roman"/>
                <w:b/>
                <w:bCs/>
                <w:color w:val="1F1F1F"/>
                <w:sz w:val="20"/>
                <w:szCs w:val="20"/>
                <w:lang w:val="en"/>
              </w:rPr>
              <w:t>Rest and Reset</w:t>
            </w:r>
          </w:p>
        </w:tc>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tcPr>
          <w:p w14:paraId="18CFFEBC" w14:textId="77777777" w:rsidR="009B79AA" w:rsidRDefault="009B79AA" w:rsidP="00C44A9D">
            <w:pPr>
              <w:rPr>
                <w:rFonts w:eastAsia="Times New Roman"/>
                <w:color w:val="1F1F1F"/>
                <w:sz w:val="20"/>
                <w:szCs w:val="20"/>
                <w:lang w:val="en"/>
              </w:rPr>
            </w:pPr>
            <w:r w:rsidRPr="576D9AC2">
              <w:rPr>
                <w:rFonts w:eastAsia="Times New Roman"/>
                <w:color w:val="1F1F1F"/>
                <w:sz w:val="20"/>
                <w:szCs w:val="20"/>
                <w:lang w:val="en"/>
              </w:rPr>
              <w:t>2 min</w:t>
            </w:r>
          </w:p>
        </w:tc>
        <w:tc>
          <w:tcPr>
            <w:tcW w:w="51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tcPr>
          <w:p w14:paraId="7E6C2EC3" w14:textId="77777777" w:rsidR="009B79AA" w:rsidRDefault="009B79AA" w:rsidP="00C44A9D">
            <w:pPr>
              <w:rPr>
                <w:rFonts w:eastAsia="Times New Roman"/>
                <w:color w:val="1F1F1F"/>
                <w:sz w:val="20"/>
                <w:szCs w:val="20"/>
                <w:lang w:val="en"/>
              </w:rPr>
            </w:pPr>
            <w:r w:rsidRPr="576D9AC2">
              <w:rPr>
                <w:rFonts w:eastAsia="Times New Roman"/>
                <w:color w:val="1F1F1F"/>
                <w:sz w:val="20"/>
                <w:szCs w:val="20"/>
                <w:lang w:val="en"/>
              </w:rPr>
              <w:t>Brief participant transition period and post-practice reset</w:t>
            </w:r>
          </w:p>
        </w:tc>
      </w:tr>
      <w:tr w:rsidR="009B79AA" w14:paraId="35BBB215" w14:textId="77777777" w:rsidTr="00C44A9D">
        <w:trPr>
          <w:trHeight w:val="360"/>
        </w:trPr>
        <w:tc>
          <w:tcPr>
            <w:tcW w:w="23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tcPr>
          <w:p w14:paraId="2E5D0637" w14:textId="77777777" w:rsidR="009B79AA" w:rsidRDefault="009B79AA" w:rsidP="00C44A9D">
            <w:pPr>
              <w:rPr>
                <w:rFonts w:eastAsia="Times New Roman"/>
                <w:b/>
                <w:bCs/>
                <w:color w:val="1F1F1F"/>
                <w:sz w:val="20"/>
                <w:szCs w:val="20"/>
                <w:lang w:val="en"/>
              </w:rPr>
            </w:pPr>
            <w:r w:rsidRPr="576D9AC2">
              <w:rPr>
                <w:rFonts w:eastAsia="Times New Roman"/>
                <w:b/>
                <w:bCs/>
                <w:color w:val="1F1F1F"/>
                <w:sz w:val="20"/>
                <w:szCs w:val="20"/>
                <w:lang w:val="en"/>
              </w:rPr>
              <w:t>Conversation Block 1</w:t>
            </w:r>
          </w:p>
        </w:tc>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tcPr>
          <w:p w14:paraId="41C440CD" w14:textId="77777777" w:rsidR="009B79AA" w:rsidRDefault="009B79AA" w:rsidP="00C44A9D">
            <w:pPr>
              <w:rPr>
                <w:rFonts w:eastAsia="Times New Roman"/>
                <w:color w:val="1F1F1F"/>
                <w:sz w:val="20"/>
                <w:szCs w:val="20"/>
                <w:lang w:val="en"/>
              </w:rPr>
            </w:pPr>
            <w:r w:rsidRPr="576D9AC2">
              <w:rPr>
                <w:rFonts w:eastAsia="Times New Roman"/>
                <w:color w:val="1F1F1F"/>
                <w:sz w:val="20"/>
                <w:szCs w:val="20"/>
                <w:lang w:val="en"/>
              </w:rPr>
              <w:t>10 min</w:t>
            </w:r>
          </w:p>
        </w:tc>
        <w:tc>
          <w:tcPr>
            <w:tcW w:w="51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tcPr>
          <w:p w14:paraId="20F6C3A1" w14:textId="77777777" w:rsidR="009B79AA" w:rsidRDefault="009B79AA" w:rsidP="00C44A9D">
            <w:pPr>
              <w:rPr>
                <w:rFonts w:eastAsia="Times New Roman"/>
                <w:color w:val="1F1F1F"/>
                <w:sz w:val="20"/>
                <w:szCs w:val="20"/>
                <w:lang w:val="en"/>
              </w:rPr>
            </w:pPr>
            <w:r w:rsidRPr="576D9AC2">
              <w:rPr>
                <w:rFonts w:eastAsia="Times New Roman"/>
                <w:color w:val="1F1F1F"/>
                <w:sz w:val="20"/>
                <w:szCs w:val="20"/>
                <w:lang w:val="en"/>
              </w:rPr>
              <w:t>First structured automated elicitation context</w:t>
            </w:r>
          </w:p>
        </w:tc>
      </w:tr>
      <w:tr w:rsidR="009B79AA" w14:paraId="78642F67" w14:textId="77777777" w:rsidTr="00C44A9D">
        <w:trPr>
          <w:trHeight w:val="450"/>
        </w:trPr>
        <w:tc>
          <w:tcPr>
            <w:tcW w:w="23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tcPr>
          <w:p w14:paraId="7CABAB1D" w14:textId="77777777" w:rsidR="009B79AA" w:rsidRDefault="009B79AA" w:rsidP="00C44A9D">
            <w:pPr>
              <w:rPr>
                <w:rFonts w:eastAsia="Times New Roman"/>
                <w:b/>
                <w:bCs/>
                <w:color w:val="1F1F1F"/>
                <w:sz w:val="20"/>
                <w:szCs w:val="20"/>
                <w:lang w:val="en"/>
              </w:rPr>
            </w:pPr>
            <w:r w:rsidRPr="576D9AC2">
              <w:rPr>
                <w:rFonts w:eastAsia="Times New Roman"/>
                <w:b/>
                <w:bCs/>
                <w:color w:val="1F1F1F"/>
                <w:sz w:val="20"/>
                <w:szCs w:val="20"/>
                <w:lang w:val="en"/>
              </w:rPr>
              <w:t>Rest &amp; Questionnaire</w:t>
            </w:r>
          </w:p>
        </w:tc>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tcPr>
          <w:p w14:paraId="60D06F6B" w14:textId="77777777" w:rsidR="009B79AA" w:rsidRDefault="009B79AA" w:rsidP="00C44A9D">
            <w:pPr>
              <w:rPr>
                <w:rFonts w:eastAsia="Times New Roman"/>
                <w:color w:val="1F1F1F"/>
                <w:sz w:val="20"/>
                <w:szCs w:val="20"/>
                <w:lang w:val="en"/>
              </w:rPr>
            </w:pPr>
            <w:r w:rsidRPr="576D9AC2">
              <w:rPr>
                <w:rFonts w:eastAsia="Times New Roman"/>
                <w:color w:val="1F1F1F"/>
                <w:sz w:val="20"/>
                <w:szCs w:val="20"/>
                <w:lang w:val="en"/>
              </w:rPr>
              <w:t>5 min</w:t>
            </w:r>
          </w:p>
        </w:tc>
        <w:tc>
          <w:tcPr>
            <w:tcW w:w="51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tcPr>
          <w:p w14:paraId="374F4DB0" w14:textId="77777777" w:rsidR="009B79AA" w:rsidRDefault="009B79AA" w:rsidP="00C44A9D">
            <w:pPr>
              <w:rPr>
                <w:rFonts w:eastAsia="Times New Roman"/>
                <w:color w:val="1F1F1F"/>
                <w:sz w:val="20"/>
                <w:szCs w:val="20"/>
                <w:lang w:val="en"/>
              </w:rPr>
            </w:pPr>
            <w:r w:rsidRPr="576D9AC2">
              <w:rPr>
                <w:rFonts w:eastAsia="Times New Roman"/>
                <w:color w:val="1F1F1F"/>
                <w:sz w:val="20"/>
                <w:szCs w:val="20"/>
                <w:lang w:val="en"/>
              </w:rPr>
              <w:t>Post-dialogue self-report tracking and physical recovery</w:t>
            </w:r>
          </w:p>
        </w:tc>
      </w:tr>
      <w:tr w:rsidR="009B79AA" w14:paraId="62F06272" w14:textId="77777777" w:rsidTr="00C44A9D">
        <w:trPr>
          <w:trHeight w:val="405"/>
        </w:trPr>
        <w:tc>
          <w:tcPr>
            <w:tcW w:w="23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tcPr>
          <w:p w14:paraId="367B73C9" w14:textId="77777777" w:rsidR="009B79AA" w:rsidRDefault="009B79AA" w:rsidP="00C44A9D">
            <w:pPr>
              <w:rPr>
                <w:rFonts w:eastAsia="Times New Roman"/>
                <w:b/>
                <w:bCs/>
                <w:color w:val="1F1F1F"/>
                <w:sz w:val="20"/>
                <w:szCs w:val="20"/>
                <w:lang w:val="en"/>
              </w:rPr>
            </w:pPr>
            <w:r w:rsidRPr="576D9AC2">
              <w:rPr>
                <w:rFonts w:eastAsia="Times New Roman"/>
                <w:b/>
                <w:bCs/>
                <w:color w:val="1F1F1F"/>
                <w:sz w:val="20"/>
                <w:szCs w:val="20"/>
                <w:lang w:val="en"/>
              </w:rPr>
              <w:t>Conversation Block 2</w:t>
            </w:r>
          </w:p>
        </w:tc>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tcPr>
          <w:p w14:paraId="3915B91E" w14:textId="77777777" w:rsidR="009B79AA" w:rsidRDefault="009B79AA" w:rsidP="00C44A9D">
            <w:pPr>
              <w:rPr>
                <w:rFonts w:eastAsia="Times New Roman"/>
                <w:color w:val="1F1F1F"/>
                <w:sz w:val="20"/>
                <w:szCs w:val="20"/>
                <w:lang w:val="en"/>
              </w:rPr>
            </w:pPr>
            <w:r w:rsidRPr="576D9AC2">
              <w:rPr>
                <w:rFonts w:eastAsia="Times New Roman"/>
                <w:color w:val="1F1F1F"/>
                <w:sz w:val="20"/>
                <w:szCs w:val="20"/>
                <w:lang w:val="en"/>
              </w:rPr>
              <w:t>10 min</w:t>
            </w:r>
          </w:p>
        </w:tc>
        <w:tc>
          <w:tcPr>
            <w:tcW w:w="51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tcPr>
          <w:p w14:paraId="116B783C" w14:textId="77777777" w:rsidR="009B79AA" w:rsidRDefault="009B79AA" w:rsidP="00C44A9D">
            <w:pPr>
              <w:rPr>
                <w:rFonts w:eastAsia="Times New Roman"/>
                <w:color w:val="1F1F1F"/>
                <w:sz w:val="20"/>
                <w:szCs w:val="20"/>
                <w:lang w:val="en"/>
              </w:rPr>
            </w:pPr>
            <w:r w:rsidRPr="576D9AC2">
              <w:rPr>
                <w:rFonts w:eastAsia="Times New Roman"/>
                <w:color w:val="1F1F1F"/>
                <w:sz w:val="20"/>
                <w:szCs w:val="20"/>
                <w:lang w:val="en"/>
              </w:rPr>
              <w:t>Second structured automated elicitation context</w:t>
            </w:r>
          </w:p>
        </w:tc>
      </w:tr>
      <w:tr w:rsidR="009B79AA" w14:paraId="22D5F6D5" w14:textId="77777777" w:rsidTr="00C44A9D">
        <w:trPr>
          <w:trHeight w:val="360"/>
        </w:trPr>
        <w:tc>
          <w:tcPr>
            <w:tcW w:w="23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tcPr>
          <w:p w14:paraId="3AFDA8A6" w14:textId="77777777" w:rsidR="009B79AA" w:rsidRDefault="009B79AA" w:rsidP="00C44A9D">
            <w:pPr>
              <w:rPr>
                <w:rFonts w:eastAsia="Times New Roman"/>
                <w:b/>
                <w:bCs/>
                <w:color w:val="1F1F1F"/>
                <w:sz w:val="20"/>
                <w:szCs w:val="20"/>
                <w:lang w:val="en"/>
              </w:rPr>
            </w:pPr>
            <w:r w:rsidRPr="576D9AC2">
              <w:rPr>
                <w:rFonts w:eastAsia="Times New Roman"/>
                <w:b/>
                <w:bCs/>
                <w:color w:val="1F1F1F"/>
                <w:sz w:val="20"/>
                <w:szCs w:val="20"/>
                <w:lang w:val="en"/>
              </w:rPr>
              <w:t>Rest &amp; Questionnaire</w:t>
            </w:r>
          </w:p>
        </w:tc>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tcPr>
          <w:p w14:paraId="303BBE19" w14:textId="77777777" w:rsidR="009B79AA" w:rsidRDefault="009B79AA" w:rsidP="00C44A9D">
            <w:pPr>
              <w:rPr>
                <w:rFonts w:eastAsia="Times New Roman"/>
                <w:color w:val="1F1F1F"/>
                <w:sz w:val="20"/>
                <w:szCs w:val="20"/>
                <w:lang w:val="en"/>
              </w:rPr>
            </w:pPr>
            <w:r w:rsidRPr="576D9AC2">
              <w:rPr>
                <w:rFonts w:eastAsia="Times New Roman"/>
                <w:color w:val="1F1F1F"/>
                <w:sz w:val="20"/>
                <w:szCs w:val="20"/>
                <w:lang w:val="en"/>
              </w:rPr>
              <w:t>5 min</w:t>
            </w:r>
          </w:p>
        </w:tc>
        <w:tc>
          <w:tcPr>
            <w:tcW w:w="51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tcPr>
          <w:p w14:paraId="7EF89E18" w14:textId="77777777" w:rsidR="009B79AA" w:rsidRDefault="009B79AA" w:rsidP="00C44A9D">
            <w:pPr>
              <w:rPr>
                <w:rFonts w:eastAsia="Times New Roman"/>
                <w:color w:val="1F1F1F"/>
                <w:sz w:val="20"/>
                <w:szCs w:val="20"/>
                <w:lang w:val="en"/>
              </w:rPr>
            </w:pPr>
            <w:r w:rsidRPr="576D9AC2">
              <w:rPr>
                <w:rFonts w:eastAsia="Times New Roman"/>
                <w:color w:val="1F1F1F"/>
                <w:sz w:val="20"/>
                <w:szCs w:val="20"/>
                <w:lang w:val="en"/>
              </w:rPr>
              <w:t>Post-dialogue self-report tracking and physical recovery</w:t>
            </w:r>
          </w:p>
        </w:tc>
      </w:tr>
      <w:tr w:rsidR="009B79AA" w14:paraId="558BD5CB" w14:textId="77777777" w:rsidTr="00C44A9D">
        <w:trPr>
          <w:trHeight w:val="375"/>
        </w:trPr>
        <w:tc>
          <w:tcPr>
            <w:tcW w:w="23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tcPr>
          <w:p w14:paraId="056B0374" w14:textId="77777777" w:rsidR="009B79AA" w:rsidRDefault="009B79AA" w:rsidP="00C44A9D">
            <w:pPr>
              <w:rPr>
                <w:rFonts w:eastAsia="Times New Roman"/>
                <w:b/>
                <w:bCs/>
                <w:color w:val="1F1F1F"/>
                <w:sz w:val="20"/>
                <w:szCs w:val="20"/>
                <w:lang w:val="en"/>
              </w:rPr>
            </w:pPr>
            <w:r w:rsidRPr="576D9AC2">
              <w:rPr>
                <w:rFonts w:eastAsia="Times New Roman"/>
                <w:b/>
                <w:bCs/>
                <w:color w:val="1F1F1F"/>
                <w:sz w:val="20"/>
                <w:szCs w:val="20"/>
                <w:lang w:val="en"/>
              </w:rPr>
              <w:t>Conversation Block 3</w:t>
            </w:r>
          </w:p>
        </w:tc>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tcPr>
          <w:p w14:paraId="757023D9" w14:textId="77777777" w:rsidR="009B79AA" w:rsidRDefault="009B79AA" w:rsidP="00C44A9D">
            <w:pPr>
              <w:rPr>
                <w:rFonts w:eastAsia="Times New Roman"/>
                <w:color w:val="1F1F1F"/>
                <w:sz w:val="20"/>
                <w:szCs w:val="20"/>
                <w:lang w:val="en"/>
              </w:rPr>
            </w:pPr>
            <w:r w:rsidRPr="576D9AC2">
              <w:rPr>
                <w:rFonts w:eastAsia="Times New Roman"/>
                <w:color w:val="1F1F1F"/>
                <w:sz w:val="20"/>
                <w:szCs w:val="20"/>
                <w:lang w:val="en"/>
              </w:rPr>
              <w:t>10 min</w:t>
            </w:r>
          </w:p>
        </w:tc>
        <w:tc>
          <w:tcPr>
            <w:tcW w:w="51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tcPr>
          <w:p w14:paraId="6A1C2A33" w14:textId="77777777" w:rsidR="009B79AA" w:rsidRDefault="009B79AA" w:rsidP="00C44A9D">
            <w:pPr>
              <w:rPr>
                <w:rFonts w:eastAsia="Times New Roman"/>
                <w:color w:val="1F1F1F"/>
                <w:sz w:val="20"/>
                <w:szCs w:val="20"/>
                <w:lang w:val="en"/>
              </w:rPr>
            </w:pPr>
            <w:r w:rsidRPr="576D9AC2">
              <w:rPr>
                <w:rFonts w:eastAsia="Times New Roman"/>
                <w:color w:val="1F1F1F"/>
                <w:sz w:val="20"/>
                <w:szCs w:val="20"/>
                <w:lang w:val="en"/>
              </w:rPr>
              <w:t>Third structured automated elicitation context</w:t>
            </w:r>
          </w:p>
        </w:tc>
      </w:tr>
      <w:tr w:rsidR="009B79AA" w14:paraId="2445A8D8" w14:textId="77777777" w:rsidTr="00C44A9D">
        <w:trPr>
          <w:trHeight w:val="390"/>
        </w:trPr>
        <w:tc>
          <w:tcPr>
            <w:tcW w:w="23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tcPr>
          <w:p w14:paraId="7095C2D5" w14:textId="77777777" w:rsidR="009B79AA" w:rsidRDefault="009B79AA" w:rsidP="00C44A9D">
            <w:pPr>
              <w:rPr>
                <w:rFonts w:eastAsia="Times New Roman"/>
                <w:b/>
                <w:bCs/>
                <w:color w:val="1F1F1F"/>
                <w:sz w:val="20"/>
                <w:szCs w:val="20"/>
                <w:lang w:val="en"/>
              </w:rPr>
            </w:pPr>
            <w:r w:rsidRPr="576D9AC2">
              <w:rPr>
                <w:rFonts w:eastAsia="Times New Roman"/>
                <w:b/>
                <w:bCs/>
                <w:color w:val="1F1F1F"/>
                <w:sz w:val="20"/>
                <w:szCs w:val="20"/>
                <w:lang w:val="en"/>
              </w:rPr>
              <w:t>Rest &amp; Questionnaire</w:t>
            </w:r>
          </w:p>
        </w:tc>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tcPr>
          <w:p w14:paraId="3C604969" w14:textId="77777777" w:rsidR="009B79AA" w:rsidRDefault="009B79AA" w:rsidP="00C44A9D">
            <w:pPr>
              <w:rPr>
                <w:rFonts w:eastAsia="Times New Roman"/>
                <w:color w:val="1F1F1F"/>
                <w:sz w:val="20"/>
                <w:szCs w:val="20"/>
                <w:lang w:val="en"/>
              </w:rPr>
            </w:pPr>
            <w:r w:rsidRPr="576D9AC2">
              <w:rPr>
                <w:rFonts w:eastAsia="Times New Roman"/>
                <w:color w:val="1F1F1F"/>
                <w:sz w:val="20"/>
                <w:szCs w:val="20"/>
                <w:lang w:val="en"/>
              </w:rPr>
              <w:t>3 min</w:t>
            </w:r>
          </w:p>
        </w:tc>
        <w:tc>
          <w:tcPr>
            <w:tcW w:w="51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tcPr>
          <w:p w14:paraId="54ED0780" w14:textId="77777777" w:rsidR="009B79AA" w:rsidRDefault="009B79AA" w:rsidP="00C44A9D">
            <w:pPr>
              <w:rPr>
                <w:rFonts w:eastAsia="Times New Roman"/>
                <w:color w:val="1F1F1F"/>
                <w:sz w:val="20"/>
                <w:szCs w:val="20"/>
                <w:lang w:val="en"/>
              </w:rPr>
            </w:pPr>
            <w:r w:rsidRPr="576D9AC2">
              <w:rPr>
                <w:rFonts w:eastAsia="Times New Roman"/>
                <w:color w:val="1F1F1F"/>
                <w:sz w:val="20"/>
                <w:szCs w:val="20"/>
                <w:lang w:val="en"/>
              </w:rPr>
              <w:t>Post-dialogue self-report tracking</w:t>
            </w:r>
          </w:p>
        </w:tc>
      </w:tr>
      <w:tr w:rsidR="009B79AA" w14:paraId="681B0CB3" w14:textId="77777777" w:rsidTr="00C44A9D">
        <w:trPr>
          <w:trHeight w:val="450"/>
        </w:trPr>
        <w:tc>
          <w:tcPr>
            <w:tcW w:w="23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tcPr>
          <w:p w14:paraId="1F6B3D2A" w14:textId="77777777" w:rsidR="009B79AA" w:rsidRDefault="009B79AA" w:rsidP="00C44A9D">
            <w:pPr>
              <w:rPr>
                <w:rFonts w:eastAsia="Times New Roman"/>
                <w:b/>
                <w:bCs/>
                <w:color w:val="1F1F1F"/>
                <w:sz w:val="20"/>
                <w:szCs w:val="20"/>
                <w:lang w:val="en"/>
              </w:rPr>
            </w:pPr>
            <w:r w:rsidRPr="576D9AC2">
              <w:rPr>
                <w:rFonts w:eastAsia="Times New Roman"/>
                <w:b/>
                <w:bCs/>
                <w:color w:val="1F1F1F"/>
                <w:sz w:val="20"/>
                <w:szCs w:val="20"/>
                <w:lang w:val="en"/>
              </w:rPr>
              <w:t>Wrap-up &amp; Debrief</w:t>
            </w:r>
          </w:p>
        </w:tc>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tcPr>
          <w:p w14:paraId="70162DCD" w14:textId="77777777" w:rsidR="009B79AA" w:rsidRDefault="009B79AA" w:rsidP="00C44A9D">
            <w:pPr>
              <w:rPr>
                <w:rFonts w:eastAsia="Times New Roman"/>
                <w:color w:val="1F1F1F"/>
                <w:sz w:val="20"/>
                <w:szCs w:val="20"/>
                <w:lang w:val="en"/>
              </w:rPr>
            </w:pPr>
            <w:r w:rsidRPr="576D9AC2">
              <w:rPr>
                <w:rFonts w:eastAsia="Times New Roman"/>
                <w:color w:val="1F1F1F"/>
                <w:sz w:val="20"/>
                <w:szCs w:val="20"/>
                <w:lang w:val="en"/>
              </w:rPr>
              <w:t>10 min</w:t>
            </w:r>
          </w:p>
        </w:tc>
        <w:tc>
          <w:tcPr>
            <w:tcW w:w="51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tcPr>
          <w:p w14:paraId="1DE7FE7F" w14:textId="77777777" w:rsidR="009B79AA" w:rsidRDefault="009B79AA" w:rsidP="00C44A9D">
            <w:pPr>
              <w:rPr>
                <w:rFonts w:eastAsia="Times New Roman"/>
                <w:color w:val="1F1F1F"/>
                <w:sz w:val="20"/>
                <w:szCs w:val="20"/>
                <w:lang w:val="en"/>
              </w:rPr>
            </w:pPr>
            <w:r w:rsidRPr="576D9AC2">
              <w:rPr>
                <w:rFonts w:eastAsia="Times New Roman"/>
                <w:color w:val="1F1F1F"/>
                <w:sz w:val="20"/>
                <w:szCs w:val="20"/>
                <w:lang w:val="en"/>
              </w:rPr>
              <w:t>Sensor removal, educational debriefing, and compensation</w:t>
            </w:r>
          </w:p>
        </w:tc>
      </w:tr>
    </w:tbl>
    <w:p w14:paraId="70C32290" w14:textId="77777777" w:rsidR="009B79AA" w:rsidRDefault="009B79AA" w:rsidP="009B79AA">
      <w:pPr>
        <w:rPr>
          <w:rFonts w:ascii="Times" w:hAnsi="Times"/>
        </w:rPr>
      </w:pPr>
    </w:p>
    <w:p w14:paraId="0911F1F7" w14:textId="77777777" w:rsidR="009B79AA" w:rsidRDefault="009B79AA" w:rsidP="009B79AA">
      <w:pPr>
        <w:rPr>
          <w:rFonts w:ascii="Times" w:hAnsi="Times"/>
        </w:rPr>
      </w:pPr>
    </w:p>
    <w:p w14:paraId="107C49C1" w14:textId="77777777" w:rsidR="009B79AA" w:rsidRDefault="009B79AA" w:rsidP="009B79AA">
      <w:pPr>
        <w:rPr>
          <w:rFonts w:ascii="Times" w:hAnsi="Times"/>
          <w:b/>
          <w:bCs/>
        </w:rPr>
      </w:pPr>
      <w:r w:rsidRPr="576D9AC2">
        <w:rPr>
          <w:rFonts w:ascii="Times" w:hAnsi="Times"/>
          <w:b/>
          <w:bCs/>
        </w:rPr>
        <w:t>Multimodal Data Collection Protocol</w:t>
      </w:r>
    </w:p>
    <w:p w14:paraId="0B262D5C" w14:textId="77777777" w:rsidR="009B79AA" w:rsidRDefault="009B79AA" w:rsidP="009B79AA">
      <w:pPr>
        <w:rPr>
          <w:rFonts w:ascii="Times" w:hAnsi="Times"/>
        </w:rPr>
      </w:pPr>
    </w:p>
    <w:p w14:paraId="52A6D765" w14:textId="77777777" w:rsidR="009B79AA" w:rsidRDefault="009B79AA" w:rsidP="009B79AA">
      <w:r w:rsidRPr="576D9AC2">
        <w:rPr>
          <w:rFonts w:ascii="Times" w:hAnsi="Times"/>
        </w:rPr>
        <w:t>During each conversational block, a comprehensive, time-synchronized suite of central and autonomic nervous system metrics will be recorded continuously. Turn-level events, system preambles, typing dynamics, and text timestamps are dynamically pushed into the system data stream to allow precise, event-locked analyses of the exact moment an interactive shift occurs.</w:t>
      </w:r>
    </w:p>
    <w:p w14:paraId="65A227A3" w14:textId="77777777" w:rsidR="009B79AA" w:rsidRDefault="009B79AA" w:rsidP="009B79AA">
      <w:pPr>
        <w:rPr>
          <w:rFonts w:ascii="Times" w:hAnsi="Times"/>
        </w:rPr>
      </w:pPr>
    </w:p>
    <w:p w14:paraId="18D79247" w14:textId="77777777" w:rsidR="009B79AA" w:rsidRDefault="009B79AA" w:rsidP="009B79AA">
      <w:r w:rsidRPr="576D9AC2">
        <w:rPr>
          <w:rFonts w:ascii="Times" w:hAnsi="Times"/>
        </w:rPr>
        <w:t>The system architecture utilizes the Lab Streaming Layer (LSL) framework to combine all active hardware inputs into a single, synchronized master XDF file.</w:t>
      </w:r>
    </w:p>
    <w:p w14:paraId="21135D26" w14:textId="77777777" w:rsidR="009B79AA" w:rsidRDefault="009B79AA" w:rsidP="009B79AA">
      <w:pPr>
        <w:rPr>
          <w:rFonts w:ascii="Times" w:hAnsi="Times"/>
        </w:rPr>
      </w:pPr>
    </w:p>
    <w:p w14:paraId="7EE94CD9" w14:textId="77777777" w:rsidR="009B79AA" w:rsidRDefault="009B79AA" w:rsidP="009B79AA">
      <w:r w:rsidRPr="576D9AC2">
        <w:rPr>
          <w:rFonts w:ascii="Times" w:hAnsi="Times"/>
        </w:rPr>
        <w:t>The active tracking streams include:</w:t>
      </w:r>
    </w:p>
    <w:p w14:paraId="57361D10" w14:textId="77777777" w:rsidR="009B79AA" w:rsidRDefault="009B79AA" w:rsidP="009B79AA">
      <w:pPr>
        <w:pStyle w:val="ListParagraph"/>
        <w:numPr>
          <w:ilvl w:val="0"/>
          <w:numId w:val="2"/>
        </w:numPr>
        <w:rPr>
          <w:rFonts w:ascii="Times" w:hAnsi="Times"/>
        </w:rPr>
      </w:pPr>
      <w:r w:rsidRPr="576D9AC2">
        <w:rPr>
          <w:rFonts w:ascii="Times" w:hAnsi="Times"/>
        </w:rPr>
        <w:t>Electroencephalography (EEG): Continuous recording to monitor real-time indices of attentional engagement, cognitive workload, and immediate sensory processing.</w:t>
      </w:r>
    </w:p>
    <w:p w14:paraId="5205CECB" w14:textId="77777777" w:rsidR="009B79AA" w:rsidRDefault="009B79AA" w:rsidP="009B79AA">
      <w:pPr>
        <w:pStyle w:val="ListParagraph"/>
        <w:numPr>
          <w:ilvl w:val="0"/>
          <w:numId w:val="2"/>
        </w:numPr>
        <w:rPr>
          <w:rFonts w:ascii="Times" w:hAnsi="Times"/>
        </w:rPr>
      </w:pPr>
      <w:r w:rsidRPr="576D9AC2">
        <w:rPr>
          <w:rFonts w:ascii="Times" w:hAnsi="Times"/>
        </w:rPr>
        <w:t>Eye Tracking: Screen-mounted gaze tracking to capture precise reading velocities, fixations, visual attention drops, and pupil-linked autonomic arousal.</w:t>
      </w:r>
    </w:p>
    <w:p w14:paraId="43DB35BC" w14:textId="77777777" w:rsidR="009B79AA" w:rsidRDefault="009B79AA" w:rsidP="009B79AA">
      <w:pPr>
        <w:pStyle w:val="ListParagraph"/>
        <w:numPr>
          <w:ilvl w:val="0"/>
          <w:numId w:val="2"/>
        </w:numPr>
        <w:rPr>
          <w:rFonts w:ascii="Times" w:hAnsi="Times"/>
        </w:rPr>
      </w:pPr>
      <w:r w:rsidRPr="576D9AC2">
        <w:rPr>
          <w:rFonts w:ascii="Times" w:hAnsi="Times"/>
        </w:rPr>
        <w:t>Video: Focused front-facing camera integration utilized exclusively for post-hoc automated facial emotion recognition analysis.</w:t>
      </w:r>
    </w:p>
    <w:p w14:paraId="4BA94E07" w14:textId="77777777" w:rsidR="009B79AA" w:rsidRDefault="009B79AA" w:rsidP="009B79AA">
      <w:pPr>
        <w:pStyle w:val="ListParagraph"/>
        <w:numPr>
          <w:ilvl w:val="0"/>
          <w:numId w:val="2"/>
        </w:numPr>
        <w:rPr>
          <w:rFonts w:ascii="Times" w:hAnsi="Times"/>
        </w:rPr>
      </w:pPr>
      <w:r w:rsidRPr="576D9AC2">
        <w:rPr>
          <w:rFonts w:ascii="Times" w:hAnsi="Times"/>
        </w:rPr>
        <w:t>Autonomic Physiology: Peripheral sensors capturing heart rate, heart rate variability (HRV), skin conductance (electrodermal activity), and respiration rates to quantify moment-to-moment somatic distress or stabilization.</w:t>
      </w:r>
    </w:p>
    <w:p w14:paraId="39234F7D" w14:textId="77777777" w:rsidR="009B79AA" w:rsidRDefault="009B79AA" w:rsidP="009B79AA">
      <w:pPr>
        <w:pStyle w:val="ListParagraph"/>
        <w:numPr>
          <w:ilvl w:val="0"/>
          <w:numId w:val="2"/>
        </w:numPr>
        <w:rPr>
          <w:rFonts w:ascii="Times" w:hAnsi="Times"/>
        </w:rPr>
      </w:pPr>
      <w:r w:rsidRPr="576D9AC2">
        <w:rPr>
          <w:rFonts w:ascii="Times" w:hAnsi="Times"/>
        </w:rPr>
        <w:t>Electromyography (EMG): Localized surface sensors mapping muscular tension as an index of somatic stress or physical relaxation.</w:t>
      </w:r>
    </w:p>
    <w:p w14:paraId="1AAD4C4C" w14:textId="77777777" w:rsidR="009B79AA" w:rsidRDefault="009B79AA" w:rsidP="009B79AA">
      <w:pPr>
        <w:pStyle w:val="ListParagraph"/>
        <w:numPr>
          <w:ilvl w:val="0"/>
          <w:numId w:val="2"/>
        </w:numPr>
        <w:rPr>
          <w:rFonts w:ascii="Times" w:hAnsi="Times"/>
        </w:rPr>
      </w:pPr>
      <w:r w:rsidRPr="576D9AC2">
        <w:rPr>
          <w:rFonts w:ascii="Times" w:hAnsi="Times"/>
        </w:rPr>
        <w:t>Behavioral Tracking: This stream includes the automated logging of response latency, active typing intervals, and post-dialogue scale instruments. Body movement and posture are monitored via a localized camera system; this camera operates strictly as a local sensor that processes coordinate data in real time to measure restlessness and engagement, and it does not record, stream, or store any identifiable video or photo files.</w:t>
      </w:r>
    </w:p>
    <w:p w14:paraId="0554C9F1" w14:textId="77777777" w:rsidR="009B79AA" w:rsidRDefault="009B79AA" w:rsidP="009B79AA">
      <w:pPr>
        <w:rPr>
          <w:rFonts w:ascii="Times" w:hAnsi="Times"/>
        </w:rPr>
      </w:pPr>
    </w:p>
    <w:p w14:paraId="20D3DD39" w14:textId="77777777" w:rsidR="009B79AA" w:rsidRDefault="009B79AA" w:rsidP="009B79AA">
      <w:pPr>
        <w:rPr>
          <w:rFonts w:ascii="Times" w:hAnsi="Times"/>
          <w:b/>
          <w:bCs/>
        </w:rPr>
      </w:pPr>
      <w:r w:rsidRPr="576D9AC2">
        <w:rPr>
          <w:rFonts w:ascii="Times" w:hAnsi="Times"/>
          <w:b/>
          <w:bCs/>
        </w:rPr>
        <w:t>Self-Report Questionnaire Framework</w:t>
      </w:r>
    </w:p>
    <w:p w14:paraId="7ADA8FCC" w14:textId="77777777" w:rsidR="009B79AA" w:rsidRDefault="009B79AA" w:rsidP="009B79AA">
      <w:pPr>
        <w:rPr>
          <w:rFonts w:ascii="Times" w:hAnsi="Times"/>
        </w:rPr>
      </w:pPr>
    </w:p>
    <w:p w14:paraId="2DCB78E0" w14:textId="77777777" w:rsidR="009B79AA" w:rsidRDefault="009B79AA" w:rsidP="009B79AA">
      <w:r w:rsidRPr="576D9AC2">
        <w:rPr>
          <w:rFonts w:ascii="Times" w:hAnsi="Times"/>
        </w:rPr>
        <w:t xml:space="preserve">Immediately following each of the three 10-minute conversation blocks, participants will complete a brief self-report questionnaire within their designated 5-minute rest and recovery window. These rating scales require participants to subjectively evaluate the specific automated interface configuration they just interacted with across multiple experiential domains. To capture helpfulness and utility, participants assess how helpful the chatbot was and whether the interaction left them feeling better, worse, or unchanged. Trust and comprehension are evaluated by asking how trustworthy the chatbot seemed and how well it understood the user. Safety and affective comfort parameters track how comfortable the participant felt during the conversation and whether the chatbot was perceived as judgmental. Tone calibration and interaction friction are measured by asking if the chatbot pushed back too much, too little, or the right amount, and whether it seemed too confident, appropriately confident, or unsure. Finally, the questionnaire screens for critical AI literacy and future reliance by tracking whether the participant noticed anything wrong, </w:t>
      </w:r>
      <w:r w:rsidRPr="576D9AC2">
        <w:rPr>
          <w:rFonts w:ascii="Times" w:hAnsi="Times"/>
        </w:rPr>
        <w:lastRenderedPageBreak/>
        <w:t>unsupported, or strange in the chatbot's statements, and whether they would want to interact with that kind of chatbot again.</w:t>
      </w:r>
    </w:p>
    <w:p w14:paraId="71E8F546" w14:textId="77777777" w:rsidR="009B79AA" w:rsidRDefault="009B79AA" w:rsidP="009B79AA">
      <w:pPr>
        <w:rPr>
          <w:rFonts w:ascii="Times" w:hAnsi="Times"/>
        </w:rPr>
      </w:pPr>
    </w:p>
    <w:p w14:paraId="11167EB6" w14:textId="77777777" w:rsidR="009B79AA" w:rsidRDefault="009B79AA" w:rsidP="009B79AA">
      <w:r w:rsidRPr="576D9AC2">
        <w:rPr>
          <w:rFonts w:ascii="Times" w:hAnsi="Times"/>
        </w:rPr>
        <w:t>At the conclusion of the entire laboratory session, during the final 3-minute survey block, participants will complete a comprehensive terminal ranking exercise. This comparative framework requires participants to evaluate and directly rank all three chatbot encounters against one another across several core psychological and functional dimensions. Specifically, participants will rank the conversations based on which was the most helpful, most trustworthy, most comfortable, and most annoying or uncomfortable. They will also rank the interfaces regarding which they would be most likely to use again, which was most likely to be wrong, and which seemed the most human-like. Functional utility is further delineated by having participants rank which chatbot was most useful for advice and which was most useful for emotional support. To complement these explicit rankings, a behavioral choice measure may be included, which requires the participant to definitively select which specific chatbot configuration they would choose if given the opportunity to engage in an additional conversation session.</w:t>
      </w:r>
    </w:p>
    <w:p w14:paraId="2707BE65" w14:textId="77777777" w:rsidR="009B79AA" w:rsidRDefault="009B79AA" w:rsidP="009B79AA">
      <w:pPr>
        <w:rPr>
          <w:rFonts w:ascii="Times" w:hAnsi="Times"/>
        </w:rPr>
      </w:pPr>
    </w:p>
    <w:p w14:paraId="6F1FFDF5" w14:textId="77777777" w:rsidR="009B79AA" w:rsidRDefault="009B79AA" w:rsidP="009B79AA">
      <w:r w:rsidRPr="576D9AC2">
        <w:rPr>
          <w:rFonts w:ascii="Times" w:hAnsi="Times"/>
        </w:rPr>
        <w:t>Inclusion/Exclusion Criteria</w:t>
      </w:r>
    </w:p>
    <w:p w14:paraId="395E94F8" w14:textId="77777777" w:rsidR="009B79AA" w:rsidRDefault="009B79AA" w:rsidP="009B79AA">
      <w:pPr>
        <w:rPr>
          <w:rFonts w:ascii="Times" w:hAnsi="Times"/>
        </w:rPr>
      </w:pPr>
    </w:p>
    <w:p w14:paraId="7C85B665" w14:textId="77777777" w:rsidR="009B79AA" w:rsidRDefault="009B79AA" w:rsidP="009B79AA">
      <w:r w:rsidRPr="576D9AC2">
        <w:rPr>
          <w:rFonts w:ascii="Times" w:hAnsi="Times"/>
        </w:rPr>
        <w:t xml:space="preserve">To ensure data integrity and participant safety, the cohort will adhere to targeted parameters adapted from standard HBN laboratory practices. </w:t>
      </w:r>
    </w:p>
    <w:p w14:paraId="30B34BC2" w14:textId="77777777" w:rsidR="009B79AA" w:rsidRDefault="009B79AA" w:rsidP="009B79AA">
      <w:pPr>
        <w:rPr>
          <w:rFonts w:ascii="Times" w:hAnsi="Times"/>
        </w:rPr>
      </w:pPr>
    </w:p>
    <w:p w14:paraId="696E301C" w14:textId="77777777" w:rsidR="009B79AA" w:rsidRDefault="009B79AA" w:rsidP="009B79AA">
      <w:r w:rsidRPr="576D9AC2">
        <w:rPr>
          <w:rFonts w:ascii="Times" w:hAnsi="Times"/>
        </w:rPr>
        <w:t>Inclusion Criteria</w:t>
      </w:r>
    </w:p>
    <w:p w14:paraId="43388BD2" w14:textId="77777777" w:rsidR="009B79AA" w:rsidRDefault="009B79AA" w:rsidP="009B79AA">
      <w:pPr>
        <w:pStyle w:val="ListParagraph"/>
        <w:numPr>
          <w:ilvl w:val="0"/>
          <w:numId w:val="3"/>
        </w:numPr>
        <w:rPr>
          <w:rFonts w:ascii="Times" w:hAnsi="Times"/>
        </w:rPr>
      </w:pPr>
      <w:r w:rsidRPr="576D9AC2">
        <w:rPr>
          <w:rFonts w:ascii="Times" w:hAnsi="Times"/>
        </w:rPr>
        <w:t>Current or former HBN participant aged 13 to 24 years at the time of enrollment.</w:t>
      </w:r>
    </w:p>
    <w:p w14:paraId="6B58D579" w14:textId="77777777" w:rsidR="009B79AA" w:rsidRDefault="009B79AA" w:rsidP="009B79AA">
      <w:pPr>
        <w:pStyle w:val="ListParagraph"/>
        <w:numPr>
          <w:ilvl w:val="0"/>
          <w:numId w:val="3"/>
        </w:numPr>
        <w:rPr>
          <w:rFonts w:ascii="Times" w:hAnsi="Times"/>
        </w:rPr>
      </w:pPr>
      <w:r w:rsidRPr="576D9AC2">
        <w:rPr>
          <w:rFonts w:ascii="Times" w:hAnsi="Times"/>
        </w:rPr>
        <w:t>Fluent English-language speaker with reading and writing skills adequate to interact independently with standard text-based chat windows.</w:t>
      </w:r>
    </w:p>
    <w:p w14:paraId="4A026929" w14:textId="77777777" w:rsidR="009B79AA" w:rsidRDefault="009B79AA" w:rsidP="009B79AA">
      <w:pPr>
        <w:pStyle w:val="ListParagraph"/>
        <w:numPr>
          <w:ilvl w:val="0"/>
          <w:numId w:val="3"/>
        </w:numPr>
        <w:rPr>
          <w:rFonts w:ascii="Times" w:hAnsi="Times"/>
        </w:rPr>
      </w:pPr>
      <w:r w:rsidRPr="576D9AC2">
        <w:rPr>
          <w:rFonts w:ascii="Times" w:hAnsi="Times"/>
        </w:rPr>
        <w:t>For minor participants (ages 13–17), a parent or legal guardian must possess the capacity to understand the protocol and sign informed written consent, and the youth must provide written assent. Adult participants (ages 18–24) must provide direct informed consent.</w:t>
      </w:r>
    </w:p>
    <w:p w14:paraId="59891A71" w14:textId="77777777" w:rsidR="009B79AA" w:rsidRDefault="009B79AA" w:rsidP="009B79AA">
      <w:pPr>
        <w:rPr>
          <w:rFonts w:ascii="Times" w:hAnsi="Times"/>
        </w:rPr>
      </w:pPr>
    </w:p>
    <w:p w14:paraId="7BC84500" w14:textId="77777777" w:rsidR="009B79AA" w:rsidRDefault="009B79AA" w:rsidP="009B79AA">
      <w:r w:rsidRPr="576D9AC2">
        <w:rPr>
          <w:rFonts w:ascii="Times" w:hAnsi="Times"/>
        </w:rPr>
        <w:t>Exclusion Criteria</w:t>
      </w:r>
    </w:p>
    <w:p w14:paraId="4D0C1D0A" w14:textId="77777777" w:rsidR="009B79AA" w:rsidRDefault="009B79AA" w:rsidP="009B79AA">
      <w:pPr>
        <w:pStyle w:val="ListParagraph"/>
        <w:numPr>
          <w:ilvl w:val="0"/>
          <w:numId w:val="4"/>
        </w:numPr>
        <w:rPr>
          <w:rFonts w:ascii="Times" w:hAnsi="Times"/>
        </w:rPr>
      </w:pPr>
      <w:r w:rsidRPr="576D9AC2">
        <w:rPr>
          <w:rFonts w:ascii="Times" w:hAnsi="Times"/>
        </w:rPr>
        <w:t>Severe visual or fine-motor impairment that cannot be corrected with assistive devices, which directly prevents reading or typing on a standard monitor and keyboard layout.</w:t>
      </w:r>
    </w:p>
    <w:p w14:paraId="64C2F534" w14:textId="77777777" w:rsidR="009B79AA" w:rsidRDefault="009B79AA" w:rsidP="009B79AA">
      <w:pPr>
        <w:pStyle w:val="ListParagraph"/>
        <w:numPr>
          <w:ilvl w:val="0"/>
          <w:numId w:val="4"/>
        </w:numPr>
        <w:rPr>
          <w:rFonts w:ascii="Times" w:hAnsi="Times"/>
        </w:rPr>
      </w:pPr>
      <w:r w:rsidRPr="576D9AC2">
        <w:rPr>
          <w:rFonts w:ascii="Times" w:hAnsi="Times"/>
        </w:rPr>
        <w:t>Known active allergy to sensor contact materials (such as silver or standard conductive gels) that would preclude safe placement of standard peripheral physiology equipment.</w:t>
      </w:r>
    </w:p>
    <w:p w14:paraId="2645AD4D" w14:textId="77777777" w:rsidR="009B79AA" w:rsidRDefault="009B79AA" w:rsidP="009B79AA">
      <w:pPr>
        <w:pStyle w:val="ListParagraph"/>
        <w:numPr>
          <w:ilvl w:val="0"/>
          <w:numId w:val="4"/>
        </w:numPr>
        <w:rPr>
          <w:rFonts w:ascii="Times" w:hAnsi="Times"/>
        </w:rPr>
      </w:pPr>
      <w:r w:rsidRPr="576D9AC2">
        <w:rPr>
          <w:rFonts w:ascii="Times" w:hAnsi="Times"/>
        </w:rPr>
        <w:lastRenderedPageBreak/>
        <w:t>Current acute psychiatric crisis, acute intoxication, or active, unmanaged suicidality/homicidality that undermines the participant's capacity to safely complete a structured laboratory paradigm.</w:t>
      </w:r>
    </w:p>
    <w:p w14:paraId="5A161B8B" w14:textId="77777777" w:rsidR="009B79AA" w:rsidRDefault="009B79AA" w:rsidP="009B79AA">
      <w:pPr>
        <w:rPr>
          <w:rFonts w:ascii="Times" w:hAnsi="Times"/>
        </w:rPr>
      </w:pPr>
    </w:p>
    <w:p w14:paraId="1D2B82A8" w14:textId="77777777" w:rsidR="009B79AA" w:rsidRDefault="009B79AA" w:rsidP="009B79AA">
      <w:r w:rsidRPr="576D9AC2">
        <w:rPr>
          <w:rFonts w:ascii="Times" w:hAnsi="Times"/>
        </w:rPr>
        <w:t>On the day of each laboratory session, trained research staff will conduct the following prior to initiating any study procedures:</w:t>
      </w:r>
    </w:p>
    <w:p w14:paraId="294034BC" w14:textId="77777777" w:rsidR="009B79AA" w:rsidRDefault="009B79AA" w:rsidP="009B79AA">
      <w:pPr>
        <w:rPr>
          <w:rFonts w:ascii="Times" w:hAnsi="Times"/>
        </w:rPr>
      </w:pPr>
    </w:p>
    <w:p w14:paraId="1F33D1A3" w14:textId="77777777" w:rsidR="009B79AA" w:rsidRDefault="009B79AA" w:rsidP="009B79AA">
      <w:pPr>
        <w:pStyle w:val="ListParagraph"/>
        <w:numPr>
          <w:ilvl w:val="0"/>
          <w:numId w:val="5"/>
        </w:numPr>
        <w:rPr>
          <w:rFonts w:ascii="Times" w:hAnsi="Times"/>
        </w:rPr>
      </w:pPr>
      <w:r w:rsidRPr="576D9AC2">
        <w:rPr>
          <w:rFonts w:ascii="Times" w:hAnsi="Times"/>
        </w:rPr>
        <w:t>Research staff will observe participants for visible signs of acute intoxication (e.g., slurred speech, impaired coordination, smell of alcohol, dilated/constricted pupils, disorientation) or acute psychiatric distress (e.g., disorganized speech/behavior, severe agitation, psychomotor disturbances, dissociative presentation).</w:t>
      </w:r>
    </w:p>
    <w:p w14:paraId="21FE1CAE" w14:textId="77777777" w:rsidR="009B79AA" w:rsidRDefault="009B79AA" w:rsidP="009B79AA">
      <w:pPr>
        <w:pStyle w:val="ListParagraph"/>
        <w:numPr>
          <w:ilvl w:val="0"/>
          <w:numId w:val="5"/>
        </w:numPr>
        <w:rPr>
          <w:rFonts w:ascii="Times" w:hAnsi="Times"/>
        </w:rPr>
      </w:pPr>
      <w:r w:rsidRPr="576D9AC2">
        <w:rPr>
          <w:rFonts w:ascii="Times" w:hAnsi="Times"/>
        </w:rPr>
        <w:t>The Columbia-Suicide Severity Rating Scale (C-SSRS) "Since Last Visit" version will be administered to assess current suicidal ideation, intensity, and behavior. Participants endorsing active suicidal ideation with intent or plan (C-SSRS categories 4 or 5) or any current homicidal ideation with intent will be excluded from participation that day, and study staff will immediately execute the standard HBN clinical safety escalation protocol.</w:t>
      </w:r>
    </w:p>
    <w:p w14:paraId="2C9EF71C" w14:textId="77777777" w:rsidR="009B79AA" w:rsidRDefault="009B79AA" w:rsidP="009B79AA">
      <w:pPr>
        <w:pStyle w:val="ListParagraph"/>
        <w:numPr>
          <w:ilvl w:val="0"/>
          <w:numId w:val="5"/>
        </w:numPr>
        <w:rPr>
          <w:rFonts w:ascii="Times" w:hAnsi="Times"/>
        </w:rPr>
      </w:pPr>
      <w:r w:rsidRPr="576D9AC2">
        <w:rPr>
          <w:rFonts w:ascii="Times" w:hAnsi="Times"/>
        </w:rPr>
        <w:t>Research staff will briefly assess the participant's capacity to provide informed consent and engage with task instructions by confirming orientation (person, place, time, purpose of visit) and the ability to coherently describe study procedures after the consent process.</w:t>
      </w:r>
    </w:p>
    <w:p w14:paraId="697AB3FA" w14:textId="77777777" w:rsidR="009B79AA" w:rsidRDefault="009B79AA" w:rsidP="009B79AA">
      <w:pPr>
        <w:rPr>
          <w:rFonts w:ascii="Times" w:hAnsi="Times"/>
        </w:rPr>
      </w:pPr>
    </w:p>
    <w:p w14:paraId="2357709D" w14:textId="77777777" w:rsidR="009B79AA" w:rsidRDefault="009B79AA" w:rsidP="009B79AA">
      <w:pPr>
        <w:rPr>
          <w:rFonts w:ascii="Times" w:hAnsi="Times"/>
          <w:b/>
          <w:bCs/>
        </w:rPr>
      </w:pPr>
      <w:r w:rsidRPr="576D9AC2">
        <w:rPr>
          <w:rFonts w:ascii="Times" w:hAnsi="Times"/>
          <w:b/>
          <w:bCs/>
        </w:rPr>
        <w:t>Study Compensation</w:t>
      </w:r>
    </w:p>
    <w:p w14:paraId="6C87F500" w14:textId="77777777" w:rsidR="009B79AA" w:rsidRDefault="009B79AA" w:rsidP="009B79AA">
      <w:pPr>
        <w:rPr>
          <w:rFonts w:ascii="Times" w:hAnsi="Times"/>
        </w:rPr>
      </w:pPr>
    </w:p>
    <w:p w14:paraId="36CEE328" w14:textId="77777777" w:rsidR="009B79AA" w:rsidRDefault="009B79AA" w:rsidP="009B79AA">
      <w:r w:rsidRPr="576D9AC2">
        <w:rPr>
          <w:rFonts w:ascii="Times" w:hAnsi="Times"/>
        </w:rPr>
        <w:t xml:space="preserve">Study compensation will be provided based on the completion of the 75-minute laboratory visit, including the interaction tasks and post-dialogue surveys. </w:t>
      </w:r>
    </w:p>
    <w:p w14:paraId="39ED4D6C" w14:textId="77777777" w:rsidR="009B79AA" w:rsidRDefault="009B79AA" w:rsidP="009B79AA">
      <w:pPr>
        <w:rPr>
          <w:rFonts w:ascii="Times" w:hAnsi="Times"/>
        </w:rPr>
      </w:pPr>
    </w:p>
    <w:p w14:paraId="5FC0048B" w14:textId="77777777" w:rsidR="009B79AA" w:rsidRDefault="009B79AA" w:rsidP="009B79AA">
      <w:r w:rsidRPr="576D9AC2">
        <w:rPr>
          <w:rFonts w:ascii="Times" w:hAnsi="Times"/>
        </w:rPr>
        <w:t xml:space="preserve">Compensation Amount: Participants will receive $25 upon completion of the assessment and feedback session. </w:t>
      </w:r>
    </w:p>
    <w:p w14:paraId="647B404E" w14:textId="77777777" w:rsidR="009B79AA" w:rsidRDefault="009B79AA" w:rsidP="009B79AA">
      <w:pPr>
        <w:rPr>
          <w:rFonts w:ascii="Times" w:hAnsi="Times"/>
        </w:rPr>
      </w:pPr>
    </w:p>
    <w:p w14:paraId="675EDB2E" w14:textId="77777777" w:rsidR="009B79AA" w:rsidRDefault="009B79AA" w:rsidP="009B79AA">
      <w:r w:rsidRPr="576D9AC2">
        <w:rPr>
          <w:rFonts w:ascii="Times" w:hAnsi="Times"/>
        </w:rPr>
        <w:t xml:space="preserve">Delivery Method: Compensation will be delivered electronically through Tremendous, a secure digital platform that allows participants to select from a variety of retail gift card options (e.g., Amazon, Target, Walmart) without requiring them to create an account. Compensation will be provided directly to the participant, unless otherwise specified by the parent/legal guardian. </w:t>
      </w:r>
    </w:p>
    <w:p w14:paraId="3D0B74AA" w14:textId="77777777" w:rsidR="009B79AA" w:rsidRDefault="009B79AA" w:rsidP="009B79AA">
      <w:pPr>
        <w:rPr>
          <w:rFonts w:ascii="Times" w:hAnsi="Times"/>
        </w:rPr>
      </w:pPr>
    </w:p>
    <w:p w14:paraId="7B876862" w14:textId="77777777" w:rsidR="009B79AA" w:rsidRDefault="009B79AA" w:rsidP="009B79AA">
      <w:pPr>
        <w:rPr>
          <w:rFonts w:ascii="Times" w:hAnsi="Times"/>
          <w:b/>
          <w:bCs/>
        </w:rPr>
      </w:pPr>
      <w:r w:rsidRPr="576D9AC2">
        <w:rPr>
          <w:rFonts w:ascii="Times" w:hAnsi="Times"/>
          <w:b/>
          <w:bCs/>
        </w:rPr>
        <w:t>Safety, Ethics, and Debriefing</w:t>
      </w:r>
    </w:p>
    <w:p w14:paraId="14BC7483" w14:textId="77777777" w:rsidR="009B79AA" w:rsidRDefault="009B79AA" w:rsidP="009B79AA">
      <w:pPr>
        <w:rPr>
          <w:rFonts w:ascii="Times" w:hAnsi="Times"/>
        </w:rPr>
      </w:pPr>
    </w:p>
    <w:p w14:paraId="1CCE7147" w14:textId="77777777" w:rsidR="009B79AA" w:rsidRDefault="009B79AA" w:rsidP="009B79AA">
      <w:r w:rsidRPr="576D9AC2">
        <w:rPr>
          <w:rFonts w:ascii="Times" w:hAnsi="Times"/>
        </w:rPr>
        <w:lastRenderedPageBreak/>
        <w:t>Given that the participant pool includes minor participants and individuals with potential prior mental health diagnoses, strict behavioral and computational guardrails are native to the architecture.</w:t>
      </w:r>
    </w:p>
    <w:p w14:paraId="36DC604C" w14:textId="77777777" w:rsidR="009B79AA" w:rsidRDefault="009B79AA" w:rsidP="009B79AA">
      <w:pPr>
        <w:rPr>
          <w:rFonts w:ascii="Times" w:hAnsi="Times"/>
        </w:rPr>
      </w:pPr>
    </w:p>
    <w:p w14:paraId="3F672398" w14:textId="77777777" w:rsidR="009B79AA" w:rsidRDefault="009B79AA" w:rsidP="009B79AA">
      <w:pPr>
        <w:pStyle w:val="ListParagraph"/>
        <w:numPr>
          <w:ilvl w:val="0"/>
          <w:numId w:val="6"/>
        </w:numPr>
        <w:rPr>
          <w:rFonts w:ascii="Times" w:hAnsi="Times"/>
        </w:rPr>
      </w:pPr>
      <w:r w:rsidRPr="576D9AC2">
        <w:rPr>
          <w:rFonts w:ascii="Times" w:hAnsi="Times"/>
        </w:rPr>
        <w:t>Scope Boundaries: The automated system is restricted from generating any diagnostic assertions, medical or clinical treatment directives, or recommendations encouraging secrecy from parents, guardians, or clinicians. The conversational parameters are strictly bounded to ensure participant safety: the automated system will not utilize any forms of ridicule, shaming, hostility, or clinically invalidating commentary.</w:t>
      </w:r>
    </w:p>
    <w:p w14:paraId="72CD4BD7" w14:textId="77777777" w:rsidR="009B79AA" w:rsidRDefault="009B79AA" w:rsidP="009B79AA">
      <w:pPr>
        <w:pStyle w:val="ListParagraph"/>
        <w:numPr>
          <w:ilvl w:val="0"/>
          <w:numId w:val="6"/>
        </w:numPr>
        <w:rPr>
          <w:rFonts w:ascii="Times" w:hAnsi="Times"/>
        </w:rPr>
      </w:pPr>
      <w:r w:rsidRPr="576D9AC2">
        <w:rPr>
          <w:rFonts w:ascii="Times" w:hAnsi="Times"/>
        </w:rPr>
        <w:t>Harm Prevention: The backend blocks and redirects any output validating or supporting self-harm, eating restrictions, substance misuse, or unsafe behaviors. If safety-relevant disclosures are detected in the participant text stream, a standardized clinical escalation protocol is triggered immediately for onsite research staff.</w:t>
      </w:r>
    </w:p>
    <w:p w14:paraId="48E37E33" w14:textId="77777777" w:rsidR="009B79AA" w:rsidRDefault="009B79AA" w:rsidP="009B79AA">
      <w:pPr>
        <w:pStyle w:val="ListParagraph"/>
        <w:numPr>
          <w:ilvl w:val="0"/>
          <w:numId w:val="6"/>
        </w:numPr>
        <w:rPr>
          <w:rFonts w:ascii="Times" w:hAnsi="Times"/>
        </w:rPr>
      </w:pPr>
      <w:r w:rsidRPr="576D9AC2">
        <w:rPr>
          <w:rFonts w:ascii="Times" w:hAnsi="Times"/>
        </w:rPr>
        <w:t>Privacy Protections: To maintain strict confidentiality, all interaction data is completely de-identified and assigned a randomized identifier. No conversation data generated during these sessions will be transmitted to public, commercial, or third-party platforms for model training or refinement.</w:t>
      </w:r>
    </w:p>
    <w:p w14:paraId="5A6D578C" w14:textId="77777777" w:rsidR="009B79AA" w:rsidRDefault="009B79AA" w:rsidP="009B79AA">
      <w:pPr>
        <w:rPr>
          <w:rFonts w:ascii="Times" w:hAnsi="Times"/>
        </w:rPr>
      </w:pPr>
    </w:p>
    <w:p w14:paraId="2FC47AB7" w14:textId="77777777" w:rsidR="009B79AA" w:rsidRDefault="009B79AA" w:rsidP="009B79AA">
      <w:pPr>
        <w:rPr>
          <w:rFonts w:ascii="Times" w:hAnsi="Times"/>
          <w:b/>
          <w:bCs/>
        </w:rPr>
      </w:pPr>
      <w:r w:rsidRPr="576D9AC2">
        <w:rPr>
          <w:rFonts w:ascii="Times" w:hAnsi="Times"/>
          <w:b/>
          <w:bCs/>
        </w:rPr>
        <w:t>Educational Debrief</w:t>
      </w:r>
    </w:p>
    <w:p w14:paraId="1FA484B1" w14:textId="77777777" w:rsidR="009B79AA" w:rsidRDefault="009B79AA" w:rsidP="009B79AA">
      <w:r w:rsidRPr="576D9AC2">
        <w:rPr>
          <w:rFonts w:ascii="Times" w:hAnsi="Times"/>
        </w:rPr>
        <w:t>At the conclusion of the session, participants undergo a standardized debriefing sequence. Research staff explicitly re-contextualize the interaction, demonstrating that automated text systems can project artificial authority and high linguistic confidence even when communicating factual errors or inappropriate advice. Participants are instructed on distinguishing perceived empathy from true comprehension and receive physical resources outlining the validation of clinical advice via trusted humans.</w:t>
      </w:r>
    </w:p>
    <w:p w14:paraId="05833559" w14:textId="77777777" w:rsidR="009B79AA" w:rsidRDefault="009B79AA" w:rsidP="009B79AA">
      <w:pPr>
        <w:rPr>
          <w:rFonts w:ascii="Times" w:hAnsi="Times"/>
        </w:rPr>
      </w:pPr>
    </w:p>
    <w:p w14:paraId="15A24FE8" w14:textId="77777777" w:rsidR="009B79AA" w:rsidRDefault="009B79AA" w:rsidP="009B79AA">
      <w:pPr>
        <w:rPr>
          <w:rFonts w:ascii="Times" w:hAnsi="Times"/>
          <w:b/>
          <w:bCs/>
        </w:rPr>
      </w:pPr>
      <w:r w:rsidRPr="576D9AC2">
        <w:rPr>
          <w:rFonts w:ascii="Times" w:hAnsi="Times"/>
          <w:b/>
          <w:bCs/>
        </w:rPr>
        <w:t>Context and Data Privacy</w:t>
      </w:r>
    </w:p>
    <w:p w14:paraId="0EE03015" w14:textId="77777777" w:rsidR="009B79AA" w:rsidRDefault="009B79AA" w:rsidP="009B79AA">
      <w:pPr>
        <w:rPr>
          <w:rFonts w:ascii="Times" w:hAnsi="Times"/>
        </w:rPr>
      </w:pPr>
    </w:p>
    <w:p w14:paraId="49A13CF7" w14:textId="77777777" w:rsidR="009B79AA" w:rsidRDefault="009B79AA" w:rsidP="009B79AA">
      <w:r w:rsidRPr="576D9AC2">
        <w:rPr>
          <w:rFonts w:ascii="Times" w:hAnsi="Times"/>
        </w:rPr>
        <w:t>To maintain strict participant confidentiality and ensure a safe testing environment, the software architecture utilizes a closed, temporary data loop:</w:t>
      </w:r>
    </w:p>
    <w:p w14:paraId="49ACB76E" w14:textId="77777777" w:rsidR="009B79AA" w:rsidRDefault="009B79AA" w:rsidP="009B79AA">
      <w:pPr>
        <w:pStyle w:val="ListParagraph"/>
        <w:numPr>
          <w:ilvl w:val="0"/>
          <w:numId w:val="7"/>
        </w:numPr>
        <w:rPr>
          <w:rFonts w:ascii="Times" w:hAnsi="Times"/>
        </w:rPr>
      </w:pPr>
      <w:r w:rsidRPr="576D9AC2">
        <w:rPr>
          <w:rFonts w:ascii="Times" w:hAnsi="Times"/>
        </w:rPr>
        <w:t xml:space="preserve">No Persistent Memory: Each of the three text interactions begins in a completely fresh, clean-context chat window. The underlying chatbot model does not retain information across independent blocks, sessions, or participants.  </w:t>
      </w:r>
    </w:p>
    <w:p w14:paraId="0205DFCA" w14:textId="77777777" w:rsidR="009B79AA" w:rsidRDefault="009B79AA" w:rsidP="009B79AA">
      <w:pPr>
        <w:pStyle w:val="ListParagraph"/>
        <w:numPr>
          <w:ilvl w:val="0"/>
          <w:numId w:val="7"/>
        </w:numPr>
        <w:rPr>
          <w:rFonts w:ascii="Times" w:hAnsi="Times"/>
        </w:rPr>
      </w:pPr>
      <w:r w:rsidRPr="576D9AC2">
        <w:rPr>
          <w:rFonts w:ascii="Times" w:hAnsi="Times"/>
        </w:rPr>
        <w:t xml:space="preserve">No Artificial Intelligence Training: Under no circumstances will any text transcripts, chat content, or user metrics generated during these sessions be transmitted to external third parties or used to train commercial public models.  </w:t>
      </w:r>
    </w:p>
    <w:p w14:paraId="36670048" w14:textId="77777777" w:rsidR="009B79AA" w:rsidRDefault="009B79AA" w:rsidP="009B79AA">
      <w:pPr>
        <w:pStyle w:val="ListParagraph"/>
        <w:numPr>
          <w:ilvl w:val="0"/>
          <w:numId w:val="7"/>
        </w:numPr>
        <w:rPr>
          <w:rFonts w:ascii="Times" w:hAnsi="Times"/>
        </w:rPr>
      </w:pPr>
      <w:r w:rsidRPr="576D9AC2">
        <w:rPr>
          <w:rFonts w:ascii="Times" w:hAnsi="Times"/>
        </w:rPr>
        <w:lastRenderedPageBreak/>
        <w:t>Transcript De-identification: Before any dialogue data is saved to the secure research biobank or evaluated for open-science analysis, transcripts will be thoroughly audited and stripped of any accidental Protected Health Information (PHI) that a participant might manually type into the interface.</w:t>
      </w:r>
    </w:p>
    <w:p w14:paraId="288290F8" w14:textId="77777777" w:rsidR="009B79AA" w:rsidRDefault="009B79AA" w:rsidP="009B79AA">
      <w:pPr>
        <w:rPr>
          <w:rFonts w:ascii="Times" w:hAnsi="Times"/>
        </w:rPr>
      </w:pPr>
    </w:p>
    <w:p w14:paraId="34003729" w14:textId="77777777" w:rsidR="009B79AA" w:rsidRDefault="009B79AA" w:rsidP="009B79AA">
      <w:pPr>
        <w:rPr>
          <w:rFonts w:ascii="Times" w:hAnsi="Times"/>
          <w:b/>
          <w:bCs/>
        </w:rPr>
      </w:pPr>
      <w:r w:rsidRPr="576D9AC2">
        <w:rPr>
          <w:rFonts w:ascii="Times" w:hAnsi="Times"/>
          <w:b/>
          <w:bCs/>
        </w:rPr>
        <w:t>Subject Withdrawal</w:t>
      </w:r>
    </w:p>
    <w:p w14:paraId="0750FB29" w14:textId="77777777" w:rsidR="009B79AA" w:rsidRDefault="009B79AA" w:rsidP="009B79AA">
      <w:pPr>
        <w:rPr>
          <w:rFonts w:ascii="Times" w:hAnsi="Times"/>
        </w:rPr>
      </w:pPr>
    </w:p>
    <w:p w14:paraId="48C01083" w14:textId="77777777" w:rsidR="009B79AA" w:rsidRDefault="009B79AA" w:rsidP="009B79AA">
      <w:r w:rsidRPr="576D9AC2">
        <w:rPr>
          <w:rFonts w:ascii="Times" w:hAnsi="Times"/>
        </w:rPr>
        <w:t>Participation is entirely voluntary. Participants retain the right to withdraw consent and terminate the session at any moment, for any reason, without penalty or loss of compensation. If a participant elects to withdraw from the subproject, any behavioral or physiological data captured up to the point of termination will be completely discarded from the research biobank unless the participant explicitly authorizes its retention for open-science analysis.</w:t>
      </w:r>
    </w:p>
    <w:p w14:paraId="0B464969" w14:textId="77777777" w:rsidR="009B79AA" w:rsidRDefault="009B79AA" w:rsidP="009B79AA">
      <w:pPr>
        <w:rPr>
          <w:rFonts w:ascii="Times" w:hAnsi="Times"/>
        </w:rPr>
      </w:pPr>
    </w:p>
    <w:p w14:paraId="57A99E13" w14:textId="77777777" w:rsidR="00A555F5" w:rsidRDefault="00A555F5"/>
    <w:sectPr w:rsidR="00A555F5" w:rsidSect="009B79AA">
      <w:headerReference w:type="even" r:id="rId5"/>
      <w:footerReference w:type="even" r:id="rId6"/>
      <w:footerReference w:type="default" r:id="rId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w:altName w:val="Sylfaen"/>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CF835D" w14:textId="77777777" w:rsidR="009B79AA" w:rsidRDefault="009B79AA" w:rsidP="001F157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FEF81D1" w14:textId="77777777" w:rsidR="009B79AA" w:rsidRPr="00E016A2" w:rsidRDefault="009B79AA" w:rsidP="00AC168C">
    <w:pPr>
      <w:pStyle w:val="Footer"/>
      <w:ind w:right="360"/>
    </w:pPr>
  </w:p>
  <w:p w14:paraId="62541281" w14:textId="77777777" w:rsidR="009B79AA" w:rsidRDefault="009B79A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45E88C" w14:textId="77777777" w:rsidR="009B79AA" w:rsidRDefault="009B79AA" w:rsidP="001F157C">
    <w:pPr>
      <w:pStyle w:val="Footer"/>
      <w:framePr w:wrap="around" w:vAnchor="text" w:hAnchor="margin" w:xAlign="right" w:y="1"/>
      <w:rPr>
        <w:rStyle w:val="PageNumber"/>
      </w:rPr>
    </w:pPr>
  </w:p>
  <w:p w14:paraId="7EF741C9" w14:textId="77777777" w:rsidR="009B79AA" w:rsidRPr="006606DC" w:rsidRDefault="009B79AA" w:rsidP="00AC168C">
    <w:pPr>
      <w:pStyle w:val="Footer"/>
      <w:ind w:right="360"/>
      <w:jc w:val="right"/>
      <w:rPr>
        <w:sz w:val="20"/>
        <w:szCs w:val="20"/>
      </w:rPr>
    </w:pPr>
    <w:r w:rsidRPr="006606DC">
      <w:rPr>
        <w:rFonts w:ascii="Times New Roman" w:hAnsi="Times New Roman" w:cs="Times New Roman"/>
        <w:sz w:val="20"/>
        <w:szCs w:val="20"/>
      </w:rPr>
      <w:t xml:space="preserve">Page </w:t>
    </w:r>
    <w:r w:rsidRPr="006606DC">
      <w:rPr>
        <w:rFonts w:ascii="Times New Roman" w:hAnsi="Times New Roman" w:cs="Times New Roman"/>
        <w:sz w:val="20"/>
        <w:szCs w:val="20"/>
      </w:rPr>
      <w:fldChar w:fldCharType="begin"/>
    </w:r>
    <w:r w:rsidRPr="006606DC">
      <w:rPr>
        <w:rFonts w:ascii="Times New Roman" w:hAnsi="Times New Roman" w:cs="Times New Roman"/>
        <w:sz w:val="20"/>
        <w:szCs w:val="20"/>
      </w:rPr>
      <w:instrText xml:space="preserve"> PAGE </w:instrText>
    </w:r>
    <w:r w:rsidRPr="006606DC">
      <w:rPr>
        <w:rFonts w:ascii="Times New Roman" w:hAnsi="Times New Roman" w:cs="Times New Roman"/>
        <w:sz w:val="20"/>
        <w:szCs w:val="20"/>
      </w:rPr>
      <w:fldChar w:fldCharType="separate"/>
    </w:r>
    <w:r w:rsidRPr="004A21FC">
      <w:rPr>
        <w:rFonts w:ascii="Times New Roman" w:hAnsi="Times New Roman" w:cs="Times New Roman"/>
        <w:sz w:val="20"/>
        <w:szCs w:val="20"/>
      </w:rPr>
      <w:t>62</w:t>
    </w:r>
    <w:r w:rsidRPr="006606DC">
      <w:rPr>
        <w:rFonts w:ascii="Times New Roman" w:hAnsi="Times New Roman" w:cs="Times New Roman"/>
        <w:sz w:val="20"/>
        <w:szCs w:val="20"/>
      </w:rPr>
      <w:fldChar w:fldCharType="end"/>
    </w:r>
    <w:r w:rsidRPr="006606DC">
      <w:rPr>
        <w:rFonts w:ascii="Times New Roman" w:hAnsi="Times New Roman" w:cs="Times New Roman"/>
        <w:sz w:val="20"/>
        <w:szCs w:val="20"/>
      </w:rPr>
      <w:t xml:space="preserve"> of </w:t>
    </w:r>
    <w:r w:rsidRPr="006606DC">
      <w:rPr>
        <w:rFonts w:ascii="Times New Roman" w:hAnsi="Times New Roman" w:cs="Times New Roman"/>
        <w:sz w:val="20"/>
        <w:szCs w:val="20"/>
      </w:rPr>
      <w:fldChar w:fldCharType="begin"/>
    </w:r>
    <w:r w:rsidRPr="006606DC">
      <w:rPr>
        <w:rFonts w:ascii="Times New Roman" w:hAnsi="Times New Roman" w:cs="Times New Roman"/>
        <w:sz w:val="20"/>
        <w:szCs w:val="20"/>
      </w:rPr>
      <w:instrText xml:space="preserve"> NUMPAGES </w:instrText>
    </w:r>
    <w:r w:rsidRPr="006606DC">
      <w:rPr>
        <w:rFonts w:ascii="Times New Roman" w:hAnsi="Times New Roman" w:cs="Times New Roman"/>
        <w:sz w:val="20"/>
        <w:szCs w:val="20"/>
      </w:rPr>
      <w:fldChar w:fldCharType="separate"/>
    </w:r>
    <w:r w:rsidRPr="004A21FC">
      <w:rPr>
        <w:rFonts w:ascii="Times New Roman" w:hAnsi="Times New Roman" w:cs="Times New Roman"/>
        <w:sz w:val="20"/>
        <w:szCs w:val="20"/>
      </w:rPr>
      <w:t>66</w:t>
    </w:r>
    <w:r w:rsidRPr="006606DC">
      <w:rPr>
        <w:rFonts w:ascii="Times New Roman" w:hAnsi="Times New Roman" w:cs="Times New Roman"/>
        <w:sz w:val="20"/>
        <w:szCs w:val="20"/>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7AF020" w14:textId="77777777" w:rsidR="009B79AA" w:rsidRDefault="009B79AA">
    <w:pPr>
      <w:pStyle w:val="Header"/>
    </w:pPr>
    <w:sdt>
      <w:sdtPr>
        <w:id w:val="704757114"/>
        <w:placeholder/>
        <w:temporary/>
        <w:showingPlcHdr/>
      </w:sdtPr>
      <w:sdtContent>
        <w:r>
          <w:t>[Type text]</w:t>
        </w:r>
      </w:sdtContent>
    </w:sdt>
    <w:r>
      <w:ptab w:relativeTo="margin" w:alignment="center" w:leader="none"/>
    </w:r>
    <w:sdt>
      <w:sdtPr>
        <w:id w:val="1459602430"/>
        <w:placeholder/>
        <w:temporary/>
        <w:showingPlcHdr/>
      </w:sdtPr>
      <w:sdtContent>
        <w:r>
          <w:t>[Type text]</w:t>
        </w:r>
      </w:sdtContent>
    </w:sdt>
    <w:r>
      <w:ptab w:relativeTo="margin" w:alignment="right" w:leader="none"/>
    </w:r>
    <w:sdt>
      <w:sdtPr>
        <w:id w:val="1582092979"/>
        <w:placeholder/>
        <w:temporary/>
        <w:showingPlcHdr/>
      </w:sdtPr>
      <w:sdtContent>
        <w:r>
          <w:t>[Type text]</w:t>
        </w:r>
      </w:sdtContent>
    </w:sdt>
  </w:p>
  <w:p w14:paraId="615AD131" w14:textId="77777777" w:rsidR="009B79AA" w:rsidRPr="00E016A2" w:rsidRDefault="009B79AA">
    <w:pPr>
      <w:pStyle w:val="Header"/>
    </w:pPr>
  </w:p>
  <w:p w14:paraId="74182F45" w14:textId="77777777" w:rsidR="009B79AA" w:rsidRDefault="009B79A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ABDE84"/>
    <w:multiLevelType w:val="hybridMultilevel"/>
    <w:tmpl w:val="FD9AAEC4"/>
    <w:lvl w:ilvl="0" w:tplc="2CFAE69A">
      <w:start w:val="1"/>
      <w:numFmt w:val="decimal"/>
      <w:lvlText w:val="%1."/>
      <w:lvlJc w:val="left"/>
      <w:pPr>
        <w:ind w:left="720" w:hanging="360"/>
      </w:pPr>
    </w:lvl>
    <w:lvl w:ilvl="1" w:tplc="5166146E">
      <w:start w:val="1"/>
      <w:numFmt w:val="lowerLetter"/>
      <w:lvlText w:val="%2."/>
      <w:lvlJc w:val="left"/>
      <w:pPr>
        <w:ind w:left="1440" w:hanging="360"/>
      </w:pPr>
    </w:lvl>
    <w:lvl w:ilvl="2" w:tplc="0EC288E0">
      <w:start w:val="1"/>
      <w:numFmt w:val="lowerRoman"/>
      <w:lvlText w:val="%3."/>
      <w:lvlJc w:val="right"/>
      <w:pPr>
        <w:ind w:left="2160" w:hanging="180"/>
      </w:pPr>
    </w:lvl>
    <w:lvl w:ilvl="3" w:tplc="9C087F0A">
      <w:start w:val="1"/>
      <w:numFmt w:val="decimal"/>
      <w:lvlText w:val="%4."/>
      <w:lvlJc w:val="left"/>
      <w:pPr>
        <w:ind w:left="2880" w:hanging="360"/>
      </w:pPr>
    </w:lvl>
    <w:lvl w:ilvl="4" w:tplc="1D9AEE4A">
      <w:start w:val="1"/>
      <w:numFmt w:val="lowerLetter"/>
      <w:lvlText w:val="%5."/>
      <w:lvlJc w:val="left"/>
      <w:pPr>
        <w:ind w:left="3600" w:hanging="360"/>
      </w:pPr>
    </w:lvl>
    <w:lvl w:ilvl="5" w:tplc="343C52EE">
      <w:start w:val="1"/>
      <w:numFmt w:val="lowerRoman"/>
      <w:lvlText w:val="%6."/>
      <w:lvlJc w:val="right"/>
      <w:pPr>
        <w:ind w:left="4320" w:hanging="180"/>
      </w:pPr>
    </w:lvl>
    <w:lvl w:ilvl="6" w:tplc="0164926A">
      <w:start w:val="1"/>
      <w:numFmt w:val="decimal"/>
      <w:lvlText w:val="%7."/>
      <w:lvlJc w:val="left"/>
      <w:pPr>
        <w:ind w:left="5040" w:hanging="360"/>
      </w:pPr>
    </w:lvl>
    <w:lvl w:ilvl="7" w:tplc="92822F94">
      <w:start w:val="1"/>
      <w:numFmt w:val="lowerLetter"/>
      <w:lvlText w:val="%8."/>
      <w:lvlJc w:val="left"/>
      <w:pPr>
        <w:ind w:left="5760" w:hanging="360"/>
      </w:pPr>
    </w:lvl>
    <w:lvl w:ilvl="8" w:tplc="C28C1C1E">
      <w:start w:val="1"/>
      <w:numFmt w:val="lowerRoman"/>
      <w:lvlText w:val="%9."/>
      <w:lvlJc w:val="right"/>
      <w:pPr>
        <w:ind w:left="6480" w:hanging="180"/>
      </w:pPr>
    </w:lvl>
  </w:abstractNum>
  <w:abstractNum w:abstractNumId="1" w15:restartNumberingAfterBreak="0">
    <w:nsid w:val="1614DADD"/>
    <w:multiLevelType w:val="hybridMultilevel"/>
    <w:tmpl w:val="27F2D176"/>
    <w:lvl w:ilvl="0" w:tplc="548870EC">
      <w:start w:val="1"/>
      <w:numFmt w:val="decimal"/>
      <w:lvlText w:val="%1."/>
      <w:lvlJc w:val="left"/>
      <w:pPr>
        <w:ind w:left="720" w:hanging="360"/>
      </w:pPr>
    </w:lvl>
    <w:lvl w:ilvl="1" w:tplc="727432C0">
      <w:start w:val="1"/>
      <w:numFmt w:val="lowerLetter"/>
      <w:lvlText w:val="%2."/>
      <w:lvlJc w:val="left"/>
      <w:pPr>
        <w:ind w:left="1440" w:hanging="360"/>
      </w:pPr>
    </w:lvl>
    <w:lvl w:ilvl="2" w:tplc="7324C576">
      <w:start w:val="1"/>
      <w:numFmt w:val="lowerRoman"/>
      <w:lvlText w:val="%3."/>
      <w:lvlJc w:val="right"/>
      <w:pPr>
        <w:ind w:left="2160" w:hanging="180"/>
      </w:pPr>
    </w:lvl>
    <w:lvl w:ilvl="3" w:tplc="DE200380">
      <w:start w:val="1"/>
      <w:numFmt w:val="decimal"/>
      <w:lvlText w:val="%4."/>
      <w:lvlJc w:val="left"/>
      <w:pPr>
        <w:ind w:left="2880" w:hanging="360"/>
      </w:pPr>
    </w:lvl>
    <w:lvl w:ilvl="4" w:tplc="A80088AC">
      <w:start w:val="1"/>
      <w:numFmt w:val="lowerLetter"/>
      <w:lvlText w:val="%5."/>
      <w:lvlJc w:val="left"/>
      <w:pPr>
        <w:ind w:left="3600" w:hanging="360"/>
      </w:pPr>
    </w:lvl>
    <w:lvl w:ilvl="5" w:tplc="A61867E8">
      <w:start w:val="1"/>
      <w:numFmt w:val="lowerRoman"/>
      <w:lvlText w:val="%6."/>
      <w:lvlJc w:val="right"/>
      <w:pPr>
        <w:ind w:left="4320" w:hanging="180"/>
      </w:pPr>
    </w:lvl>
    <w:lvl w:ilvl="6" w:tplc="91B8DB8C">
      <w:start w:val="1"/>
      <w:numFmt w:val="decimal"/>
      <w:lvlText w:val="%7."/>
      <w:lvlJc w:val="left"/>
      <w:pPr>
        <w:ind w:left="5040" w:hanging="360"/>
      </w:pPr>
    </w:lvl>
    <w:lvl w:ilvl="7" w:tplc="1A64F1DE">
      <w:start w:val="1"/>
      <w:numFmt w:val="lowerLetter"/>
      <w:lvlText w:val="%8."/>
      <w:lvlJc w:val="left"/>
      <w:pPr>
        <w:ind w:left="5760" w:hanging="360"/>
      </w:pPr>
    </w:lvl>
    <w:lvl w:ilvl="8" w:tplc="5C2425C6">
      <w:start w:val="1"/>
      <w:numFmt w:val="lowerRoman"/>
      <w:lvlText w:val="%9."/>
      <w:lvlJc w:val="right"/>
      <w:pPr>
        <w:ind w:left="6480" w:hanging="180"/>
      </w:pPr>
    </w:lvl>
  </w:abstractNum>
  <w:abstractNum w:abstractNumId="2" w15:restartNumberingAfterBreak="0">
    <w:nsid w:val="185CF729"/>
    <w:multiLevelType w:val="hybridMultilevel"/>
    <w:tmpl w:val="B6765986"/>
    <w:lvl w:ilvl="0" w:tplc="D5801092">
      <w:start w:val="1"/>
      <w:numFmt w:val="bullet"/>
      <w:lvlText w:val=""/>
      <w:lvlJc w:val="left"/>
      <w:pPr>
        <w:ind w:left="720" w:hanging="360"/>
      </w:pPr>
      <w:rPr>
        <w:rFonts w:ascii="Symbol" w:hAnsi="Symbol" w:hint="default"/>
      </w:rPr>
    </w:lvl>
    <w:lvl w:ilvl="1" w:tplc="32846C6A">
      <w:start w:val="1"/>
      <w:numFmt w:val="bullet"/>
      <w:lvlText w:val="o"/>
      <w:lvlJc w:val="left"/>
      <w:pPr>
        <w:ind w:left="1440" w:hanging="360"/>
      </w:pPr>
      <w:rPr>
        <w:rFonts w:ascii="Courier New" w:hAnsi="Courier New" w:hint="default"/>
      </w:rPr>
    </w:lvl>
    <w:lvl w:ilvl="2" w:tplc="C1B6EBA4">
      <w:start w:val="1"/>
      <w:numFmt w:val="bullet"/>
      <w:lvlText w:val=""/>
      <w:lvlJc w:val="left"/>
      <w:pPr>
        <w:ind w:left="2160" w:hanging="360"/>
      </w:pPr>
      <w:rPr>
        <w:rFonts w:ascii="Wingdings" w:hAnsi="Wingdings" w:hint="default"/>
      </w:rPr>
    </w:lvl>
    <w:lvl w:ilvl="3" w:tplc="ADB47B2A">
      <w:start w:val="1"/>
      <w:numFmt w:val="bullet"/>
      <w:lvlText w:val=""/>
      <w:lvlJc w:val="left"/>
      <w:pPr>
        <w:ind w:left="2880" w:hanging="360"/>
      </w:pPr>
      <w:rPr>
        <w:rFonts w:ascii="Symbol" w:hAnsi="Symbol" w:hint="default"/>
      </w:rPr>
    </w:lvl>
    <w:lvl w:ilvl="4" w:tplc="6AC20ED8">
      <w:start w:val="1"/>
      <w:numFmt w:val="bullet"/>
      <w:lvlText w:val="o"/>
      <w:lvlJc w:val="left"/>
      <w:pPr>
        <w:ind w:left="3600" w:hanging="360"/>
      </w:pPr>
      <w:rPr>
        <w:rFonts w:ascii="Courier New" w:hAnsi="Courier New" w:hint="default"/>
      </w:rPr>
    </w:lvl>
    <w:lvl w:ilvl="5" w:tplc="DB723BA8">
      <w:start w:val="1"/>
      <w:numFmt w:val="bullet"/>
      <w:lvlText w:val=""/>
      <w:lvlJc w:val="left"/>
      <w:pPr>
        <w:ind w:left="4320" w:hanging="360"/>
      </w:pPr>
      <w:rPr>
        <w:rFonts w:ascii="Wingdings" w:hAnsi="Wingdings" w:hint="default"/>
      </w:rPr>
    </w:lvl>
    <w:lvl w:ilvl="6" w:tplc="09D2203E">
      <w:start w:val="1"/>
      <w:numFmt w:val="bullet"/>
      <w:lvlText w:val=""/>
      <w:lvlJc w:val="left"/>
      <w:pPr>
        <w:ind w:left="5040" w:hanging="360"/>
      </w:pPr>
      <w:rPr>
        <w:rFonts w:ascii="Symbol" w:hAnsi="Symbol" w:hint="default"/>
      </w:rPr>
    </w:lvl>
    <w:lvl w:ilvl="7" w:tplc="43DA98AA">
      <w:start w:val="1"/>
      <w:numFmt w:val="bullet"/>
      <w:lvlText w:val="o"/>
      <w:lvlJc w:val="left"/>
      <w:pPr>
        <w:ind w:left="5760" w:hanging="360"/>
      </w:pPr>
      <w:rPr>
        <w:rFonts w:ascii="Courier New" w:hAnsi="Courier New" w:hint="default"/>
      </w:rPr>
    </w:lvl>
    <w:lvl w:ilvl="8" w:tplc="55B8FF6A">
      <w:start w:val="1"/>
      <w:numFmt w:val="bullet"/>
      <w:lvlText w:val=""/>
      <w:lvlJc w:val="left"/>
      <w:pPr>
        <w:ind w:left="6480" w:hanging="360"/>
      </w:pPr>
      <w:rPr>
        <w:rFonts w:ascii="Wingdings" w:hAnsi="Wingdings" w:hint="default"/>
      </w:rPr>
    </w:lvl>
  </w:abstractNum>
  <w:abstractNum w:abstractNumId="3" w15:restartNumberingAfterBreak="0">
    <w:nsid w:val="1A46A692"/>
    <w:multiLevelType w:val="hybridMultilevel"/>
    <w:tmpl w:val="ABB01AB4"/>
    <w:lvl w:ilvl="0" w:tplc="D3C0F7A2">
      <w:start w:val="1"/>
      <w:numFmt w:val="bullet"/>
      <w:lvlText w:val=""/>
      <w:lvlJc w:val="left"/>
      <w:pPr>
        <w:ind w:left="720" w:hanging="360"/>
      </w:pPr>
      <w:rPr>
        <w:rFonts w:ascii="Symbol" w:hAnsi="Symbol" w:hint="default"/>
      </w:rPr>
    </w:lvl>
    <w:lvl w:ilvl="1" w:tplc="84E01242">
      <w:start w:val="1"/>
      <w:numFmt w:val="bullet"/>
      <w:lvlText w:val="o"/>
      <w:lvlJc w:val="left"/>
      <w:pPr>
        <w:ind w:left="1440" w:hanging="360"/>
      </w:pPr>
      <w:rPr>
        <w:rFonts w:ascii="Courier New" w:hAnsi="Courier New" w:hint="default"/>
      </w:rPr>
    </w:lvl>
    <w:lvl w:ilvl="2" w:tplc="E806C282">
      <w:start w:val="1"/>
      <w:numFmt w:val="bullet"/>
      <w:lvlText w:val=""/>
      <w:lvlJc w:val="left"/>
      <w:pPr>
        <w:ind w:left="2160" w:hanging="360"/>
      </w:pPr>
      <w:rPr>
        <w:rFonts w:ascii="Wingdings" w:hAnsi="Wingdings" w:hint="default"/>
      </w:rPr>
    </w:lvl>
    <w:lvl w:ilvl="3" w:tplc="A8E6F3B4">
      <w:start w:val="1"/>
      <w:numFmt w:val="bullet"/>
      <w:lvlText w:val=""/>
      <w:lvlJc w:val="left"/>
      <w:pPr>
        <w:ind w:left="2880" w:hanging="360"/>
      </w:pPr>
      <w:rPr>
        <w:rFonts w:ascii="Symbol" w:hAnsi="Symbol" w:hint="default"/>
      </w:rPr>
    </w:lvl>
    <w:lvl w:ilvl="4" w:tplc="C69A9E24">
      <w:start w:val="1"/>
      <w:numFmt w:val="bullet"/>
      <w:lvlText w:val="o"/>
      <w:lvlJc w:val="left"/>
      <w:pPr>
        <w:ind w:left="3600" w:hanging="360"/>
      </w:pPr>
      <w:rPr>
        <w:rFonts w:ascii="Courier New" w:hAnsi="Courier New" w:hint="default"/>
      </w:rPr>
    </w:lvl>
    <w:lvl w:ilvl="5" w:tplc="7138E3B6">
      <w:start w:val="1"/>
      <w:numFmt w:val="bullet"/>
      <w:lvlText w:val=""/>
      <w:lvlJc w:val="left"/>
      <w:pPr>
        <w:ind w:left="4320" w:hanging="360"/>
      </w:pPr>
      <w:rPr>
        <w:rFonts w:ascii="Wingdings" w:hAnsi="Wingdings" w:hint="default"/>
      </w:rPr>
    </w:lvl>
    <w:lvl w:ilvl="6" w:tplc="5D56140A">
      <w:start w:val="1"/>
      <w:numFmt w:val="bullet"/>
      <w:lvlText w:val=""/>
      <w:lvlJc w:val="left"/>
      <w:pPr>
        <w:ind w:left="5040" w:hanging="360"/>
      </w:pPr>
      <w:rPr>
        <w:rFonts w:ascii="Symbol" w:hAnsi="Symbol" w:hint="default"/>
      </w:rPr>
    </w:lvl>
    <w:lvl w:ilvl="7" w:tplc="2D8E1B08">
      <w:start w:val="1"/>
      <w:numFmt w:val="bullet"/>
      <w:lvlText w:val="o"/>
      <w:lvlJc w:val="left"/>
      <w:pPr>
        <w:ind w:left="5760" w:hanging="360"/>
      </w:pPr>
      <w:rPr>
        <w:rFonts w:ascii="Courier New" w:hAnsi="Courier New" w:hint="default"/>
      </w:rPr>
    </w:lvl>
    <w:lvl w:ilvl="8" w:tplc="6BAC10CC">
      <w:start w:val="1"/>
      <w:numFmt w:val="bullet"/>
      <w:lvlText w:val=""/>
      <w:lvlJc w:val="left"/>
      <w:pPr>
        <w:ind w:left="6480" w:hanging="360"/>
      </w:pPr>
      <w:rPr>
        <w:rFonts w:ascii="Wingdings" w:hAnsi="Wingdings" w:hint="default"/>
      </w:rPr>
    </w:lvl>
  </w:abstractNum>
  <w:abstractNum w:abstractNumId="4" w15:restartNumberingAfterBreak="0">
    <w:nsid w:val="1EAAA26E"/>
    <w:multiLevelType w:val="hybridMultilevel"/>
    <w:tmpl w:val="33FE2912"/>
    <w:lvl w:ilvl="0" w:tplc="05003F86">
      <w:start w:val="1"/>
      <w:numFmt w:val="bullet"/>
      <w:lvlText w:val=""/>
      <w:lvlJc w:val="left"/>
      <w:pPr>
        <w:ind w:left="720" w:hanging="360"/>
      </w:pPr>
      <w:rPr>
        <w:rFonts w:ascii="Symbol" w:hAnsi="Symbol" w:hint="default"/>
      </w:rPr>
    </w:lvl>
    <w:lvl w:ilvl="1" w:tplc="4F98F0AE">
      <w:start w:val="1"/>
      <w:numFmt w:val="bullet"/>
      <w:lvlText w:val="o"/>
      <w:lvlJc w:val="left"/>
      <w:pPr>
        <w:ind w:left="1440" w:hanging="360"/>
      </w:pPr>
      <w:rPr>
        <w:rFonts w:ascii="Courier New" w:hAnsi="Courier New" w:hint="default"/>
      </w:rPr>
    </w:lvl>
    <w:lvl w:ilvl="2" w:tplc="E47E34EE">
      <w:start w:val="1"/>
      <w:numFmt w:val="bullet"/>
      <w:lvlText w:val=""/>
      <w:lvlJc w:val="left"/>
      <w:pPr>
        <w:ind w:left="2160" w:hanging="360"/>
      </w:pPr>
      <w:rPr>
        <w:rFonts w:ascii="Wingdings" w:hAnsi="Wingdings" w:hint="default"/>
      </w:rPr>
    </w:lvl>
    <w:lvl w:ilvl="3" w:tplc="1DE8D58C">
      <w:start w:val="1"/>
      <w:numFmt w:val="bullet"/>
      <w:lvlText w:val=""/>
      <w:lvlJc w:val="left"/>
      <w:pPr>
        <w:ind w:left="2880" w:hanging="360"/>
      </w:pPr>
      <w:rPr>
        <w:rFonts w:ascii="Symbol" w:hAnsi="Symbol" w:hint="default"/>
      </w:rPr>
    </w:lvl>
    <w:lvl w:ilvl="4" w:tplc="E1225192">
      <w:start w:val="1"/>
      <w:numFmt w:val="bullet"/>
      <w:lvlText w:val="o"/>
      <w:lvlJc w:val="left"/>
      <w:pPr>
        <w:ind w:left="3600" w:hanging="360"/>
      </w:pPr>
      <w:rPr>
        <w:rFonts w:ascii="Courier New" w:hAnsi="Courier New" w:hint="default"/>
      </w:rPr>
    </w:lvl>
    <w:lvl w:ilvl="5" w:tplc="E7CE77DA">
      <w:start w:val="1"/>
      <w:numFmt w:val="bullet"/>
      <w:lvlText w:val=""/>
      <w:lvlJc w:val="left"/>
      <w:pPr>
        <w:ind w:left="4320" w:hanging="360"/>
      </w:pPr>
      <w:rPr>
        <w:rFonts w:ascii="Wingdings" w:hAnsi="Wingdings" w:hint="default"/>
      </w:rPr>
    </w:lvl>
    <w:lvl w:ilvl="6" w:tplc="60CE3990">
      <w:start w:val="1"/>
      <w:numFmt w:val="bullet"/>
      <w:lvlText w:val=""/>
      <w:lvlJc w:val="left"/>
      <w:pPr>
        <w:ind w:left="5040" w:hanging="360"/>
      </w:pPr>
      <w:rPr>
        <w:rFonts w:ascii="Symbol" w:hAnsi="Symbol" w:hint="default"/>
      </w:rPr>
    </w:lvl>
    <w:lvl w:ilvl="7" w:tplc="D13214BE">
      <w:start w:val="1"/>
      <w:numFmt w:val="bullet"/>
      <w:lvlText w:val="o"/>
      <w:lvlJc w:val="left"/>
      <w:pPr>
        <w:ind w:left="5760" w:hanging="360"/>
      </w:pPr>
      <w:rPr>
        <w:rFonts w:ascii="Courier New" w:hAnsi="Courier New" w:hint="default"/>
      </w:rPr>
    </w:lvl>
    <w:lvl w:ilvl="8" w:tplc="09D8162C">
      <w:start w:val="1"/>
      <w:numFmt w:val="bullet"/>
      <w:lvlText w:val=""/>
      <w:lvlJc w:val="left"/>
      <w:pPr>
        <w:ind w:left="6480" w:hanging="360"/>
      </w:pPr>
      <w:rPr>
        <w:rFonts w:ascii="Wingdings" w:hAnsi="Wingdings" w:hint="default"/>
      </w:rPr>
    </w:lvl>
  </w:abstractNum>
  <w:abstractNum w:abstractNumId="5" w15:restartNumberingAfterBreak="0">
    <w:nsid w:val="3712EB94"/>
    <w:multiLevelType w:val="hybridMultilevel"/>
    <w:tmpl w:val="5016C3B2"/>
    <w:lvl w:ilvl="0" w:tplc="1E1442A4">
      <w:start w:val="1"/>
      <w:numFmt w:val="bullet"/>
      <w:lvlText w:val=""/>
      <w:lvlJc w:val="left"/>
      <w:pPr>
        <w:ind w:left="720" w:hanging="360"/>
      </w:pPr>
      <w:rPr>
        <w:rFonts w:ascii="Symbol" w:hAnsi="Symbol" w:hint="default"/>
      </w:rPr>
    </w:lvl>
    <w:lvl w:ilvl="1" w:tplc="161C8744">
      <w:start w:val="1"/>
      <w:numFmt w:val="bullet"/>
      <w:lvlText w:val="o"/>
      <w:lvlJc w:val="left"/>
      <w:pPr>
        <w:ind w:left="1440" w:hanging="360"/>
      </w:pPr>
      <w:rPr>
        <w:rFonts w:ascii="Courier New" w:hAnsi="Courier New" w:hint="default"/>
      </w:rPr>
    </w:lvl>
    <w:lvl w:ilvl="2" w:tplc="ACCCB030">
      <w:start w:val="1"/>
      <w:numFmt w:val="bullet"/>
      <w:lvlText w:val=""/>
      <w:lvlJc w:val="left"/>
      <w:pPr>
        <w:ind w:left="2160" w:hanging="360"/>
      </w:pPr>
      <w:rPr>
        <w:rFonts w:ascii="Wingdings" w:hAnsi="Wingdings" w:hint="default"/>
      </w:rPr>
    </w:lvl>
    <w:lvl w:ilvl="3" w:tplc="964EAED0">
      <w:start w:val="1"/>
      <w:numFmt w:val="bullet"/>
      <w:lvlText w:val=""/>
      <w:lvlJc w:val="left"/>
      <w:pPr>
        <w:ind w:left="2880" w:hanging="360"/>
      </w:pPr>
      <w:rPr>
        <w:rFonts w:ascii="Symbol" w:hAnsi="Symbol" w:hint="default"/>
      </w:rPr>
    </w:lvl>
    <w:lvl w:ilvl="4" w:tplc="17A6AB94">
      <w:start w:val="1"/>
      <w:numFmt w:val="bullet"/>
      <w:lvlText w:val="o"/>
      <w:lvlJc w:val="left"/>
      <w:pPr>
        <w:ind w:left="3600" w:hanging="360"/>
      </w:pPr>
      <w:rPr>
        <w:rFonts w:ascii="Courier New" w:hAnsi="Courier New" w:hint="default"/>
      </w:rPr>
    </w:lvl>
    <w:lvl w:ilvl="5" w:tplc="DCECD25E">
      <w:start w:val="1"/>
      <w:numFmt w:val="bullet"/>
      <w:lvlText w:val=""/>
      <w:lvlJc w:val="left"/>
      <w:pPr>
        <w:ind w:left="4320" w:hanging="360"/>
      </w:pPr>
      <w:rPr>
        <w:rFonts w:ascii="Wingdings" w:hAnsi="Wingdings" w:hint="default"/>
      </w:rPr>
    </w:lvl>
    <w:lvl w:ilvl="6" w:tplc="E958710C">
      <w:start w:val="1"/>
      <w:numFmt w:val="bullet"/>
      <w:lvlText w:val=""/>
      <w:lvlJc w:val="left"/>
      <w:pPr>
        <w:ind w:left="5040" w:hanging="360"/>
      </w:pPr>
      <w:rPr>
        <w:rFonts w:ascii="Symbol" w:hAnsi="Symbol" w:hint="default"/>
      </w:rPr>
    </w:lvl>
    <w:lvl w:ilvl="7" w:tplc="6658DCE4">
      <w:start w:val="1"/>
      <w:numFmt w:val="bullet"/>
      <w:lvlText w:val="o"/>
      <w:lvlJc w:val="left"/>
      <w:pPr>
        <w:ind w:left="5760" w:hanging="360"/>
      </w:pPr>
      <w:rPr>
        <w:rFonts w:ascii="Courier New" w:hAnsi="Courier New" w:hint="default"/>
      </w:rPr>
    </w:lvl>
    <w:lvl w:ilvl="8" w:tplc="D02EEC7C">
      <w:start w:val="1"/>
      <w:numFmt w:val="bullet"/>
      <w:lvlText w:val=""/>
      <w:lvlJc w:val="left"/>
      <w:pPr>
        <w:ind w:left="6480" w:hanging="360"/>
      </w:pPr>
      <w:rPr>
        <w:rFonts w:ascii="Wingdings" w:hAnsi="Wingdings" w:hint="default"/>
      </w:rPr>
    </w:lvl>
  </w:abstractNum>
  <w:abstractNum w:abstractNumId="6" w15:restartNumberingAfterBreak="0">
    <w:nsid w:val="407F185D"/>
    <w:multiLevelType w:val="hybridMultilevel"/>
    <w:tmpl w:val="98683D5E"/>
    <w:lvl w:ilvl="0" w:tplc="C868C9B2">
      <w:start w:val="1"/>
      <w:numFmt w:val="bullet"/>
      <w:lvlText w:val=""/>
      <w:lvlJc w:val="left"/>
      <w:pPr>
        <w:ind w:left="720" w:hanging="360"/>
      </w:pPr>
      <w:rPr>
        <w:rFonts w:ascii="Symbol" w:hAnsi="Symbol" w:hint="default"/>
      </w:rPr>
    </w:lvl>
    <w:lvl w:ilvl="1" w:tplc="3956F080">
      <w:start w:val="1"/>
      <w:numFmt w:val="bullet"/>
      <w:lvlText w:val="o"/>
      <w:lvlJc w:val="left"/>
      <w:pPr>
        <w:ind w:left="1440" w:hanging="360"/>
      </w:pPr>
      <w:rPr>
        <w:rFonts w:ascii="Courier New" w:hAnsi="Courier New" w:hint="default"/>
      </w:rPr>
    </w:lvl>
    <w:lvl w:ilvl="2" w:tplc="FC563D10">
      <w:start w:val="1"/>
      <w:numFmt w:val="bullet"/>
      <w:lvlText w:val=""/>
      <w:lvlJc w:val="left"/>
      <w:pPr>
        <w:ind w:left="2160" w:hanging="360"/>
      </w:pPr>
      <w:rPr>
        <w:rFonts w:ascii="Wingdings" w:hAnsi="Wingdings" w:hint="default"/>
      </w:rPr>
    </w:lvl>
    <w:lvl w:ilvl="3" w:tplc="02FAAB0A">
      <w:start w:val="1"/>
      <w:numFmt w:val="bullet"/>
      <w:lvlText w:val=""/>
      <w:lvlJc w:val="left"/>
      <w:pPr>
        <w:ind w:left="2880" w:hanging="360"/>
      </w:pPr>
      <w:rPr>
        <w:rFonts w:ascii="Symbol" w:hAnsi="Symbol" w:hint="default"/>
      </w:rPr>
    </w:lvl>
    <w:lvl w:ilvl="4" w:tplc="10169AEE">
      <w:start w:val="1"/>
      <w:numFmt w:val="bullet"/>
      <w:lvlText w:val="o"/>
      <w:lvlJc w:val="left"/>
      <w:pPr>
        <w:ind w:left="3600" w:hanging="360"/>
      </w:pPr>
      <w:rPr>
        <w:rFonts w:ascii="Courier New" w:hAnsi="Courier New" w:hint="default"/>
      </w:rPr>
    </w:lvl>
    <w:lvl w:ilvl="5" w:tplc="3CA29762">
      <w:start w:val="1"/>
      <w:numFmt w:val="bullet"/>
      <w:lvlText w:val=""/>
      <w:lvlJc w:val="left"/>
      <w:pPr>
        <w:ind w:left="4320" w:hanging="360"/>
      </w:pPr>
      <w:rPr>
        <w:rFonts w:ascii="Wingdings" w:hAnsi="Wingdings" w:hint="default"/>
      </w:rPr>
    </w:lvl>
    <w:lvl w:ilvl="6" w:tplc="049AFCD4">
      <w:start w:val="1"/>
      <w:numFmt w:val="bullet"/>
      <w:lvlText w:val=""/>
      <w:lvlJc w:val="left"/>
      <w:pPr>
        <w:ind w:left="5040" w:hanging="360"/>
      </w:pPr>
      <w:rPr>
        <w:rFonts w:ascii="Symbol" w:hAnsi="Symbol" w:hint="default"/>
      </w:rPr>
    </w:lvl>
    <w:lvl w:ilvl="7" w:tplc="E3303A14">
      <w:start w:val="1"/>
      <w:numFmt w:val="bullet"/>
      <w:lvlText w:val="o"/>
      <w:lvlJc w:val="left"/>
      <w:pPr>
        <w:ind w:left="5760" w:hanging="360"/>
      </w:pPr>
      <w:rPr>
        <w:rFonts w:ascii="Courier New" w:hAnsi="Courier New" w:hint="default"/>
      </w:rPr>
    </w:lvl>
    <w:lvl w:ilvl="8" w:tplc="A09C1FC0">
      <w:start w:val="1"/>
      <w:numFmt w:val="bullet"/>
      <w:lvlText w:val=""/>
      <w:lvlJc w:val="left"/>
      <w:pPr>
        <w:ind w:left="6480" w:hanging="360"/>
      </w:pPr>
      <w:rPr>
        <w:rFonts w:ascii="Wingdings" w:hAnsi="Wingdings" w:hint="default"/>
      </w:rPr>
    </w:lvl>
  </w:abstractNum>
  <w:num w:numId="1" w16cid:durableId="1815027088">
    <w:abstractNumId w:val="4"/>
  </w:num>
  <w:num w:numId="2" w16cid:durableId="2711418">
    <w:abstractNumId w:val="2"/>
  </w:num>
  <w:num w:numId="3" w16cid:durableId="2106412441">
    <w:abstractNumId w:val="0"/>
  </w:num>
  <w:num w:numId="4" w16cid:durableId="318272749">
    <w:abstractNumId w:val="1"/>
  </w:num>
  <w:num w:numId="5" w16cid:durableId="1102190134">
    <w:abstractNumId w:val="3"/>
  </w:num>
  <w:num w:numId="6" w16cid:durableId="1321303897">
    <w:abstractNumId w:val="5"/>
  </w:num>
  <w:num w:numId="7" w16cid:durableId="876284329">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9AA"/>
    <w:rsid w:val="005D26DE"/>
    <w:rsid w:val="009B79AA"/>
    <w:rsid w:val="00A21637"/>
    <w:rsid w:val="00A555F5"/>
    <w:rsid w:val="00AA3D9D"/>
    <w:rsid w:val="00B055EF"/>
    <w:rsid w:val="00BD5D00"/>
    <w:rsid w:val="00E50FA6"/>
    <w:rsid w:val="00F64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CD1EEA"/>
  <w15:chartTrackingRefBased/>
  <w15:docId w15:val="{01F39048-8E22-BD4F-A909-200BF1D83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9AA"/>
    <w:pPr>
      <w:spacing w:after="0" w:line="240" w:lineRule="auto"/>
    </w:pPr>
    <w:rPr>
      <w:rFonts w:ascii="Times New Roman" w:eastAsiaTheme="minorEastAsia" w:hAnsi="Times New Roman" w:cs="Times New Roman"/>
      <w:kern w:val="0"/>
      <w14:ligatures w14:val="none"/>
    </w:rPr>
  </w:style>
  <w:style w:type="paragraph" w:styleId="Heading1">
    <w:name w:val="heading 1"/>
    <w:basedOn w:val="Normal"/>
    <w:next w:val="Normal"/>
    <w:link w:val="Heading1Char"/>
    <w:uiPriority w:val="9"/>
    <w:qFormat/>
    <w:rsid w:val="009B79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79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79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79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79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79A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9A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9A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9A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9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79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79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79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79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79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9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9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9AA"/>
    <w:rPr>
      <w:rFonts w:eastAsiaTheme="majorEastAsia" w:cstheme="majorBidi"/>
      <w:color w:val="272727" w:themeColor="text1" w:themeTint="D8"/>
    </w:rPr>
  </w:style>
  <w:style w:type="paragraph" w:styleId="Title">
    <w:name w:val="Title"/>
    <w:basedOn w:val="Normal"/>
    <w:next w:val="Normal"/>
    <w:link w:val="TitleChar"/>
    <w:uiPriority w:val="10"/>
    <w:qFormat/>
    <w:rsid w:val="009B79A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9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9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9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9AA"/>
    <w:pPr>
      <w:spacing w:before="160"/>
      <w:jc w:val="center"/>
    </w:pPr>
    <w:rPr>
      <w:i/>
      <w:iCs/>
      <w:color w:val="404040" w:themeColor="text1" w:themeTint="BF"/>
    </w:rPr>
  </w:style>
  <w:style w:type="character" w:customStyle="1" w:styleId="QuoteChar">
    <w:name w:val="Quote Char"/>
    <w:basedOn w:val="DefaultParagraphFont"/>
    <w:link w:val="Quote"/>
    <w:uiPriority w:val="29"/>
    <w:rsid w:val="009B79AA"/>
    <w:rPr>
      <w:i/>
      <w:iCs/>
      <w:color w:val="404040" w:themeColor="text1" w:themeTint="BF"/>
    </w:rPr>
  </w:style>
  <w:style w:type="paragraph" w:styleId="ListParagraph">
    <w:name w:val="List Paragraph"/>
    <w:basedOn w:val="Normal"/>
    <w:uiPriority w:val="34"/>
    <w:qFormat/>
    <w:rsid w:val="009B79AA"/>
    <w:pPr>
      <w:ind w:left="720"/>
      <w:contextualSpacing/>
    </w:pPr>
  </w:style>
  <w:style w:type="character" w:styleId="IntenseEmphasis">
    <w:name w:val="Intense Emphasis"/>
    <w:basedOn w:val="DefaultParagraphFont"/>
    <w:uiPriority w:val="21"/>
    <w:qFormat/>
    <w:rsid w:val="009B79AA"/>
    <w:rPr>
      <w:i/>
      <w:iCs/>
      <w:color w:val="0F4761" w:themeColor="accent1" w:themeShade="BF"/>
    </w:rPr>
  </w:style>
  <w:style w:type="paragraph" w:styleId="IntenseQuote">
    <w:name w:val="Intense Quote"/>
    <w:basedOn w:val="Normal"/>
    <w:next w:val="Normal"/>
    <w:link w:val="IntenseQuoteChar"/>
    <w:uiPriority w:val="30"/>
    <w:qFormat/>
    <w:rsid w:val="009B79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79AA"/>
    <w:rPr>
      <w:i/>
      <w:iCs/>
      <w:color w:val="0F4761" w:themeColor="accent1" w:themeShade="BF"/>
    </w:rPr>
  </w:style>
  <w:style w:type="character" w:styleId="IntenseReference">
    <w:name w:val="Intense Reference"/>
    <w:basedOn w:val="DefaultParagraphFont"/>
    <w:uiPriority w:val="32"/>
    <w:qFormat/>
    <w:rsid w:val="009B79AA"/>
    <w:rPr>
      <w:b/>
      <w:bCs/>
      <w:smallCaps/>
      <w:color w:val="0F4761" w:themeColor="accent1" w:themeShade="BF"/>
      <w:spacing w:val="5"/>
    </w:rPr>
  </w:style>
  <w:style w:type="paragraph" w:styleId="Header">
    <w:name w:val="header"/>
    <w:basedOn w:val="Normal"/>
    <w:link w:val="HeaderChar"/>
    <w:uiPriority w:val="99"/>
    <w:unhideWhenUsed/>
    <w:rsid w:val="009B79AA"/>
    <w:pPr>
      <w:tabs>
        <w:tab w:val="center" w:pos="4320"/>
        <w:tab w:val="right" w:pos="8640"/>
      </w:tabs>
    </w:pPr>
    <w:rPr>
      <w:rFonts w:asciiTheme="minorHAnsi" w:hAnsiTheme="minorHAnsi" w:cstheme="minorBidi"/>
    </w:rPr>
  </w:style>
  <w:style w:type="character" w:customStyle="1" w:styleId="HeaderChar">
    <w:name w:val="Header Char"/>
    <w:basedOn w:val="DefaultParagraphFont"/>
    <w:link w:val="Header"/>
    <w:uiPriority w:val="99"/>
    <w:rsid w:val="009B79AA"/>
    <w:rPr>
      <w:rFonts w:eastAsiaTheme="minorEastAsia"/>
      <w:kern w:val="0"/>
      <w14:ligatures w14:val="none"/>
    </w:rPr>
  </w:style>
  <w:style w:type="paragraph" w:styleId="Footer">
    <w:name w:val="footer"/>
    <w:basedOn w:val="Normal"/>
    <w:link w:val="FooterChar"/>
    <w:uiPriority w:val="99"/>
    <w:unhideWhenUsed/>
    <w:rsid w:val="009B79AA"/>
    <w:pPr>
      <w:tabs>
        <w:tab w:val="center" w:pos="4320"/>
        <w:tab w:val="right" w:pos="8640"/>
      </w:tabs>
    </w:pPr>
    <w:rPr>
      <w:rFonts w:asciiTheme="minorHAnsi" w:hAnsiTheme="minorHAnsi" w:cstheme="minorBidi"/>
    </w:rPr>
  </w:style>
  <w:style w:type="character" w:customStyle="1" w:styleId="FooterChar">
    <w:name w:val="Footer Char"/>
    <w:basedOn w:val="DefaultParagraphFont"/>
    <w:link w:val="Footer"/>
    <w:uiPriority w:val="99"/>
    <w:rsid w:val="009B79AA"/>
    <w:rPr>
      <w:rFonts w:eastAsiaTheme="minorEastAsia"/>
      <w:kern w:val="0"/>
      <w14:ligatures w14:val="none"/>
    </w:rPr>
  </w:style>
  <w:style w:type="character" w:styleId="PageNumber">
    <w:name w:val="page number"/>
    <w:basedOn w:val="DefaultParagraphFont"/>
    <w:uiPriority w:val="99"/>
    <w:semiHidden/>
    <w:unhideWhenUsed/>
    <w:rsid w:val="009B79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2416</Words>
  <Characters>14040</Characters>
  <Application>Microsoft Office Word</Application>
  <DocSecurity>0</DocSecurity>
  <Lines>540</Lines>
  <Paragraphs>138</Paragraphs>
  <ScaleCrop>false</ScaleCrop>
  <Company/>
  <LinksUpToDate>false</LinksUpToDate>
  <CharactersWithSpaces>16318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Lindsay Alexander</dc:creator>
  <cp:keywords/>
  <dc:description/>
  <cp:lastModifiedBy>Lindsay Alexander</cp:lastModifiedBy>
  <cp:revision>1</cp:revision>
  <dcterms:created xsi:type="dcterms:W3CDTF">2026-09-21T15:12:00Z</dcterms:created>
  <dcterms:modified xsi:type="dcterms:W3CDTF">2026-09-21T15:12:00Z</dcterms:modified>
</cp:coreProperties>
</file>