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eading=h.7phwyr50rbu8" w:id="0"/>
      <w:bookmarkEnd w:id="0"/>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Mental State Modeling for Safe Use of AI: Adolescent &amp; Young Adult Study</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highlight w:val="white"/>
          <w:rtl w:val="0"/>
        </w:rPr>
        <w:t xml:space="preserve">Principal Investigator (PI): Michael Milham, MD, PhD</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Note for IRB Reviewers:</w:t>
      </w:r>
      <w:r w:rsidDel="00000000" w:rsidR="00000000" w:rsidRPr="00000000">
        <w:rPr>
          <w:rFonts w:ascii="Times New Roman" w:cs="Times New Roman" w:eastAsia="Times New Roman" w:hAnsi="Times New Roman"/>
          <w:sz w:val="24"/>
          <w:szCs w:val="24"/>
          <w:rtl w:val="0"/>
        </w:rPr>
        <w:t xml:space="preserve"> This study will build upon our young adult pilot, the protocol for which was recently submitted to Advarra for review (titled “Mental State Modeling for Safe Use of AI: Prolific Pilot”). </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BACKGROUND AND SIGNIFICANCE</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recent years, adolescents and young adults (herein “youth”) have been increasingly turning to general-purpose AI chatbots, such as Claude, Gemini, and ChatGPT, for emotional support, self-reflection, and guidance around complex mental health needs. For instance, a nationally representative sample survey estimated that nearly 1 in 5 youth sought mental health advice from general-purpose AI chatbots in 2025 (McBain et al., 2026). This high rate of generative AI use among youth, including those engaging with AI systems for mental health purposes, underscores the importance of efforts to enhance their safety, especially for vulnerable users (e.g., youth; users in distress; users at risk for unsafe behaviors). </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core safety issue is that AI systems currently lack the ability to accurately interpret and, thus, safely respond to the cognitive, emotional, and behavioral signals of youth mental health during user-AI interactions. To interact safely with users–including youth seeking mental health support–AI systems must be able to effectively identify and interpret the often complex, heterogeneous, and dynamic presentations of youth mental health signals across user-AI interactions. </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this end, the current project is designed to determine the extent to which we can estimate a youth’s mental health based on their interactions with general-purpose AI chatbots. Importantly, this project will identify the limitations of chat-derived estimations of youth mental health by benchmarking these estimations against diverse longitudinal, clinically-grounded, and psychometrically-validated anchors. Through this process, we will build the critical foundation for increasing the safety of AI systems: transforming chat-derived data into clinically meaningful, psychometrically valid, and contextually rich estimations of youth user mental health across interactions with </w:t>
      </w:r>
      <w:r w:rsidDel="00000000" w:rsidR="00000000" w:rsidRPr="00000000">
        <w:rPr>
          <w:rFonts w:ascii="Times New Roman" w:cs="Times New Roman" w:eastAsia="Times New Roman" w:hAnsi="Times New Roman"/>
          <w:sz w:val="24"/>
          <w:szCs w:val="24"/>
          <w:highlight w:val="white"/>
          <w:rtl w:val="0"/>
        </w:rPr>
        <w:t xml:space="preserve">general-purpose AI chatbots. We will complete this process in several phases, as detailed below. </w:t>
      </w: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Phase I: Developing Youth Mental Health Estimates from User-AI Chat History Transcripts</w:t>
      </w:r>
    </w:p>
    <w:p w:rsidR="00000000" w:rsidDel="00000000" w:rsidP="00000000" w:rsidRDefault="00000000" w:rsidRPr="00000000" w14:paraId="00000010">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First, we will </w:t>
      </w:r>
      <w:r w:rsidDel="00000000" w:rsidR="00000000" w:rsidRPr="00000000">
        <w:rPr>
          <w:rFonts w:ascii="Times New Roman" w:cs="Times New Roman" w:eastAsia="Times New Roman" w:hAnsi="Times New Roman"/>
          <w:sz w:val="24"/>
          <w:szCs w:val="24"/>
          <w:highlight w:val="white"/>
          <w:rtl w:val="0"/>
        </w:rPr>
        <w:t xml:space="preserve">collate transcripts of user-AI interactions, downloaded and shared by consenting </w:t>
      </w:r>
      <w:r w:rsidDel="00000000" w:rsidR="00000000" w:rsidRPr="00000000">
        <w:rPr>
          <w:rFonts w:ascii="Times New Roman" w:cs="Times New Roman" w:eastAsia="Times New Roman" w:hAnsi="Times New Roman"/>
          <w:sz w:val="24"/>
          <w:szCs w:val="24"/>
          <w:rtl w:val="0"/>
        </w:rPr>
        <w:t xml:space="preserve">adolescents</w:t>
      </w:r>
      <w:r w:rsidDel="00000000" w:rsidR="00000000" w:rsidRPr="00000000">
        <w:rPr>
          <w:rFonts w:ascii="Times New Roman" w:cs="Times New Roman" w:eastAsia="Times New Roman" w:hAnsi="Times New Roman"/>
          <w:sz w:val="24"/>
          <w:szCs w:val="24"/>
          <w:highlight w:val="white"/>
          <w:rtl w:val="0"/>
        </w:rPr>
        <w:t xml:space="preserve"> who </w:t>
      </w:r>
      <w:r w:rsidDel="00000000" w:rsidR="00000000" w:rsidRPr="00000000">
        <w:rPr>
          <w:rFonts w:ascii="Times New Roman" w:cs="Times New Roman" w:eastAsia="Times New Roman" w:hAnsi="Times New Roman"/>
          <w:i w:val="1"/>
          <w:iCs w:val="1"/>
          <w:sz w:val="24"/>
          <w:szCs w:val="24"/>
          <w:highlight w:val="white"/>
          <w:rtl w:val="0"/>
        </w:rPr>
        <w:t xml:space="preserve">already use general-purpose AI chatbots consistently</w:t>
      </w:r>
      <w:r w:rsidDel="00000000" w:rsidR="00000000" w:rsidRPr="00000000">
        <w:rPr>
          <w:rFonts w:ascii="Times New Roman" w:cs="Times New Roman" w:eastAsia="Times New Roman" w:hAnsi="Times New Roman"/>
          <w:sz w:val="24"/>
          <w:szCs w:val="24"/>
          <w:highlight w:val="white"/>
          <w:rtl w:val="0"/>
        </w:rPr>
        <w:t xml:space="preserve">. Using these data, we will identify cognitive, emotional, and behavioral signals of </w:t>
      </w:r>
      <w:r w:rsidDel="00000000" w:rsidR="00000000" w:rsidRPr="00000000">
        <w:rPr>
          <w:rFonts w:ascii="Times New Roman" w:cs="Times New Roman" w:eastAsia="Times New Roman" w:hAnsi="Times New Roman"/>
          <w:sz w:val="24"/>
          <w:szCs w:val="24"/>
          <w:rtl w:val="0"/>
        </w:rPr>
        <w:t xml:space="preserve">youth</w:t>
      </w:r>
      <w:r w:rsidDel="00000000" w:rsidR="00000000" w:rsidRPr="00000000">
        <w:rPr>
          <w:rFonts w:ascii="Times New Roman" w:cs="Times New Roman" w:eastAsia="Times New Roman" w:hAnsi="Times New Roman"/>
          <w:sz w:val="24"/>
          <w:szCs w:val="24"/>
          <w:highlight w:val="white"/>
          <w:rtl w:val="0"/>
        </w:rPr>
        <w:t xml:space="preserve"> mental health across </w:t>
      </w:r>
      <w:r w:rsidDel="00000000" w:rsidR="00000000" w:rsidRPr="00000000">
        <w:rPr>
          <w:rFonts w:ascii="Times New Roman" w:cs="Times New Roman" w:eastAsia="Times New Roman" w:hAnsi="Times New Roman"/>
          <w:sz w:val="24"/>
          <w:szCs w:val="24"/>
          <w:rtl w:val="0"/>
        </w:rPr>
        <w:t xml:space="preserve">adolescent</w:t>
      </w:r>
      <w:r w:rsidDel="00000000" w:rsidR="00000000" w:rsidRPr="00000000">
        <w:rPr>
          <w:rFonts w:ascii="Times New Roman" w:cs="Times New Roman" w:eastAsia="Times New Roman" w:hAnsi="Times New Roman"/>
          <w:sz w:val="24"/>
          <w:szCs w:val="24"/>
          <w:highlight w:val="white"/>
          <w:rtl w:val="0"/>
        </w:rPr>
        <w:t xml:space="preserve"> user interactions with AI systems. These observable signals will inform the development of </w:t>
      </w:r>
      <w:r w:rsidDel="00000000" w:rsidR="00000000" w:rsidRPr="00000000">
        <w:rPr>
          <w:rFonts w:ascii="Times New Roman" w:cs="Times New Roman" w:eastAsia="Times New Roman" w:hAnsi="Times New Roman"/>
          <w:sz w:val="24"/>
          <w:szCs w:val="24"/>
          <w:rtl w:val="0"/>
        </w:rPr>
        <w:t xml:space="preserve">youth</w:t>
      </w:r>
      <w:r w:rsidDel="00000000" w:rsidR="00000000" w:rsidRPr="00000000">
        <w:rPr>
          <w:rFonts w:ascii="Times New Roman" w:cs="Times New Roman" w:eastAsia="Times New Roman" w:hAnsi="Times New Roman"/>
          <w:sz w:val="24"/>
          <w:szCs w:val="24"/>
          <w:highlight w:val="white"/>
          <w:rtl w:val="0"/>
        </w:rPr>
        <w:t xml:space="preserve"> mental health estimates (herein “model-derived </w:t>
      </w:r>
      <w:r w:rsidDel="00000000" w:rsidR="00000000" w:rsidRPr="00000000">
        <w:rPr>
          <w:rFonts w:ascii="Times New Roman" w:cs="Times New Roman" w:eastAsia="Times New Roman" w:hAnsi="Times New Roman"/>
          <w:sz w:val="24"/>
          <w:szCs w:val="24"/>
          <w:rtl w:val="0"/>
        </w:rPr>
        <w:t xml:space="preserve">youth</w:t>
      </w:r>
      <w:r w:rsidDel="00000000" w:rsidR="00000000" w:rsidRPr="00000000">
        <w:rPr>
          <w:rFonts w:ascii="Times New Roman" w:cs="Times New Roman" w:eastAsia="Times New Roman" w:hAnsi="Times New Roman"/>
          <w:sz w:val="24"/>
          <w:szCs w:val="24"/>
          <w:highlight w:val="white"/>
          <w:rtl w:val="0"/>
        </w:rPr>
        <w:t xml:space="preserve"> mental health estimates”), which will then be validated against established markers of </w:t>
      </w:r>
      <w:r w:rsidDel="00000000" w:rsidR="00000000" w:rsidRPr="00000000">
        <w:rPr>
          <w:rFonts w:ascii="Times New Roman" w:cs="Times New Roman" w:eastAsia="Times New Roman" w:hAnsi="Times New Roman"/>
          <w:sz w:val="24"/>
          <w:szCs w:val="24"/>
          <w:rtl w:val="0"/>
        </w:rPr>
        <w:t xml:space="preserve">youth</w:t>
      </w:r>
      <w:r w:rsidDel="00000000" w:rsidR="00000000" w:rsidRPr="00000000">
        <w:rPr>
          <w:rFonts w:ascii="Times New Roman" w:cs="Times New Roman" w:eastAsia="Times New Roman" w:hAnsi="Times New Roman"/>
          <w:sz w:val="24"/>
          <w:szCs w:val="24"/>
          <w:highlight w:val="white"/>
          <w:rtl w:val="0"/>
        </w:rPr>
        <w:t xml:space="preserve"> mental health (see Phase II). </w:t>
      </w:r>
    </w:p>
    <w:p w:rsidR="00000000" w:rsidDel="00000000" w:rsidP="00000000" w:rsidRDefault="00000000" w:rsidRPr="00000000" w14:paraId="00000012">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This process will parallel that applied by clinicians in real-world clinical care settings. For example, clinicians often use the Mental Status Examination (MSE), which allows them to estimate a patient’s current mental state by identifying and interpreting observable cognitive, emotional, and behavioral signals of mental health at a given time (Voss &amp; Das, 2024). Like human c</w:t>
      </w:r>
      <w:r w:rsidDel="00000000" w:rsidR="00000000" w:rsidRPr="00000000">
        <w:rPr>
          <w:rFonts w:ascii="Times New Roman" w:cs="Times New Roman" w:eastAsia="Times New Roman" w:hAnsi="Times New Roman"/>
          <w:sz w:val="24"/>
          <w:szCs w:val="24"/>
          <w:rtl w:val="0"/>
        </w:rPr>
        <w:t xml:space="preserve">linicians interacting with vulnerable populations, AI systems also need to be able to accurately interpret and, ultimately, safely respond to signals of user mental health across user-AI interactions. </w:t>
      </w:r>
    </w:p>
    <w:p w:rsidR="00000000" w:rsidDel="00000000" w:rsidP="00000000" w:rsidRDefault="00000000" w:rsidRPr="00000000" w14:paraId="00000014">
      <w:pPr>
        <w:spacing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Overall, our primary goal for this phase is to estimate </w:t>
      </w:r>
      <w:r w:rsidDel="00000000" w:rsidR="00000000" w:rsidRPr="00000000">
        <w:rPr>
          <w:rFonts w:ascii="Times New Roman" w:cs="Times New Roman" w:eastAsia="Times New Roman" w:hAnsi="Times New Roman"/>
          <w:sz w:val="24"/>
          <w:szCs w:val="24"/>
          <w:rtl w:val="0"/>
        </w:rPr>
        <w:t xml:space="preserve">adolescent</w:t>
      </w:r>
      <w:r w:rsidDel="00000000" w:rsidR="00000000" w:rsidRPr="00000000">
        <w:rPr>
          <w:rFonts w:ascii="Times New Roman" w:cs="Times New Roman" w:eastAsia="Times New Roman" w:hAnsi="Times New Roman"/>
          <w:sz w:val="24"/>
          <w:szCs w:val="24"/>
          <w:highlight w:val="white"/>
          <w:rtl w:val="0"/>
        </w:rPr>
        <w:t xml:space="preserve"> mental health based on user-AI chat history data, by identifying and interpreting the cognitive, emotional, and behavioral signals observed during interactions between </w:t>
      </w:r>
      <w:r w:rsidDel="00000000" w:rsidR="00000000" w:rsidRPr="00000000">
        <w:rPr>
          <w:rFonts w:ascii="Times New Roman" w:cs="Times New Roman" w:eastAsia="Times New Roman" w:hAnsi="Times New Roman"/>
          <w:sz w:val="24"/>
          <w:szCs w:val="24"/>
          <w:rtl w:val="0"/>
        </w:rPr>
        <w:t xml:space="preserve">adolescent</w:t>
      </w:r>
      <w:r w:rsidDel="00000000" w:rsidR="00000000" w:rsidRPr="00000000">
        <w:rPr>
          <w:rFonts w:ascii="Times New Roman" w:cs="Times New Roman" w:eastAsia="Times New Roman" w:hAnsi="Times New Roman"/>
          <w:sz w:val="24"/>
          <w:szCs w:val="24"/>
          <w:highlight w:val="white"/>
          <w:rtl w:val="0"/>
        </w:rPr>
        <w:t xml:space="preserve"> and AI systems. </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Phase II: Validating Model-Derived Youth Mental Health Estimates </w:t>
      </w:r>
    </w:p>
    <w:p w:rsidR="00000000" w:rsidDel="00000000" w:rsidP="00000000" w:rsidRDefault="00000000" w:rsidRPr="00000000" w14:paraId="00000018">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our model-derived youth mental health estimates </w:t>
      </w:r>
      <w:r w:rsidDel="00000000" w:rsidR="00000000" w:rsidRPr="00000000">
        <w:rPr>
          <w:rFonts w:ascii="Times New Roman" w:cs="Times New Roman" w:eastAsia="Times New Roman" w:hAnsi="Times New Roman"/>
          <w:sz w:val="24"/>
          <w:szCs w:val="24"/>
          <w:highlight w:val="white"/>
          <w:rtl w:val="0"/>
        </w:rPr>
        <w:t xml:space="preserve">may be incomplete, context-dependent, or inaccurate, we will then benchmark these estimates against diverse </w:t>
      </w:r>
      <w:r w:rsidDel="00000000" w:rsidR="00000000" w:rsidRPr="00000000">
        <w:rPr>
          <w:rFonts w:ascii="Times New Roman" w:cs="Times New Roman" w:eastAsia="Times New Roman" w:hAnsi="Times New Roman"/>
          <w:sz w:val="24"/>
          <w:szCs w:val="24"/>
          <w:rtl w:val="0"/>
        </w:rPr>
        <w:t xml:space="preserve">clinically-grounded, psychometrically-validated, and longitudinal anchors of youth mental health (herein “validation anchors”). Specifically, we will examine the extent to which the model-derived adolescent mental health estimates correlate with validation anchors of adolescent mental health. These validation anchors will include: (a) a one-time baseline assessment self-report survey and caregiver-report survey (when relevant), (b) daily ecological momentary assessments (EMA), (c) weekly self-report surveys and caregiver-report surveys (when relevant), (d) a one-time endpoint assessment self-report survey and caregiver-report survey (when relevant), and (e) longitudinal actigraphy data collected via a wearable device (when relevant). </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surveys will be completed via </w:t>
      </w:r>
      <w:r w:rsidDel="00000000" w:rsidR="00000000" w:rsidRPr="00000000">
        <w:rPr>
          <w:rFonts w:ascii="Times New Roman" w:cs="Times New Roman" w:eastAsia="Times New Roman" w:hAnsi="Times New Roman"/>
          <w:b w:val="1"/>
          <w:bCs w:val="1"/>
          <w:sz w:val="24"/>
          <w:szCs w:val="24"/>
          <w:rtl w:val="0"/>
        </w:rPr>
        <w:t xml:space="preserve">Curious</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https://www.gettingcurious.com/</w:t>
        </w:r>
      </w:hyperlink>
      <w:r w:rsidDel="00000000" w:rsidR="00000000" w:rsidRPr="00000000">
        <w:rPr>
          <w:rFonts w:ascii="Times New Roman" w:cs="Times New Roman" w:eastAsia="Times New Roman" w:hAnsi="Times New Roman"/>
          <w:sz w:val="24"/>
          <w:szCs w:val="24"/>
          <w:rtl w:val="0"/>
        </w:rPr>
        <w:t xml:space="preserve">) or REDCap (Research Electronic Data Capture; https://www.project-redcap.org/). REDCap is a HIPAA-compliant platform that has been designed with security and restricted/controlled access features. Curious is a digital phenotyping application developed by the Child Mind Institute (CMI) and utilized to deploy active, short-form participant prompts and securely host longitudinal symptom su</w:t>
      </w:r>
      <w:r w:rsidDel="00000000" w:rsidR="00000000" w:rsidRPr="00000000">
        <w:rPr>
          <w:rFonts w:ascii="Times New Roman" w:cs="Times New Roman" w:eastAsia="Times New Roman" w:hAnsi="Times New Roman"/>
          <w:sz w:val="24"/>
          <w:szCs w:val="24"/>
          <w:highlight w:val="white"/>
          <w:rtl w:val="0"/>
        </w:rPr>
        <w:t xml:space="preserve">rveys (Klein et al., 2021). It is a </w:t>
      </w:r>
      <w:r w:rsidDel="00000000" w:rsidR="00000000" w:rsidRPr="00000000">
        <w:rPr>
          <w:rFonts w:ascii="Times New Roman" w:cs="Times New Roman" w:eastAsia="Times New Roman" w:hAnsi="Times New Roman"/>
          <w:sz w:val="24"/>
          <w:szCs w:val="24"/>
          <w:rtl w:val="0"/>
        </w:rPr>
        <w:t xml:space="preserve">no-code, secure platform that supports a wide range of assessment features, including standard question formats (e.g., single-select, text entry, and sliders) as well as more advanced capabilities, such as video and audio uploads, time-range inputs, and cognitive tasks. The platform also provides assessment scheduling and includes an “Activity Flow” feature, which allows researchers to organize the sequence of assessments and tasks, enabling the design and deployment of complex protocols, including EMAs. </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also collect data via daily mobile journal entries, which will serve as both a validation anchor and an additional source of text-based data, with the goal of determining whether our ability to efficiently and accurately estimate youth mental health improves when we combine the transcript data with longitudinal journal entry data. Daily mobile journal entries will be completed via </w:t>
      </w:r>
      <w:r w:rsidDel="00000000" w:rsidR="00000000" w:rsidRPr="00000000">
        <w:rPr>
          <w:rFonts w:ascii="Times New Roman" w:cs="Times New Roman" w:eastAsia="Times New Roman" w:hAnsi="Times New Roman"/>
          <w:b w:val="1"/>
          <w:bCs w:val="1"/>
          <w:sz w:val="24"/>
          <w:szCs w:val="24"/>
          <w:rtl w:val="0"/>
        </w:rPr>
        <w:t xml:space="preserve">Mirror </w:t>
      </w:r>
      <w:r w:rsidDel="00000000" w:rsidR="00000000" w:rsidRPr="00000000">
        <w:rPr>
          <w:rFonts w:ascii="Times New Roman" w:cs="Times New Roman" w:eastAsia="Times New Roman" w:hAnsi="Times New Roman"/>
          <w:sz w:val="24"/>
          <w:szCs w:val="24"/>
          <w:rtl w:val="0"/>
        </w:rPr>
        <w:t xml:space="preserve">(https://www.mirrorjournal.com/). Mirror is a mobile journaling app developed by CMI for youth who want to explore and improve their mental health. Like other mobile journaling apps, the Mirror app enables users to express their thoughts and emotions through multimodal entries (i.e., written, voice, selfie video) and provides prompts to facilitate journal entries. However, the Mirror app offers unique, emotionally supportive features to help users identify and process emotions. First, Mirror users can explore multimodal guided journaling (e.g., video, audio, and written entries with guided prompts); as the app's name suggests, one of the guides encourages users to stand in front of a mirror and start video journaling while making eye contact with themselves. This guided journaling using a mirror can help increase users’ self-reflection and self-expression. Second, the Mirror app has a user-centered mood-checking feature (“Mood Check”) designed based on the circumplex model of emotions (Posner et al., 2005), in which the x- and y-axis represent pleasantness and energy level, respectively. Mirror's Mood Check feature is visually appealing (i.e., two sliders corresponding to the two axes) and allows users to gain more granular insights into their emotional states.</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measures of mental health will be administered daily (EMA), weekly (surveys), and at the baseline and endpoint assessments. Our measurement protocol will prioritize validated clinical scales, with a focus on tracking symptoms and functional impairment across time (e.g., Kroenke et al., 2009; Pilkonis et al., 2011; Spitzer et al., 2011). Detailed descriptions of each potential mental health measure are in </w:t>
      </w:r>
      <w:r w:rsidDel="00000000" w:rsidR="00000000" w:rsidRPr="00000000">
        <w:rPr>
          <w:rFonts w:ascii="Times New Roman" w:cs="Times New Roman" w:eastAsia="Times New Roman" w:hAnsi="Times New Roman"/>
          <w:b w:val="1"/>
          <w:bCs w:val="1"/>
          <w:sz w:val="24"/>
          <w:szCs w:val="24"/>
          <w:rtl w:val="0"/>
        </w:rPr>
        <w:t xml:space="preserve">Appendix 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white"/>
          <w:rtl w:val="0"/>
        </w:rPr>
        <w:t xml:space="preserve">Overall, our primary goal for this phase is to validate our model-derived </w:t>
      </w:r>
      <w:r w:rsidDel="00000000" w:rsidR="00000000" w:rsidRPr="00000000">
        <w:rPr>
          <w:rFonts w:ascii="Times New Roman" w:cs="Times New Roman" w:eastAsia="Times New Roman" w:hAnsi="Times New Roman"/>
          <w:sz w:val="24"/>
          <w:szCs w:val="24"/>
          <w:rtl w:val="0"/>
        </w:rPr>
        <w:t xml:space="preserve">youth</w:t>
      </w:r>
      <w:r w:rsidDel="00000000" w:rsidR="00000000" w:rsidRPr="00000000">
        <w:rPr>
          <w:rFonts w:ascii="Times New Roman" w:cs="Times New Roman" w:eastAsia="Times New Roman" w:hAnsi="Times New Roman"/>
          <w:sz w:val="24"/>
          <w:szCs w:val="24"/>
          <w:highlight w:val="white"/>
          <w:rtl w:val="0"/>
        </w:rPr>
        <w:t xml:space="preserve"> mental health estimates against diverse clinically-grounded, longitudinal, and psychometrically-validated anchors of youth mental health. This process will, ultimately, allow us to clarify what we can and cannot accurately estimate about a youth’s mental health from their interactions with AI systems, as well as identify the additional contextual layers needed to enhance those estimations.</w:t>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PROPOSED STUDY</w:t>
      </w: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overarching goal of this project is to build a robust evaluation system to understand </w:t>
      </w:r>
      <w:r w:rsidDel="00000000" w:rsidR="00000000" w:rsidRPr="00000000">
        <w:rPr>
          <w:rFonts w:ascii="Times New Roman" w:cs="Times New Roman" w:eastAsia="Times New Roman" w:hAnsi="Times New Roman"/>
          <w:sz w:val="24"/>
          <w:szCs w:val="24"/>
          <w:rtl w:val="0"/>
        </w:rPr>
        <w:t xml:space="preserve">youth</w:t>
      </w:r>
      <w:r w:rsidDel="00000000" w:rsidR="00000000" w:rsidRPr="00000000">
        <w:rPr>
          <w:rFonts w:ascii="Times New Roman" w:cs="Times New Roman" w:eastAsia="Times New Roman" w:hAnsi="Times New Roman"/>
          <w:sz w:val="24"/>
          <w:szCs w:val="24"/>
          <w:highlight w:val="white"/>
          <w:rtl w:val="0"/>
        </w:rPr>
        <w:t xml:space="preserve"> mental health during their interactions with real-world, general-purpose AI chatbots. Specifically, this system will assess key indicators, such as mental and affective states, daily functioning, and risk-relevant patterns, observed across user-AI interactions. </w:t>
      </w:r>
    </w:p>
    <w:p w:rsidR="00000000" w:rsidDel="00000000" w:rsidP="00000000" w:rsidRDefault="00000000" w:rsidRPr="00000000" w14:paraId="00000026">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will pursue this goal through the following aims: (1) collate transcripts of user-AI interactions among </w:t>
      </w:r>
      <w:r w:rsidDel="00000000" w:rsidR="00000000" w:rsidRPr="00000000">
        <w:rPr>
          <w:rFonts w:ascii="Times New Roman" w:cs="Times New Roman" w:eastAsia="Times New Roman" w:hAnsi="Times New Roman"/>
          <w:sz w:val="24"/>
          <w:szCs w:val="24"/>
          <w:rtl w:val="0"/>
        </w:rPr>
        <w:t xml:space="preserve">youth</w:t>
      </w:r>
      <w:r w:rsidDel="00000000" w:rsidR="00000000" w:rsidRPr="00000000">
        <w:rPr>
          <w:rFonts w:ascii="Times New Roman" w:cs="Times New Roman" w:eastAsia="Times New Roman" w:hAnsi="Times New Roman"/>
          <w:sz w:val="24"/>
          <w:szCs w:val="24"/>
          <w:highlight w:val="white"/>
          <w:rtl w:val="0"/>
        </w:rPr>
        <w:t xml:space="preserve"> who already use general-purpose AI chatbots consistently, (2) extract estimates of </w:t>
      </w:r>
      <w:r w:rsidDel="00000000" w:rsidR="00000000" w:rsidRPr="00000000">
        <w:rPr>
          <w:rFonts w:ascii="Times New Roman" w:cs="Times New Roman" w:eastAsia="Times New Roman" w:hAnsi="Times New Roman"/>
          <w:sz w:val="24"/>
          <w:szCs w:val="24"/>
          <w:rtl w:val="0"/>
        </w:rPr>
        <w:t xml:space="preserve">youth</w:t>
      </w:r>
      <w:r w:rsidDel="00000000" w:rsidR="00000000" w:rsidRPr="00000000">
        <w:rPr>
          <w:rFonts w:ascii="Times New Roman" w:cs="Times New Roman" w:eastAsia="Times New Roman" w:hAnsi="Times New Roman"/>
          <w:sz w:val="24"/>
          <w:szCs w:val="24"/>
          <w:highlight w:val="white"/>
          <w:rtl w:val="0"/>
        </w:rPr>
        <w:t xml:space="preserve"> mental health from these transcript data, and (3) iteratively validate these model-derived </w:t>
      </w:r>
      <w:r w:rsidDel="00000000" w:rsidR="00000000" w:rsidRPr="00000000">
        <w:rPr>
          <w:rFonts w:ascii="Times New Roman" w:cs="Times New Roman" w:eastAsia="Times New Roman" w:hAnsi="Times New Roman"/>
          <w:sz w:val="24"/>
          <w:szCs w:val="24"/>
          <w:rtl w:val="0"/>
        </w:rPr>
        <w:t xml:space="preserve">youth</w:t>
      </w:r>
      <w:r w:rsidDel="00000000" w:rsidR="00000000" w:rsidRPr="00000000">
        <w:rPr>
          <w:rFonts w:ascii="Times New Roman" w:cs="Times New Roman" w:eastAsia="Times New Roman" w:hAnsi="Times New Roman"/>
          <w:sz w:val="24"/>
          <w:szCs w:val="24"/>
          <w:highlight w:val="white"/>
          <w:rtl w:val="0"/>
        </w:rPr>
        <w:t xml:space="preserve"> mental health estimates against diverse psychometrically-validated, longitudinal, and clinically-grounded anchors. </w:t>
      </w:r>
    </w:p>
    <w:p w:rsidR="00000000" w:rsidDel="00000000" w:rsidP="00000000" w:rsidRDefault="00000000" w:rsidRPr="00000000" w14:paraId="00000028">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iterative validation approach will involve assessing the extent to which the model-derived </w:t>
      </w:r>
      <w:r w:rsidDel="00000000" w:rsidR="00000000" w:rsidRPr="00000000">
        <w:rPr>
          <w:rFonts w:ascii="Times New Roman" w:cs="Times New Roman" w:eastAsia="Times New Roman" w:hAnsi="Times New Roman"/>
          <w:sz w:val="24"/>
          <w:szCs w:val="24"/>
          <w:rtl w:val="0"/>
        </w:rPr>
        <w:t xml:space="preserve">youth</w:t>
      </w:r>
      <w:r w:rsidDel="00000000" w:rsidR="00000000" w:rsidRPr="00000000">
        <w:rPr>
          <w:rFonts w:ascii="Times New Roman" w:cs="Times New Roman" w:eastAsia="Times New Roman" w:hAnsi="Times New Roman"/>
          <w:sz w:val="24"/>
          <w:szCs w:val="24"/>
          <w:highlight w:val="white"/>
          <w:rtl w:val="0"/>
        </w:rPr>
        <w:t xml:space="preserve"> mental health estimates correlate with data obtained through our validation anchors. Our validation anchors will include: a one-time baseline assessment, daily EMAs, weekly surveys, a one-time endpoint assessment, and longitudinal actigraphy data. </w:t>
      </w:r>
      <w:r w:rsidDel="00000000" w:rsidR="00000000" w:rsidRPr="00000000">
        <w:rPr>
          <w:rFonts w:ascii="Times New Roman" w:cs="Times New Roman" w:eastAsia="Times New Roman" w:hAnsi="Times New Roman"/>
          <w:sz w:val="24"/>
          <w:szCs w:val="24"/>
          <w:rtl w:val="0"/>
        </w:rPr>
        <w:t xml:space="preserve">We will also collect data via daily mobile journal entries, which will serve as both a validation anchor and an additional source of text-based data, with the goal of determining whether our ability to efficiently and accurately estimate youth mental health improves when we combine the transcript data with longitudinal journal entry data.</w:t>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Ultimately, this large-scale, multi-method project will help define what we can and cannot estimate about a youth’s mental health from their interactions with AI systems, as well as identify the additional contextual layers needed to enhance those estimations. This process serves as a critical foundation for building safer AI systems in the future, as AI systems must first be able to better recognize when mental health signals may be present, understand the limits of those signals, and know when additional context or safeguards are needed.</w:t>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STUDY SUPPORT</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being conducted by researchers at the Child Mind Institute (CMI) with partial financial support from the OpenAI Foundation, a nonprofit philanthropic institution. The study was independently developed by CMI and will be conducted under CMI's direction.</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CMI is responsible for the research questions, study design, participant protections, data governance, data analysis, interpretation of results, and reporting of findings. The OpenAI Foundation will have no role in participant recruitment or interaction, decisions regarding individual participant participation, study conduct or oversight, data access, data analysis, interpretation of findings, or publication and dissemination of results.</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OpenAI Foundation will not receive directly identifying information about study participants, nor will it receive identifiable full-text chat history transcripts or journal entries. It may receive general study updates and aggregated, summary-level research findings.</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examine whether and how information from interactions with AI systems may help researchers understand aspects of a young person's mental state. This study will also explore the limitations and potential risks of these approaches, as well as safeguards that may better protect young people. The study is not intended to develop a large language model or a commercial product.</w:t>
      </w:r>
    </w:p>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RECRUITMENT STRATEGIES/ADVERTISING </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enroll 2,000 participants through three groups: </w:t>
      </w:r>
    </w:p>
    <w:p w:rsidR="00000000" w:rsidDel="00000000" w:rsidP="00000000" w:rsidRDefault="00000000" w:rsidRPr="00000000" w14:paraId="0000003A">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1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Gungsuh" w:cs="Gungsuh" w:eastAsia="Gungsuh" w:hAnsi="Gungsuh"/>
          <w:i w:val="1"/>
          <w:iCs w:val="1"/>
          <w:sz w:val="24"/>
          <w:szCs w:val="24"/>
          <w:rtl w:val="0"/>
        </w:rPr>
        <w:t xml:space="preserve">Target N ≈ 800)</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 Research (</w:t>
      </w:r>
      <w:hyperlink r:id="rId8">
        <w:r w:rsidDel="00000000" w:rsidR="00000000" w:rsidRPr="00000000">
          <w:rPr>
            <w:rFonts w:ascii="Times New Roman" w:cs="Times New Roman" w:eastAsia="Times New Roman" w:hAnsi="Times New Roman"/>
            <w:color w:val="1155cc"/>
            <w:sz w:val="24"/>
            <w:szCs w:val="24"/>
            <w:u w:val="single"/>
            <w:rtl w:val="0"/>
          </w:rPr>
          <w:t xml:space="preserve">https://www.crresearch.com/about/</w:t>
        </w:r>
      </w:hyperlink>
      <w:r w:rsidDel="00000000" w:rsidR="00000000" w:rsidRPr="00000000">
        <w:rPr>
          <w:rFonts w:ascii="Times New Roman" w:cs="Times New Roman" w:eastAsia="Times New Roman" w:hAnsi="Times New Roman"/>
          <w:sz w:val="24"/>
          <w:szCs w:val="24"/>
          <w:rtl w:val="0"/>
        </w:rPr>
        <w:t xml:space="preserve">) participants. </w:t>
      </w:r>
    </w:p>
    <w:p w:rsidR="00000000" w:rsidDel="00000000" w:rsidP="00000000" w:rsidRDefault="00000000" w:rsidRPr="00000000" w14:paraId="0000003B">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2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Gungsuh" w:cs="Gungsuh" w:eastAsia="Gungsuh" w:hAnsi="Gungsuh"/>
          <w:i w:val="1"/>
          <w:iCs w:val="1"/>
          <w:sz w:val="24"/>
          <w:szCs w:val="24"/>
          <w:rtl w:val="0"/>
        </w:rPr>
        <w:t xml:space="preserve">Target N ≈ 400)</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Active Healthy Brain Network (HBN) participants. Active HBN participants include those who are on the waitlist to complete the HBN protocol and those who are currently enrolled in the HBN protocol.</w:t>
      </w:r>
    </w:p>
    <w:p w:rsidR="00000000" w:rsidDel="00000000" w:rsidP="00000000" w:rsidRDefault="00000000" w:rsidRPr="00000000" w14:paraId="0000003C">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3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Gungsuh" w:cs="Gungsuh" w:eastAsia="Gungsuh" w:hAnsi="Gungsuh"/>
          <w:i w:val="1"/>
          <w:iCs w:val="1"/>
          <w:sz w:val="24"/>
          <w:szCs w:val="24"/>
          <w:rtl w:val="0"/>
        </w:rPr>
        <w:t xml:space="preserve">Target N ≈ 800)</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Former HBN participants. Former HBN participants include those who have already completed the HBN protocol and who have provided consent to being contacted about future research initiatives. </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Inclusion and exclusion criteria will differ across the groups to account for the different platforms being used and the different samples. </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Group 1 </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Inclusion:</w:t>
      </w:r>
      <w:r w:rsidDel="00000000" w:rsidR="00000000" w:rsidRPr="00000000">
        <w:rPr>
          <w:rtl w:val="0"/>
        </w:rPr>
      </w:r>
    </w:p>
    <w:p w:rsidR="00000000" w:rsidDel="00000000" w:rsidP="00000000" w:rsidRDefault="00000000" w:rsidRPr="00000000" w14:paraId="00000043">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Between the ages of 13.0 and 29.9 at the time of study enrollment </w:t>
      </w:r>
      <w:r w:rsidDel="00000000" w:rsidR="00000000" w:rsidRPr="00000000">
        <w:rPr>
          <w:rtl w:val="0"/>
        </w:rPr>
      </w:r>
    </w:p>
    <w:p w:rsidR="00000000" w:rsidDel="00000000" w:rsidP="00000000" w:rsidRDefault="00000000" w:rsidRPr="00000000" w14:paraId="00000044">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 in the U.S. </w:t>
      </w:r>
    </w:p>
    <w:p w:rsidR="00000000" w:rsidDel="00000000" w:rsidP="00000000" w:rsidRDefault="00000000" w:rsidRPr="00000000" w14:paraId="00000045">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Enrolled with C+R Research </w:t>
      </w:r>
    </w:p>
    <w:p w:rsidR="00000000" w:rsidDel="00000000" w:rsidP="00000000" w:rsidRDefault="00000000" w:rsidRPr="00000000" w14:paraId="00000046">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 participants (AOM+) and parent/guardians must have capacity to understand the study and provide informed consent. </w:t>
      </w:r>
    </w:p>
    <w:p w:rsidR="00000000" w:rsidDel="00000000" w:rsidP="00000000" w:rsidRDefault="00000000" w:rsidRPr="00000000" w14:paraId="00000047">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ages 13.0-AOM must have the capacity to provide assent and parent/guardian must have the capacity to sign informed consent.  </w:t>
      </w:r>
    </w:p>
    <w:p w:rsidR="00000000" w:rsidDel="00000000" w:rsidP="00000000" w:rsidRDefault="00000000" w:rsidRPr="00000000" w14:paraId="00000048">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Regularly use general-purpose AI tools, such as ChatGPT, Claude, Gemini</w:t>
      </w:r>
      <w:r w:rsidDel="00000000" w:rsidR="00000000" w:rsidRPr="00000000">
        <w:rPr>
          <w:rtl w:val="0"/>
        </w:rPr>
      </w:r>
    </w:p>
    <w:p w:rsidR="00000000" w:rsidDel="00000000" w:rsidP="00000000" w:rsidRDefault="00000000" w:rsidRPr="00000000" w14:paraId="00000049">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Have access to a smart device</w:t>
      </w:r>
      <w:r w:rsidDel="00000000" w:rsidR="00000000" w:rsidRPr="00000000">
        <w:rPr>
          <w:rtl w:val="0"/>
        </w:rPr>
      </w:r>
    </w:p>
    <w:p w:rsidR="00000000" w:rsidDel="00000000" w:rsidP="00000000" w:rsidRDefault="00000000" w:rsidRPr="00000000" w14:paraId="0000004A">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Are willing to download external apps (e.g., Mirror, Curious)</w:t>
      </w:r>
      <w:r w:rsidDel="00000000" w:rsidR="00000000" w:rsidRPr="00000000">
        <w:rPr>
          <w:rtl w:val="0"/>
        </w:rPr>
      </w:r>
    </w:p>
    <w:p w:rsidR="00000000" w:rsidDel="00000000" w:rsidP="00000000" w:rsidRDefault="00000000" w:rsidRPr="00000000" w14:paraId="0000004B">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Are willing to provide their AI tool chat history logs monthly throughout the study</w:t>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Exclusion:</w:t>
      </w:r>
    </w:p>
    <w:p w:rsidR="00000000" w:rsidDel="00000000" w:rsidP="00000000" w:rsidRDefault="00000000" w:rsidRPr="00000000" w14:paraId="0000004E">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depression symptoms, defined as a PHQ-8 score of 20 or higher at screening</w:t>
      </w:r>
    </w:p>
    <w:p w:rsidR="00000000" w:rsidDel="00000000" w:rsidP="00000000" w:rsidRDefault="00000000" w:rsidRPr="00000000" w14:paraId="0000004F">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anxiety symptoms, defined as a GAD-7 score of 15 or higher at screening</w:t>
      </w:r>
    </w:p>
    <w:p w:rsidR="00000000" w:rsidDel="00000000" w:rsidP="00000000" w:rsidRDefault="00000000" w:rsidRPr="00000000" w14:paraId="00000050">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Inability to read or understand English at a level sufficient to complete study procedures</w:t>
      </w:r>
    </w:p>
    <w:p w:rsidR="00000000" w:rsidDel="00000000" w:rsidP="00000000" w:rsidRDefault="00000000" w:rsidRPr="00000000" w14:paraId="0000005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access to a personal smartphone or smart device running iOS or Android</w:t>
      </w:r>
    </w:p>
    <w:p w:rsidR="00000000" w:rsidDel="00000000" w:rsidP="00000000" w:rsidRDefault="00000000" w:rsidRPr="00000000" w14:paraId="00000052">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Unwillingness or inability to download and use the required study applications, including Curious and Mirror</w:t>
      </w:r>
    </w:p>
    <w:p w:rsidR="00000000" w:rsidDel="00000000" w:rsidP="00000000" w:rsidRDefault="00000000" w:rsidRPr="00000000" w14:paraId="0000005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Unwillingness to provide AI chat history transcripts from naturalistic general-purpose AI tool use</w:t>
      </w:r>
    </w:p>
    <w:p w:rsidR="00000000" w:rsidDel="00000000" w:rsidP="00000000" w:rsidRDefault="00000000" w:rsidRPr="00000000" w14:paraId="00000054">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participation in another interventional mental health research study that could confound results or substantially increase participant burden</w:t>
      </w:r>
    </w:p>
    <w:p w:rsidR="00000000" w:rsidDel="00000000" w:rsidP="00000000" w:rsidRDefault="00000000" w:rsidRPr="00000000" w14:paraId="0000005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Plans to relocate outside the United States during the 12-week study period</w:t>
      </w:r>
    </w:p>
    <w:p w:rsidR="00000000" w:rsidDel="00000000" w:rsidP="00000000" w:rsidRDefault="00000000" w:rsidRPr="00000000" w14:paraId="0000005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provide informed consent or failure to demonstrate adequate understanding of study procedures during consent comprehension checks</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Severity-based exclusions are included for the following ethical and methodological reasons: </w:t>
      </w:r>
    </w:p>
    <w:p w:rsidR="00000000" w:rsidDel="00000000" w:rsidP="00000000" w:rsidRDefault="00000000" w:rsidRPr="00000000" w14:paraId="00000059">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welfare: Individuals with severe depression or anxiety symptoms may need active clinical evaluation, treatment, or crisis support. Given that C+R will have primary oversight of this group, CMI cannot provide the level of clinical resources that may be needed for individuals with severe symptoms.</w:t>
      </w:r>
    </w:p>
    <w:p w:rsidR="00000000" w:rsidDel="00000000" w:rsidP="00000000" w:rsidRDefault="00000000" w:rsidRPr="00000000" w14:paraId="0000005A">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research boundaries: This study is not designed to provide treatment, crisis counseling, clinical monitoring, or emergency response. </w:t>
      </w:r>
    </w:p>
    <w:p w:rsidR="00000000" w:rsidDel="00000000" w:rsidP="00000000" w:rsidRDefault="00000000" w:rsidRPr="00000000" w14:paraId="0000005B">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mitigation: Severe symptoms may be associated with elevated risk for adverse outcomes that cannot be reliably monitored or managed in a remote research context.</w:t>
      </w:r>
    </w:p>
    <w:p w:rsidR="00000000" w:rsidDel="00000000" w:rsidP="00000000" w:rsidRDefault="00000000" w:rsidRPr="00000000" w14:paraId="0000005C">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Methodological appropriateness: The study is designed to evaluate naturalistic AI use and related mental health signals among young adults with minimal to moderate symptom burden, not to serve as a clinical monitoring study for high-acuity participants.</w:t>
      </w:r>
    </w:p>
    <w:p w:rsidR="00000000" w:rsidDel="00000000" w:rsidP="00000000" w:rsidRDefault="00000000" w:rsidRPr="00000000" w14:paraId="0000005D">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Participants excluded because of severe symptom scores will be thanked for their interest and provided with mental health and crisis resources (e.g., 988 Suicide &amp; Crisis Lifeline: call or text 988; Crisis Text Line: text HOME to 741741; SAMHSA National Helpline: 1-800-662-HELP (4357); SAMHSA Treatment Locator:</w:t>
      </w:r>
      <w:hyperlink r:id="rId9">
        <w:r w:rsidDel="00000000" w:rsidR="00000000" w:rsidRPr="00000000">
          <w:rPr>
            <w:rFonts w:ascii="Times New Roman" w:cs="Times New Roman" w:eastAsia="Times New Roman" w:hAnsi="Times New Roman"/>
            <w:sz w:val="24"/>
            <w:szCs w:val="24"/>
            <w:highlight w:val="white"/>
            <w:rtl w:val="0"/>
          </w:rPr>
          <w:t xml:space="preserve"> </w:t>
        </w:r>
      </w:hyperlink>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https://findtreatment.samhsa.gov/</w:t>
        </w:r>
      </w:hyperlink>
      <w:r w:rsidDel="00000000" w:rsidR="00000000" w:rsidRPr="00000000">
        <w:rPr>
          <w:rFonts w:ascii="Times New Roman" w:cs="Times New Roman" w:eastAsia="Times New Roman" w:hAnsi="Times New Roman"/>
          <w:sz w:val="24"/>
          <w:szCs w:val="24"/>
          <w:highlight w:val="white"/>
          <w:rtl w:val="0"/>
        </w:rPr>
        <w:t xml:space="preserve">; National Alliance on Mental Illness resources). Participants will be encouraged to seek appropriate clinical evaluation or treatment if they are concerned about their mental health. </w:t>
      </w:r>
    </w:p>
    <w:p w:rsidR="00000000" w:rsidDel="00000000" w:rsidP="00000000" w:rsidRDefault="00000000" w:rsidRPr="00000000" w14:paraId="0000005F">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Groups 2 and 3</w:t>
      </w:r>
    </w:p>
    <w:p w:rsidR="00000000" w:rsidDel="00000000" w:rsidP="00000000" w:rsidRDefault="00000000" w:rsidRPr="00000000" w14:paraId="00000061">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Inclusion and exclusion criteria for these groups will follow that outlined in “The Healthy Brain Network: Study Protocol,” Advarra IRB-approved protocol (pro00012309). Within these criteria, there are several additional parameters for eligibility in the current study. </w:t>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Inclusion:</w:t>
      </w:r>
      <w:r w:rsidDel="00000000" w:rsidR="00000000" w:rsidRPr="00000000">
        <w:rPr>
          <w:rtl w:val="0"/>
        </w:rPr>
      </w:r>
    </w:p>
    <w:p w:rsidR="00000000" w:rsidDel="00000000" w:rsidP="00000000" w:rsidRDefault="00000000" w:rsidRPr="00000000" w14:paraId="00000065">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Between the ages of 13.0 and 29.9 at the time of study enrollment </w:t>
      </w:r>
      <w:r w:rsidDel="00000000" w:rsidR="00000000" w:rsidRPr="00000000">
        <w:rPr>
          <w:rtl w:val="0"/>
        </w:rPr>
      </w:r>
    </w:p>
    <w:p w:rsidR="00000000" w:rsidDel="00000000" w:rsidP="00000000" w:rsidRDefault="00000000" w:rsidRPr="00000000" w14:paraId="00000066">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or Former HBN participant </w:t>
      </w:r>
    </w:p>
    <w:p w:rsidR="00000000" w:rsidDel="00000000" w:rsidP="00000000" w:rsidRDefault="00000000" w:rsidRPr="00000000" w14:paraId="00000067">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Regularly use general-purpose AI tools, such as ChatGPT, Claude, Gemini</w:t>
      </w:r>
      <w:r w:rsidDel="00000000" w:rsidR="00000000" w:rsidRPr="00000000">
        <w:rPr>
          <w:rtl w:val="0"/>
        </w:rPr>
      </w:r>
    </w:p>
    <w:p w:rsidR="00000000" w:rsidDel="00000000" w:rsidP="00000000" w:rsidRDefault="00000000" w:rsidRPr="00000000" w14:paraId="00000068">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Have access to a smart device</w:t>
      </w:r>
      <w:r w:rsidDel="00000000" w:rsidR="00000000" w:rsidRPr="00000000">
        <w:rPr>
          <w:rtl w:val="0"/>
        </w:rPr>
      </w:r>
    </w:p>
    <w:p w:rsidR="00000000" w:rsidDel="00000000" w:rsidP="00000000" w:rsidRDefault="00000000" w:rsidRPr="00000000" w14:paraId="00000069">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Are willing to download external apps (e.g., Mirror, Curious)</w:t>
      </w:r>
      <w:r w:rsidDel="00000000" w:rsidR="00000000" w:rsidRPr="00000000">
        <w:rPr>
          <w:rtl w:val="0"/>
        </w:rPr>
      </w:r>
    </w:p>
    <w:p w:rsidR="00000000" w:rsidDel="00000000" w:rsidP="00000000" w:rsidRDefault="00000000" w:rsidRPr="00000000" w14:paraId="0000006A">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Are willing to provide their AI tool chat history logs monthly throughout the study</w:t>
      </w: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Exclusion:</w:t>
      </w:r>
      <w:r w:rsidDel="00000000" w:rsidR="00000000" w:rsidRPr="00000000">
        <w:rPr>
          <w:rtl w:val="0"/>
        </w:rPr>
      </w:r>
    </w:p>
    <w:p w:rsidR="00000000" w:rsidDel="00000000" w:rsidP="00000000" w:rsidRDefault="00000000" w:rsidRPr="00000000" w14:paraId="0000006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access to a personal smartphone or smart device running iOS or Android</w:t>
      </w:r>
    </w:p>
    <w:p w:rsidR="00000000" w:rsidDel="00000000" w:rsidP="00000000" w:rsidRDefault="00000000" w:rsidRPr="00000000" w14:paraId="0000006E">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Unwillingness or inability to download and use the required study applications, including Curious and Mirror</w:t>
      </w:r>
    </w:p>
    <w:p w:rsidR="00000000" w:rsidDel="00000000" w:rsidP="00000000" w:rsidRDefault="00000000" w:rsidRPr="00000000" w14:paraId="0000006F">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Unwillingness to provide AI chat history transcripts from naturalistic general-purpose AI tool use</w:t>
      </w:r>
    </w:p>
    <w:p w:rsidR="00000000" w:rsidDel="00000000" w:rsidP="00000000" w:rsidRDefault="00000000" w:rsidRPr="00000000" w14:paraId="00000070">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participation in another interventional mental health research study that could confound results or substantially increase participant burden</w:t>
      </w:r>
    </w:p>
    <w:p w:rsidR="00000000" w:rsidDel="00000000" w:rsidP="00000000" w:rsidRDefault="00000000" w:rsidRPr="00000000" w14:paraId="0000007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Plans to relocate outside the United States during the 12-week study period</w:t>
      </w:r>
    </w:p>
    <w:p w:rsidR="00000000" w:rsidDel="00000000" w:rsidP="00000000" w:rsidRDefault="00000000" w:rsidRPr="00000000" w14:paraId="00000072">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provide informed consent or failure to demonstrate adequate understanding of study procedures during consent comprehension checks</w:t>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STUDY DESIGN</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be enrolled in a 12-week study, during which they may be invited to participate in the following data collection processes: </w:t>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assessment self-report survey and caregiver-report survey (when relevant)</w:t>
      </w:r>
    </w:p>
    <w:p w:rsidR="00000000" w:rsidDel="00000000" w:rsidP="00000000" w:rsidRDefault="00000000" w:rsidRPr="00000000" w14:paraId="00000079">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 upload of past-three-month chat history transcripts with general-purpose AI tools at baseline assessment </w:t>
      </w:r>
    </w:p>
    <w:p w:rsidR="00000000" w:rsidDel="00000000" w:rsidP="00000000" w:rsidRDefault="00000000" w:rsidRPr="00000000" w14:paraId="0000007A">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upload of transcripts from chat histories with general-purpose AI tools</w:t>
      </w:r>
    </w:p>
    <w:p w:rsidR="00000000" w:rsidDel="00000000" w:rsidP="00000000" w:rsidRDefault="00000000" w:rsidRPr="00000000" w14:paraId="0000007B">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EMA </w:t>
      </w:r>
    </w:p>
    <w:p w:rsidR="00000000" w:rsidDel="00000000" w:rsidP="00000000" w:rsidRDefault="00000000" w:rsidRPr="00000000" w14:paraId="0000007C">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self-report surveys and caregiver-report surveys (when relevant)</w:t>
      </w:r>
    </w:p>
    <w:p w:rsidR="00000000" w:rsidDel="00000000" w:rsidP="00000000" w:rsidRDefault="00000000" w:rsidRPr="00000000" w14:paraId="0000007D">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mobile journal entries</w:t>
      </w:r>
    </w:p>
    <w:p w:rsidR="00000000" w:rsidDel="00000000" w:rsidP="00000000" w:rsidRDefault="00000000" w:rsidRPr="00000000" w14:paraId="0000007E">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assessment self-report survey and caregiver-report survey (when relevant)</w:t>
      </w:r>
    </w:p>
    <w:p w:rsidR="00000000" w:rsidDel="00000000" w:rsidP="00000000" w:rsidRDefault="00000000" w:rsidRPr="00000000" w14:paraId="0000007F">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Longitudinal actigraphy data collected via a wearable device (Group 2 and Group 3 only) </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study, participants will be provided with several tools designed to promote well-being. First, participants will be randomized to receive an AI Literacy Tool at either Week 4 or Week 8 of the study. We recently piloted this tool with adolescents in school settings, with initial results showing that it meaningfully improved students’ understanding of how AI chatbots work, how AI chatbots can mislead users, and how to use AI chatbots more thoughtfully. Second, participants will receive several personalized “reports” based on information they share during the study. For example, participants will receive detailed, individualized reports from their interactions with Mirror (e.g., mood pattern reports).  </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graphic depiction of study procedures. Detailed procedures for each process are also provided in the Study Procedures section. Descriptions for candidate study measures are provided in </w:t>
      </w:r>
      <w:r w:rsidDel="00000000" w:rsidR="00000000" w:rsidRPr="00000000">
        <w:rPr>
          <w:rFonts w:ascii="Times New Roman" w:cs="Times New Roman" w:eastAsia="Times New Roman" w:hAnsi="Times New Roman"/>
          <w:b w:val="1"/>
          <w:bCs w:val="1"/>
          <w:sz w:val="24"/>
          <w:szCs w:val="24"/>
          <w:rtl w:val="0"/>
        </w:rPr>
        <w:t xml:space="preserve">Appendix 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4563" cy="2782645"/>
            <wp:effectExtent b="0" l="0" r="0" t="0"/>
            <wp:docPr id="2" name="image1.png"/>
            <a:graphic>
              <a:graphicData uri="http://schemas.openxmlformats.org/drawingml/2006/picture">
                <pic:pic>
                  <pic:nvPicPr>
                    <pic:cNvPr id="0" name="image1.png"/>
                    <pic:cNvPicPr preferRelativeResize="0"/>
                  </pic:nvPicPr>
                  <pic:blipFill>
                    <a:blip r:embed="rId11"/>
                    <a:srcRect b="0" l="0" r="1122" t="0"/>
                    <a:stretch>
                      <a:fillRect/>
                    </a:stretch>
                  </pic:blipFill>
                  <pic:spPr>
                    <a:xfrm>
                      <a:off x="0" y="0"/>
                      <a:ext cx="6024563" cy="278264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Study Procedures</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Eligibility Screening. </w:t>
      </w:r>
      <w:r w:rsidDel="00000000" w:rsidR="00000000" w:rsidRPr="00000000">
        <w:rPr>
          <w:rFonts w:ascii="Times New Roman" w:cs="Times New Roman" w:eastAsia="Times New Roman" w:hAnsi="Times New Roman"/>
          <w:sz w:val="24"/>
          <w:szCs w:val="24"/>
          <w:rtl w:val="0"/>
        </w:rPr>
        <w:t xml:space="preserve">Participants will complete an eligibility screening on REDCap that consists of the PHQ-8, GAD-7, background demographics, questions on AI usage, and willingness to participate in study requirements. Only those that meet eligibility criteria for their group will be invited to the next phase of the study. Those that are not eligible will be thanked for completing the screening and provided with resources for seeking support. </w:t>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Consent and Baseline Assessment.</w:t>
      </w:r>
      <w:r w:rsidDel="00000000" w:rsidR="00000000" w:rsidRPr="00000000">
        <w:rPr>
          <w:rFonts w:ascii="Times New Roman" w:cs="Times New Roman" w:eastAsia="Times New Roman" w:hAnsi="Times New Roman"/>
          <w:sz w:val="24"/>
          <w:szCs w:val="24"/>
          <w:rtl w:val="0"/>
        </w:rPr>
        <w:t xml:space="preserve"> Participants who pass the eligibility screener will be invited to join the next phase of the study. Participants ages 13.0-AOM will review the assent form and complete comprehension questions on REDCap; their parent/guardian will review the consent form and complete comprehension questions on REDCap. Participants ages AOM-29.9 will review the consent form and complete comprehension questions on REDCap. </w:t>
      </w:r>
    </w:p>
    <w:p w:rsidR="00000000" w:rsidDel="00000000" w:rsidP="00000000" w:rsidRDefault="00000000" w:rsidRPr="00000000" w14:paraId="0000008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1: </w:t>
      </w:r>
      <w:r w:rsidDel="00000000" w:rsidR="00000000" w:rsidRPr="00000000">
        <w:rPr>
          <w:rFonts w:ascii="Times New Roman" w:cs="Times New Roman" w:eastAsia="Times New Roman" w:hAnsi="Times New Roman"/>
          <w:sz w:val="24"/>
          <w:szCs w:val="24"/>
          <w:rtl w:val="0"/>
        </w:rPr>
        <w:t xml:space="preserve">C+R Research. Participants in this remote-only group will receive instructions for how to download and use both the Mirror and Curious apps and will complete a baseline assessment at the start of the study period via Curious. The assessment will include a brief intake questionnaire (e.g., demographic information), as well as initial measures focusing on mental health symptoms, functional impairment, and general health. </w:t>
      </w:r>
    </w:p>
    <w:p w:rsidR="00000000" w:rsidDel="00000000" w:rsidP="00000000" w:rsidRDefault="00000000" w:rsidRPr="00000000" w14:paraId="0000008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2: </w:t>
      </w:r>
      <w:r w:rsidDel="00000000" w:rsidR="00000000" w:rsidRPr="00000000">
        <w:rPr>
          <w:rFonts w:ascii="Times New Roman" w:cs="Times New Roman" w:eastAsia="Times New Roman" w:hAnsi="Times New Roman"/>
          <w:sz w:val="24"/>
          <w:szCs w:val="24"/>
          <w:rtl w:val="0"/>
        </w:rPr>
        <w:t xml:space="preserve">Active HBN. Participants in this group will attend a live baseline assessment with their parent/guardian when relevant. During the baseline assessment, participants and their parent/guardian when relevant will complete a brief intake questionnaire (e.g., demographic information), as well as initial measures focusing on mental health symptoms, functional impairment, and general health. Study staff will also walk participants through the process of downloading and using the Mirror and Curious apps. Finally, participants will be provided with the wearable actigraphy device and provided with technical support around how to use the device during the study period. </w:t>
      </w:r>
    </w:p>
    <w:p w:rsidR="00000000" w:rsidDel="00000000" w:rsidP="00000000" w:rsidRDefault="00000000" w:rsidRPr="00000000" w14:paraId="0000008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3:</w:t>
      </w:r>
      <w:r w:rsidDel="00000000" w:rsidR="00000000" w:rsidRPr="00000000">
        <w:rPr>
          <w:rFonts w:ascii="Times New Roman" w:cs="Times New Roman" w:eastAsia="Times New Roman" w:hAnsi="Times New Roman"/>
          <w:sz w:val="24"/>
          <w:szCs w:val="24"/>
          <w:rtl w:val="0"/>
        </w:rPr>
        <w:t xml:space="preserve"> Former HBN. Some participants in this group may complete the study completely remotely (e.g., similar to Group 1) and some participants in this group may participate in live components of the study (e.g., similar to Group 2). Participants and their parents/guardians when relevant will be provided with information about both options and will be invited to choose which one they would like to pursue. </w:t>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from all groups will complete an AI administered (phone or text) interview about their child’s mental health.  In addition to using this information to obtain background on the children, parents will also be asked to provide feedback on their experience completing this task using an AI system. This data will be collected using the HIPAA compliant platform, RetellAI, with whom CMI will sign a BAA. </w:t>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Chat History Transcripts. </w:t>
      </w:r>
      <w:r w:rsidDel="00000000" w:rsidR="00000000" w:rsidRPr="00000000">
        <w:rPr>
          <w:rFonts w:ascii="Times New Roman" w:cs="Times New Roman" w:eastAsia="Times New Roman" w:hAnsi="Times New Roman"/>
          <w:sz w:val="24"/>
          <w:szCs w:val="24"/>
          <w:rtl w:val="0"/>
        </w:rPr>
        <w:t xml:space="preserve">Participants are required to share AI chat history transcripts as a condition of study enrollment. Participants who consent to sharing downloaded chat history transcripts will be asked to do so on a monthly basis during the 12-week study period. They may also be asked to provide up to three months of prior chat history, when available and feasible, at the baseline assessment. </w:t>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not be required to use a single AI platform during the study period, and they will be able to freely utilize any preferred general-purpose AI tools, such as ChatGPT, Claude, Gemini, Character.AI, and Meta AI. Participants will not be encouraged to increase their AI usage during the study period. </w:t>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be prompted to upload their transcripts when completing weekly assessments, and they will be sent a link through which they can upload their transcripts to a secure platform (see Data Collection and Storage). Participants will be clearly instructed that they must never provide account credentials or passwords, and that they may freely decline participation or withdraw from the study at any point if they are uncomfortable sharing transcript data. </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w:t>
      </w:r>
      <w:r w:rsidDel="00000000" w:rsidR="00000000" w:rsidRPr="00000000">
        <w:rPr>
          <w:rFonts w:ascii="Times New Roman" w:cs="Times New Roman" w:eastAsia="Times New Roman" w:hAnsi="Times New Roman"/>
          <w:sz w:val="24"/>
          <w:szCs w:val="24"/>
          <w:rtl w:val="0"/>
        </w:rPr>
        <w:t xml:space="preserve"> Participants will complete one brief EMA per day during the 12-week study period via Curious. EMA items will focus on mental health metrics, such as rating the extent to which they experienced different emotions, positive versus negative thoughts, stressors, and AI interactions since the last assessment. EMA prompts will be scheduled in pseudorandom order across morning, afternoon, and evening windows. Across the study period, the schedule will aim to balance prompts across these windows. EMA prompts will not be scheduled overnight, and participant-specific quiet hours may be accommodated when feasible. </w:t>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 Entries. </w:t>
      </w:r>
      <w:r w:rsidDel="00000000" w:rsidR="00000000" w:rsidRPr="00000000">
        <w:rPr>
          <w:rFonts w:ascii="Times New Roman" w:cs="Times New Roman" w:eastAsia="Times New Roman" w:hAnsi="Times New Roman"/>
          <w:sz w:val="24"/>
          <w:szCs w:val="24"/>
          <w:rtl w:val="0"/>
        </w:rPr>
        <w:t xml:space="preserve">Participants will be asked to complete at least one Mirror journal entry per day and may complete up to three journal entries per day. Only the first three journal entries submitted on a given day will be eligible for compensation. Journal entry data will involve text-based responses to structured and unstructured digital journaling prompts. </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Weekly Surveys.</w:t>
      </w:r>
      <w:r w:rsidDel="00000000" w:rsidR="00000000" w:rsidRPr="00000000">
        <w:rPr>
          <w:rFonts w:ascii="Times New Roman" w:cs="Times New Roman" w:eastAsia="Times New Roman" w:hAnsi="Times New Roman"/>
          <w:sz w:val="24"/>
          <w:szCs w:val="24"/>
          <w:rtl w:val="0"/>
        </w:rPr>
        <w:t xml:space="preserve"> Participants will complete a brief, online survey each week during the study period via REDCap or Curious. This survey will gather information on mental health symptoms, functional impairment, experiences with AI tools and the study procedures, and contextual information (e.g., changes to mental health treatment) during the week. When relevant, parents/guardians will also be asked to complete parallel online surveys each week. </w:t>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 Assessment.</w:t>
      </w:r>
      <w:r w:rsidDel="00000000" w:rsidR="00000000" w:rsidRPr="00000000">
        <w:rPr>
          <w:rFonts w:ascii="Times New Roman" w:cs="Times New Roman" w:eastAsia="Times New Roman" w:hAnsi="Times New Roman"/>
          <w:sz w:val="24"/>
          <w:szCs w:val="24"/>
          <w:rtl w:val="0"/>
        </w:rPr>
        <w:t xml:space="preserve"> Participants will complete an endpoint assessment at the end of the study period. The assessment will include measures focusing on mental health symptoms, functional impairment, and study feedback. </w:t>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Compensation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0">
      <w:pPr>
        <w:keepLines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Compensation will be prorated and tied directly to the completion of scheduled study tasks and the submission of technically usable transcript exports. Compensation will not depend on the specific topics discussed, emotional tone, baseline symptom severity, or the volume of mental health-relevant disclosures contained within the shared transcripts or journal entries. Technical usability for transcript exports will be defined strictly by file readability (e.g., uncorrupted .json, .txt, or .csv formats) and will be verified via an automated intake parser within 48 hours of submission. Youth and parents will each receive compensation for their participation. </w:t>
      </w:r>
    </w:p>
    <w:p w:rsidR="00000000" w:rsidDel="00000000" w:rsidP="00000000" w:rsidRDefault="00000000" w:rsidRPr="00000000" w14:paraId="000000A1">
      <w:pPr>
        <w:keepLines w:val="1"/>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Youth  Reimbursement Schedule:</w:t>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4080"/>
        <w:gridCol w:w="1455"/>
        <w:tblGridChange w:id="0">
          <w:tblGrid>
            <w:gridCol w:w="3810"/>
            <w:gridCol w:w="4080"/>
            <w:gridCol w:w="1455"/>
          </w:tblGrid>
        </w:tblGridChange>
      </w:tblGrid>
      <w:tr>
        <w:trPr>
          <w:cantSplit w:val="0"/>
          <w:trHeight w:val="515" w:hRule="atLeast"/>
          <w:tblHeader w:val="0"/>
        </w:trPr>
        <w:tc>
          <w:tcPr/>
          <w:p w:rsidR="00000000" w:rsidDel="00000000" w:rsidP="00000000" w:rsidRDefault="00000000" w:rsidRPr="00000000" w14:paraId="000000A2">
            <w:pPr>
              <w:keepLines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p w:rsidR="00000000" w:rsidDel="00000000" w:rsidP="00000000" w:rsidRDefault="00000000" w:rsidRPr="00000000" w14:paraId="000000A3">
            <w:pPr>
              <w:keepLines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Rate &amp; Frequency</w:t>
            </w:r>
            <w:r w:rsidDel="00000000" w:rsidR="00000000" w:rsidRPr="00000000">
              <w:rPr>
                <w:rtl w:val="0"/>
              </w:rPr>
            </w:r>
          </w:p>
        </w:tc>
        <w:tc>
          <w:tcPr/>
          <w:p w:rsidR="00000000" w:rsidDel="00000000" w:rsidP="00000000" w:rsidRDefault="00000000" w:rsidRPr="00000000" w14:paraId="000000A4">
            <w:pPr>
              <w:keepLines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Maximum</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A5">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Baseline/onboarding</w:t>
            </w:r>
          </w:p>
        </w:tc>
        <w:tc>
          <w:tcPr/>
          <w:p w:rsidR="00000000" w:rsidDel="00000000" w:rsidP="00000000" w:rsidRDefault="00000000" w:rsidRPr="00000000" w14:paraId="000000A6">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once</w:t>
            </w:r>
          </w:p>
        </w:tc>
        <w:tc>
          <w:tcPr/>
          <w:p w:rsidR="00000000" w:rsidDel="00000000" w:rsidP="00000000" w:rsidRDefault="00000000" w:rsidRPr="00000000" w14:paraId="000000A7">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515" w:hRule="atLeast"/>
          <w:tblHeader w:val="0"/>
        </w:trPr>
        <w:tc>
          <w:tcPr/>
          <w:p w:rsidR="00000000" w:rsidDel="00000000" w:rsidP="00000000" w:rsidRDefault="00000000" w:rsidRPr="00000000" w14:paraId="000000A8">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Mirror journal entry per day</w:t>
            </w:r>
          </w:p>
        </w:tc>
        <w:tc>
          <w:tcPr/>
          <w:p w:rsidR="00000000" w:rsidDel="00000000" w:rsidP="00000000" w:rsidRDefault="00000000" w:rsidRPr="00000000" w14:paraId="000000A9">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$1.25/day (50 word minimum) </w:t>
            </w:r>
          </w:p>
        </w:tc>
        <w:tc>
          <w:tcPr/>
          <w:p w:rsidR="00000000" w:rsidDel="00000000" w:rsidP="00000000" w:rsidRDefault="00000000" w:rsidRPr="00000000" w14:paraId="000000AA">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r>
      <w:tr>
        <w:trPr>
          <w:cantSplit w:val="0"/>
          <w:trHeight w:val="785" w:hRule="atLeast"/>
          <w:tblHeader w:val="0"/>
        </w:trPr>
        <w:tc>
          <w:tcPr/>
          <w:p w:rsidR="00000000" w:rsidDel="00000000" w:rsidP="00000000" w:rsidRDefault="00000000" w:rsidRPr="00000000" w14:paraId="000000AB">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second/third Mirror journal entries</w:t>
            </w:r>
          </w:p>
        </w:tc>
        <w:tc>
          <w:tcPr/>
          <w:p w:rsidR="00000000" w:rsidDel="00000000" w:rsidP="00000000" w:rsidRDefault="00000000" w:rsidRPr="00000000" w14:paraId="000000AC">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 each, up to 2 additional/day (50 word minimum) </w:t>
            </w:r>
          </w:p>
        </w:tc>
        <w:tc>
          <w:tcPr/>
          <w:p w:rsidR="00000000" w:rsidDel="00000000" w:rsidP="00000000" w:rsidRDefault="00000000" w:rsidRPr="00000000" w14:paraId="000000AD">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r>
      <w:tr>
        <w:trPr>
          <w:cantSplit w:val="0"/>
          <w:trHeight w:val="515" w:hRule="atLeast"/>
          <w:tblHeader w:val="0"/>
        </w:trPr>
        <w:tc>
          <w:tcPr/>
          <w:p w:rsidR="00000000" w:rsidDel="00000000" w:rsidP="00000000" w:rsidRDefault="00000000" w:rsidRPr="00000000" w14:paraId="000000AE">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EMA</w:t>
            </w:r>
          </w:p>
        </w:tc>
        <w:tc>
          <w:tcPr/>
          <w:p w:rsidR="00000000" w:rsidDel="00000000" w:rsidP="00000000" w:rsidRDefault="00000000" w:rsidRPr="00000000" w14:paraId="000000AF">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$1.00/day</w:t>
            </w:r>
          </w:p>
        </w:tc>
        <w:tc>
          <w:tcPr/>
          <w:p w:rsidR="00000000" w:rsidDel="00000000" w:rsidP="00000000" w:rsidRDefault="00000000" w:rsidRPr="00000000" w14:paraId="000000B0">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r>
      <w:tr>
        <w:trPr>
          <w:cantSplit w:val="0"/>
          <w:trHeight w:val="515" w:hRule="atLeast"/>
          <w:tblHeader w:val="0"/>
        </w:trPr>
        <w:tc>
          <w:tcPr/>
          <w:p w:rsidR="00000000" w:rsidDel="00000000" w:rsidP="00000000" w:rsidRDefault="00000000" w:rsidRPr="00000000" w14:paraId="000000B1">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check-in and consistency bonus</w:t>
            </w:r>
          </w:p>
        </w:tc>
        <w:tc>
          <w:tcPr/>
          <w:p w:rsidR="00000000" w:rsidDel="00000000" w:rsidP="00000000" w:rsidRDefault="00000000" w:rsidRPr="00000000" w14:paraId="000000B2">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$7.50/week</w:t>
            </w:r>
          </w:p>
          <w:p w:rsidR="00000000" w:rsidDel="00000000" w:rsidP="00000000" w:rsidRDefault="00000000" w:rsidRPr="00000000" w14:paraId="000000B3">
            <w:pPr>
              <w:keepLines w:val="1"/>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of Weekly Check In Assessment: $3.00</w:t>
            </w:r>
          </w:p>
          <w:p w:rsidR="00000000" w:rsidDel="00000000" w:rsidP="00000000" w:rsidRDefault="00000000" w:rsidRPr="00000000" w14:paraId="000000B4">
            <w:pPr>
              <w:keepLines w:val="1"/>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5 active study days during the week: $4.50</w:t>
            </w:r>
          </w:p>
        </w:tc>
        <w:tc>
          <w:tcPr/>
          <w:p w:rsidR="00000000" w:rsidDel="00000000" w:rsidP="00000000" w:rsidRDefault="00000000" w:rsidRPr="00000000" w14:paraId="000000B5">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rHeight w:val="785" w:hRule="atLeast"/>
          <w:tblHeader w:val="0"/>
        </w:trPr>
        <w:tc>
          <w:tcPr/>
          <w:p w:rsidR="00000000" w:rsidDel="00000000" w:rsidP="00000000" w:rsidRDefault="00000000" w:rsidRPr="00000000" w14:paraId="000000B6">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bonuses</w:t>
            </w:r>
          </w:p>
          <w:p w:rsidR="00000000" w:rsidDel="00000000" w:rsidP="00000000" w:rsidRDefault="00000000" w:rsidRPr="00000000" w14:paraId="000000B7">
            <w:pPr>
              <w:keepLines w:val="1"/>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8">
            <w:pPr>
              <w:keepLines w:val="1"/>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Completion of ≥75% of expected minimum activities at each timepoint</w:t>
            </w:r>
            <w:r w:rsidDel="00000000" w:rsidR="00000000" w:rsidRPr="00000000">
              <w:rPr>
                <w:rtl w:val="0"/>
              </w:rPr>
            </w:r>
          </w:p>
          <w:p w:rsidR="00000000" w:rsidDel="00000000" w:rsidP="00000000" w:rsidRDefault="00000000" w:rsidRPr="00000000" w14:paraId="000000B9">
            <w:pPr>
              <w:keepLines w:val="1"/>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at week 4</w:t>
            </w:r>
          </w:p>
          <w:p w:rsidR="00000000" w:rsidDel="00000000" w:rsidP="00000000" w:rsidRDefault="00000000" w:rsidRPr="00000000" w14:paraId="000000BA">
            <w:pPr>
              <w:keepLines w:val="1"/>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at week 8</w:t>
            </w:r>
          </w:p>
          <w:p w:rsidR="00000000" w:rsidDel="00000000" w:rsidP="00000000" w:rsidRDefault="00000000" w:rsidRPr="00000000" w14:paraId="000000BB">
            <w:pPr>
              <w:keepLines w:val="1"/>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at week 12</w:t>
            </w:r>
          </w:p>
        </w:tc>
        <w:tc>
          <w:tcPr/>
          <w:p w:rsidR="00000000" w:rsidDel="00000000" w:rsidP="00000000" w:rsidRDefault="00000000" w:rsidRPr="00000000" w14:paraId="000000BC">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515" w:hRule="atLeast"/>
          <w:tblHeader w:val="0"/>
        </w:trPr>
        <w:tc>
          <w:tcPr/>
          <w:p w:rsidR="00000000" w:rsidDel="00000000" w:rsidP="00000000" w:rsidRDefault="00000000" w:rsidRPr="00000000" w14:paraId="000000BD">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survey/exit assessment</w:t>
            </w:r>
          </w:p>
        </w:tc>
        <w:tc>
          <w:tcPr/>
          <w:p w:rsidR="00000000" w:rsidDel="00000000" w:rsidP="00000000" w:rsidRDefault="00000000" w:rsidRPr="00000000" w14:paraId="000000BE">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once</w:t>
            </w:r>
          </w:p>
        </w:tc>
        <w:tc>
          <w:tcPr/>
          <w:p w:rsidR="00000000" w:rsidDel="00000000" w:rsidP="00000000" w:rsidRDefault="00000000" w:rsidRPr="00000000" w14:paraId="000000BF">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15" w:hRule="atLeast"/>
          <w:tblHeader w:val="0"/>
        </w:trPr>
        <w:tc>
          <w:tcPr/>
          <w:p w:rsidR="00000000" w:rsidDel="00000000" w:rsidP="00000000" w:rsidRDefault="00000000" w:rsidRPr="00000000" w14:paraId="000000C0">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Maximum compensation</w:t>
            </w:r>
            <w:r w:rsidDel="00000000" w:rsidR="00000000" w:rsidRPr="00000000">
              <w:rPr>
                <w:rtl w:val="0"/>
              </w:rPr>
            </w:r>
          </w:p>
        </w:tc>
        <w:tc>
          <w:tcPr/>
          <w:p w:rsidR="00000000" w:rsidDel="00000000" w:rsidP="00000000" w:rsidRDefault="00000000" w:rsidRPr="00000000" w14:paraId="000000C1">
            <w:pPr>
              <w:keepLines w:val="1"/>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2">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$500</w:t>
            </w:r>
            <w:r w:rsidDel="00000000" w:rsidR="00000000" w:rsidRPr="00000000">
              <w:rPr>
                <w:rtl w:val="0"/>
              </w:rPr>
            </w:r>
          </w:p>
        </w:tc>
      </w:tr>
    </w:tbl>
    <w:p w:rsidR="00000000" w:rsidDel="00000000" w:rsidP="00000000" w:rsidRDefault="00000000" w:rsidRPr="00000000" w14:paraId="000000C3">
      <w:pPr>
        <w:pStyle w:val="Heading3"/>
        <w:keepNext w:val="0"/>
        <w:spacing w:line="240" w:lineRule="auto"/>
        <w:rPr>
          <w:rFonts w:ascii="Times New Roman" w:cs="Times New Roman" w:eastAsia="Times New Roman" w:hAnsi="Times New Roman"/>
          <w:b w:val="1"/>
          <w:bCs w:val="1"/>
          <w:color w:val="000000"/>
          <w:sz w:val="24"/>
          <w:szCs w:val="24"/>
        </w:rPr>
      </w:pPr>
      <w:bookmarkStart w:colFirst="0" w:colLast="0" w:name="_heading=h.s821x311y4qk" w:id="1"/>
      <w:bookmarkEnd w:id="1"/>
      <w:r w:rsidDel="00000000" w:rsidR="00000000" w:rsidRPr="00000000">
        <w:rPr>
          <w:rFonts w:ascii="Times New Roman" w:cs="Times New Roman" w:eastAsia="Times New Roman" w:hAnsi="Times New Roman"/>
          <w:b w:val="1"/>
          <w:bCs w:val="1"/>
          <w:color w:val="000000"/>
          <w:sz w:val="24"/>
          <w:szCs w:val="24"/>
          <w:rtl w:val="0"/>
        </w:rPr>
        <w:t xml:space="preserve">Parent/Caregiver Reimbursement Schedule:</w:t>
      </w:r>
    </w:p>
    <w:p w:rsidR="00000000" w:rsidDel="00000000" w:rsidP="00000000" w:rsidRDefault="00000000" w:rsidRPr="00000000" w14:paraId="000000C4">
      <w:pPr>
        <w:keepLines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Parent/caregiver compensation is separate from youth compensation. Parent/caregiver compensation should not be contingent on the youth’s adherence, number of journal entries, EMA completion, or LLM use.</w:t>
      </w:r>
    </w:p>
    <w:tbl>
      <w:tblPr>
        <w:tblStyle w:val="Table2"/>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
        <w:gridCol w:w="1100"/>
        <w:gridCol w:w="1295"/>
        <w:tblGridChange w:id="0">
          <w:tblGrid>
            <w:gridCol w:w="4520"/>
            <w:gridCol w:w="1100"/>
            <w:gridCol w:w="12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keepLines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keepLines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keepLines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Maximum</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Baseline/onboarding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once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parent/caregiver check-in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$5/week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parent/caregiver survey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once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Maximum parent/caregiver compensation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keepLines w:val="1"/>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keepLines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$105</w:t>
            </w:r>
            <w:r w:rsidDel="00000000" w:rsidR="00000000" w:rsidRPr="00000000">
              <w:rPr>
                <w:rtl w:val="0"/>
              </w:rPr>
            </w:r>
          </w:p>
        </w:tc>
      </w:tr>
    </w:tbl>
    <w:p w:rsidR="00000000" w:rsidDel="00000000" w:rsidP="00000000" w:rsidRDefault="00000000" w:rsidRPr="00000000" w14:paraId="000000D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Timing. </w:t>
      </w:r>
      <w:r w:rsidDel="00000000" w:rsidR="00000000" w:rsidRPr="00000000">
        <w:rPr>
          <w:rFonts w:ascii="Times New Roman" w:cs="Times New Roman" w:eastAsia="Times New Roman" w:hAnsi="Times New Roman"/>
          <w:sz w:val="24"/>
          <w:szCs w:val="24"/>
          <w:rtl w:val="0"/>
        </w:rPr>
        <w:t xml:space="preserve">Youth and parent compensation will be processed following the baseline visit and then at weeks 4, 8, and 12. The amount per participant will be determined based on completion rates of the components described above. If a participant notifies study staff that they no longer wish to continue in the study, they will be compensated at that point for all completed tasks for which they have not already been paid. </w:t>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Compensation will be delivered through an online platform called, Tremendous. Tremendous is a free and secure digital platform that allows participants to choose from a wide variety of options, including popular retail gift cards (e.g., Amazon, Target, Walmart). This flexibility allows participants to choose the form of compensation that is most useful to them while ensuring standardized, trackable distribution for study staff.</w:t>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study activities, participants will receive an email link to redeem their compensation through Tremendous. Participants will not need to make a Tremendous account to claim their compensation; they can simply use the link to choose the gift card option they prefer.</w:t>
      </w:r>
    </w:p>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compensation will be sent directly to them via their personal email, unless otherwise specified by the parent/legal guardian.  If a youth participant does not have an email address, compensation will be sent to the parent/legal guardian’s email address.</w:t>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POTENTIAL BENEFITS AND RISKS</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Potential Risks and Protections for Participants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an observational study of adolescents and young adults who already use general-purpose AI chatbots. The study does not provide treatment, crisis counseling, clinical care, emergency response, or real-time human clinical monitoring.  Participants will not be instructed to increase their AI use, seek support from AI tools, or discuss specific mental health topics with AI systems. Instead, the study is designed to document existing, naturalistic AI chatbot use and to evaluate what can and cannot be inferred from those interactions when they are linked to longitudinal self-report and journaling data. The safety approach for this study is designed to balance participant protection, participant autonomy, privacy, feasibility, and naturalistic validity of the research. Participants will be told clearly that this is research, not treatment, and that they should not rely on the study team, the study applications, or automated tools for crisis response or clinical care. They will be instructed to use crisis or emergency resources if they are in crisis, feel unsafe, or need immediate support.</w:t>
      </w:r>
    </w:p>
    <w:p w:rsidR="00000000" w:rsidDel="00000000" w:rsidP="00000000" w:rsidRDefault="00000000" w:rsidRPr="00000000" w14:paraId="000000E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Screening. </w:t>
      </w:r>
      <w:r w:rsidDel="00000000" w:rsidR="00000000" w:rsidRPr="00000000">
        <w:rPr>
          <w:rFonts w:ascii="Times New Roman" w:cs="Times New Roman" w:eastAsia="Times New Roman" w:hAnsi="Times New Roman"/>
          <w:sz w:val="24"/>
          <w:szCs w:val="24"/>
          <w:rtl w:val="0"/>
        </w:rPr>
        <w:t xml:space="preserve">Given that some participants will be completing study procedures remotely and without staff interaction, the eligibility screener does not include items that directly assess suicidality or self-harm (e.g., the PHQ-8 omits the self-harm item present in the PHQ-9). The PHQ-8 and GAD-7 severity thresholds used for exclusion do capture elevated depression and anxiety symptoms; participants who are excluded on this basis will be provided with crisis and mental health resources as described above.</w:t>
      </w:r>
    </w:p>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Questionnaires. </w:t>
      </w:r>
      <w:r w:rsidDel="00000000" w:rsidR="00000000" w:rsidRPr="00000000">
        <w:rPr>
          <w:rFonts w:ascii="Times New Roman" w:cs="Times New Roman" w:eastAsia="Times New Roman" w:hAnsi="Times New Roman"/>
          <w:sz w:val="24"/>
          <w:szCs w:val="24"/>
          <w:rtl w:val="0"/>
        </w:rPr>
        <w:t xml:space="preserve">Throughout the study, participants will be administered questionnaires about their emotions, thoughts, and behaviors. No questionnaires explicitly capture risk-relevant information.</w:t>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Chat History Transcripts. </w:t>
      </w:r>
      <w:r w:rsidDel="00000000" w:rsidR="00000000" w:rsidRPr="00000000">
        <w:rPr>
          <w:rFonts w:ascii="Times New Roman" w:cs="Times New Roman" w:eastAsia="Times New Roman" w:hAnsi="Times New Roman"/>
          <w:sz w:val="24"/>
          <w:szCs w:val="24"/>
          <w:rtl w:val="0"/>
        </w:rPr>
        <w:t xml:space="preserve">Participants will submit historical and monthly retrospective chatlogs from their interactions with general-purpose AI chatbots (e.g., Gemini, ChatGPT, Claude). This is a retrospective, monthly-upload research procedure and does not constitute real-time monitoring of participant AI accounts; this limitation will be explicitly disclosed to participants and their parents/guardians when relevant during informed consent, along with instructions to contact emergency services and trusted adults (when relevant) directly for any immediate safety needs.</w:t>
      </w:r>
    </w:p>
    <w:p w:rsidR="00000000" w:rsidDel="00000000" w:rsidP="00000000" w:rsidRDefault="00000000" w:rsidRPr="00000000" w14:paraId="000000E9">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Minor Participants (13.0-AOM):</w:t>
      </w:r>
      <w:r w:rsidDel="00000000" w:rsidR="00000000" w:rsidRPr="00000000">
        <w:rPr>
          <w:rFonts w:ascii="Times New Roman" w:cs="Times New Roman" w:eastAsia="Times New Roman" w:hAnsi="Times New Roman"/>
          <w:sz w:val="24"/>
          <w:szCs w:val="24"/>
          <w:rtl w:val="0"/>
        </w:rPr>
        <w:t xml:space="preserve"> Upon submission, chatlogs will be de-identified and processed through an automated pipeline. The chatlogs will then be screened by an ensemble of open-source, validated LLM-based guard/safety models (e.g., Llama Guard, ShieldGemma, WildGuard, and supplementary youth-specific detectors) for indicators of risk, such as potential suicidality, self-harm, violence, abuse, exploitation, or Child Sexual Abuse Material (CSAM)-related content. These models will be used solely for risk-detection and clinician-routing purposes and will hold no authority to make final clinical, legal, or notification decisions. Content flagged by the ensemble will be routed to a licensed clinician review queue; unflagged content will proceed to routine research analysis. All flagged cases will receive human clinician review within 48 hours, and clinicians will apply independent expert judgment to determine one of eight defined outcomes. Potential outcomes will include: no action; participant-facing resources (e.g., psychoeducational material); clinician follow-up; AI chatbot platform alert; parent/guardian notification; mandated report; emergency response; IRB review; Data Safety Monitoring Board (DSMB) review (i.e., although it is not typically necessary for studies that are not clinical trials, we will establish a DSMB of relevant experts to serve as advisors on this study, given the focus on novel and emerging technologies). Prior to deployment with participant data, the LLM ensemble will undergo a pre-deployment technical and safety qualification process (using synthetic and clinician-adjudicated test cases), with ongoing evaluation proceeding in parallel with active enrollment under documented version and change control. Data security safeguards include minimization of external data exposure, removal of direct identifiers prior to model review, and Data Use/Business Associate Agreements prohibiting vendor retention or training on study data. An independent DSMB will conduct quarterly audits of safety events, false positives/negatives, and review-timeline compliance. </w:t>
      </w:r>
    </w:p>
    <w:p w:rsidR="00000000" w:rsidDel="00000000" w:rsidP="00000000" w:rsidRDefault="00000000" w:rsidRPr="00000000" w14:paraId="000000EA">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Adult Participants (AOM-29.9):</w:t>
      </w:r>
      <w:r w:rsidDel="00000000" w:rsidR="00000000" w:rsidRPr="00000000">
        <w:rPr>
          <w:rFonts w:ascii="Times New Roman" w:cs="Times New Roman" w:eastAsia="Times New Roman" w:hAnsi="Times New Roman"/>
          <w:sz w:val="24"/>
          <w:szCs w:val="24"/>
          <w:rtl w:val="0"/>
        </w:rPr>
        <w:t xml:space="preserve"> Procedures for the adult participants will parallel those of the minor participants but with developmentally-appropriate adaptations. For example, parent/guardian notification will not be a possible outcome for this age range. </w:t>
      </w:r>
    </w:p>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 Entries. </w:t>
      </w:r>
      <w:r w:rsidDel="00000000" w:rsidR="00000000" w:rsidRPr="00000000">
        <w:rPr>
          <w:rFonts w:ascii="Times New Roman" w:cs="Times New Roman" w:eastAsia="Times New Roman" w:hAnsi="Times New Roman"/>
          <w:sz w:val="24"/>
          <w:szCs w:val="24"/>
          <w:rtl w:val="0"/>
        </w:rPr>
        <w:t xml:space="preserve">Mirror journal entries will not be clinically reviewed the day of submission. Instead, Mirror features an embedded, fully automated risk detection flow based on the text content of each journal entry. When a participant submits an entry, it is transmitted to cloud-based microservices that perform risk detection, summarization, and related processing, using two independent AI systems to cross-verify high-risk classifications. The resulting summary and/or risk flag are returned to the Mirror mobile front-end, and the original entry is deleted from the cloud shortly thereafter; journal text is not retained or used to train or refine the underlying models. Mirror uses single-turn AI interactions only (no back-and-forth chat) as an additional safeguard against unpredictable model behavior. This entire process is automated and does not involve review, access, or intervention by CMI research personnel at any stage.</w:t>
      </w:r>
    </w:p>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entry is not flagged as high-risk, all participants receive a bullet-point summary of their entry. Participants AOM and older additionally have access to an optional "Remixes" feature that reframes the entry through different lenses or perspectives to support reflection; this feature is disabled for participants under AOM to prevent inappropriate validation or reinforcement of distress in a developmentally vulnerable population.</w:t>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entry is flagged as high-risk, the participant does not receive a summary or Remixes. Instead, a banner directs them to the app's Crisis Support Kit, which provides hotlines, text lines, user-provided trusted contacts, and other resources, including 988 (and regional variants, e.g., NYC 988), a domestic abuse hotline, LGBTQ+ support services, a care-matching platform, and 911. </w:t>
      </w:r>
    </w:p>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Protection Against Risk Associated with Confidentiality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likely preventable risk is loss of confidentiality. To protect against this risk, each participant will receive a unique identifier. No personally identifiable information (PII) will be used to identify participants’ data. Only research personnel directly affiliated with this project will have access to data containing protected health information. No portion of data that contains protected health information will be released without written permission from the participant to the extent permitted by law. All analyses will be linked exclusively to the unique identifier. Informed consent for data sharing will be obtained prior to participation in the study. </w:t>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certain circumstances, the IRB will be able to inspect and copy confidential study-related records which could identify participants by name. This means that absolute confidentiality cannot be guaranteed. If the results of this study are published or presented at meetings, participants will not be identified. </w:t>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Potential Benefit to Participants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of the data obtained from a participant will be of no direct benefit to participants. Their data contributions are of potential benefit to improve the safety of AI Chatbots and related tools in the future.  </w:t>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STUDY OVERSIGHT</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Participant Withdrawal Criteria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can decide at any time to withdraw consent and quit the study. Participants can also be removed from the study if they fail to complete the required tasks or if the PI determines that they are not fit to continue the study. If a participant withdraws from the study, data collected up until the time of withdrawal will be included in the study dataset unless otherwise specified by the participant (i.e. the participant chooses to withdraw and not have any data used). </w:t>
      </w:r>
    </w:p>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Study Termination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unlikely case of an adverse event or unanticipated problem that poses an increased risk to participants or others, the study may be terminated early. The PI is responsible for making such a determination and the decision would be reported to Advarra IRB. In the event of study termination, all study materials and documents will be made available for monitoring, auditing, IRB review, and regulatory inspection by providing direct access to study-related source data. </w:t>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DATA SECURITY AND PROTECTION OF PRIVACY</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Data Collection and Storage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consent and study data will be collected using the REDCap database. Consent data will be stored separately from research data. Research data will be identified using an anonymized ID.  For group 1, we will generate an ID after signing consent. For groups 2 and 3, we will utilize the same ID number used in the HBN study so that data between the studies can be linked. </w:t>
      </w:r>
    </w:p>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REDCap database is installed locally on an encrypted CMI server and can only be accessed from within the CMI secure network by study administrators with login credentials. Data from Mirror and Curious will be stored on Amazon Web Services (AWS), Azure, or on-premises servers, all of which are behind a HIPAA-compliant firewall and covered by Business Associate Agreements (BAAs), as applicable. Trained CMI research assistants will instruct remote data collection. All data will be organized and stored by trained CMI staff, and only the authorized study research staff will have access to identifiable information.  </w:t>
      </w:r>
    </w:p>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download the public version of the Mirror and Curious apps, available in the App Store and Google play store. For Mirror, the user will be instructed to enter their study ID into a field in the app so that we can link their entries with other study data. For Curious, users will be assigned a dummy email address to create their account, rather than using their personal email, in order to maintain their anonymity and make it feasible for the researchers to track and assign tasks.  </w:t>
      </w:r>
    </w:p>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Chat History Transcript Data. </w:t>
      </w:r>
      <w:r w:rsidDel="00000000" w:rsidR="00000000" w:rsidRPr="00000000">
        <w:rPr>
          <w:rFonts w:ascii="Times New Roman" w:cs="Times New Roman" w:eastAsia="Times New Roman" w:hAnsi="Times New Roman"/>
          <w:sz w:val="24"/>
          <w:szCs w:val="24"/>
          <w:rtl w:val="0"/>
        </w:rPr>
        <w:t xml:space="preserve">Participants will be asked to export their AI tool chat history transcripts on a monthly basis. They will receive a reminder to do so through a weekly assessment that is sent in close proximity to the transcript upload deadline. Once they download the transcript, they will be prompted to upload it via a user-friendly link to the secure, HIPAA-compliant AWS platform. All collected interaction transcripts will be strictly anonymized upon receipt using a previously developed pipeline based on Presidio, which removes all HIPAA identifiers as well as other potentially identifiable information. No PII will be linked to the chat data, and all resulting datasets will be stored on end-to-end encrypted, institutionally approved secure servers and private cloud environments accessible only to authorized core research personnel. Once the files have been anonymized, the original file will be deleted. The study protocol and data collection interfaces will explicitly instruct participants that they must not share account credentials, passwords, or direct profile access permissions with the research team.</w:t>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Protection of Privacy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participants must read and agree to the consent form before entering the study. All journal entries and AI chat history transcript data will be run through a de-identification software, which removes all 18 HIPAA identifiers so that no identifying information about participants will be included in any data used for analysis. Individual-level, de-identified data will be analyzed internally by the study team in order to compute correlations between model-derived estimates and validation anchors (see Data Analysis, Aim 3). No individually identifiable data will be included in these analyses, and only aggregated or de-identified results will be reported externally or shared with third parties.</w:t>
      </w:r>
    </w:p>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be prompted to download the public version of the Mirror and Curious apps from the App Store or Google Play store. For Mirror, they will  create their account as they would for any online app. As described above, CMI is unable to access any personal information that participants use to register. In order to indicate that they are part of the study, users will be asked to enter their study ID into a designated field, so that the app developers can give CMI researchers access to app data for study participants. For Curious, participants will be assigned a dummy email address that will allow researchers to easily track their accounts without using personal emails to register.</w:t>
      </w:r>
    </w:p>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Data Analysis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1: Collate User-AI Interaction Transcripts.</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primary analytic focus for this aim is data preparation, cleaning, and standardization. We will use automated text-processing pipelines to format the raw chat logs into analyzable datasets. Before finalizing the dataset, a secondary automated de-identification sweep followed by random manual audits will be conducted to scrub any incidental PII that a user may have voluntarily typed into the chatbot or journal.</w:t>
      </w:r>
    </w:p>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2: Extract Model-Derived Adolescent Mental Health Estimates. </w:t>
      </w:r>
      <w:r w:rsidDel="00000000" w:rsidR="00000000" w:rsidRPr="00000000">
        <w:rPr>
          <w:rFonts w:ascii="Times New Roman" w:cs="Times New Roman" w:eastAsia="Times New Roman" w:hAnsi="Times New Roman"/>
          <w:sz w:val="24"/>
          <w:szCs w:val="24"/>
          <w:rtl w:val="0"/>
        </w:rPr>
        <w:t xml:space="preserve">We will employ a mixed-methods text analysis approach. Natural Language Processing (NLP) techniques, including sentiment analysis and unsupervised machine learning (e.g., topic modeling and cluster analysis), will be used to identify latent linguistic patterns and emotional valence. These quantitative data points will be synthesized with qualitative thematic analysis by trained research staff to define discrete, clinically interpretable, model-derived youth mental health estimates. Further, we will use securely hosted large-language models (LLMs) to mimic the delivery of clinically relevant anchor assessments.</w:t>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3: Validate Model-Derived Adolescent Mental Health Estimates.</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will conduct statistical validation by mapping the NLP-extracted model-derived youth mental health estimates against our diverse, longitudinal, and psychometrically-validated clinical anchors. We will use multivariate regression models, tabular foundation models, and correlational analyses to assess both the concurrent and predictive validity of the model-derived youth mental health estimates against these established clinical measures. The algorithms and defining parameters of the model-derived youth mental health estimates will be iteratively refined based on statistical fit to ensure high clinical fidelity.</w:t>
      </w:r>
    </w:p>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160" w:line="240" w:lineRule="auto"/>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Data Sharing:</w:t>
      </w:r>
    </w:p>
    <w:p w:rsidR="00000000" w:rsidDel="00000000" w:rsidP="00000000" w:rsidRDefault="00000000" w:rsidRPr="00000000" w14:paraId="00000121">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from this study will be shared with the scientific community via resources developed by the PI. Data will be preprocessed, with all identifying information removed, prior to integration into this framework. Users will receive meta-data as .csv files, which does not contain any participant PII. All data will be labeled with the participant’s unique identifier.  </w:t>
      </w:r>
    </w:p>
    <w:p w:rsidR="00000000" w:rsidDel="00000000" w:rsidP="00000000" w:rsidRDefault="00000000" w:rsidRPr="00000000" w14:paraId="00000122">
      <w:pPr>
        <w:spacing w:after="16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Protection of Privacy: </w:t>
      </w:r>
      <w:r w:rsidDel="00000000" w:rsidR="00000000" w:rsidRPr="00000000">
        <w:rPr>
          <w:rFonts w:ascii="Times New Roman" w:cs="Times New Roman" w:eastAsia="Times New Roman" w:hAnsi="Times New Roman"/>
          <w:sz w:val="24"/>
          <w:szCs w:val="24"/>
          <w:rtl w:val="0"/>
        </w:rPr>
        <w:t xml:space="preserve">All participants will give informed consent for sharing their data before participating in the study and data will be shared via fully anonymized data repositories. The following steps will be carried out to ensure that no identifying or protected health information is released:</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23">
      <w:pPr>
        <w:numPr>
          <w:ilvl w:val="0"/>
          <w:numId w:val="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Random 1–2-month lags between acquisition date and distribution will further protect against identification.  </w:t>
      </w:r>
      <w:r w:rsidDel="00000000" w:rsidR="00000000" w:rsidRPr="00000000">
        <w:rPr>
          <w:rtl w:val="0"/>
        </w:rPr>
      </w:r>
    </w:p>
    <w:p w:rsidR="00000000" w:rsidDel="00000000" w:rsidP="00000000" w:rsidRDefault="00000000" w:rsidRPr="00000000" w14:paraId="00000124">
      <w:pPr>
        <w:numPr>
          <w:ilvl w:val="0"/>
          <w:numId w:val="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Random ID numbers will be generated and assigned to each dataset prior to release. </w:t>
      </w:r>
      <w:r w:rsidDel="00000000" w:rsidR="00000000" w:rsidRPr="00000000">
        <w:rPr>
          <w:rtl w:val="0"/>
        </w:rPr>
      </w:r>
    </w:p>
    <w:p w:rsidR="00000000" w:rsidDel="00000000" w:rsidP="00000000" w:rsidRDefault="00000000" w:rsidRPr="00000000" w14:paraId="00000125">
      <w:pPr>
        <w:numPr>
          <w:ilvl w:val="0"/>
          <w:numId w:val="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All journal entries and chat histories will be fully de-identified.</w:t>
      </w:r>
      <w:r w:rsidDel="00000000" w:rsidR="00000000" w:rsidRPr="00000000">
        <w:rPr>
          <w:rtl w:val="0"/>
        </w:rPr>
      </w:r>
    </w:p>
    <w:p w:rsidR="00000000" w:rsidDel="00000000" w:rsidP="00000000" w:rsidRDefault="00000000" w:rsidRPr="00000000" w14:paraId="00000126">
      <w:pPr>
        <w:numPr>
          <w:ilvl w:val="0"/>
          <w:numId w:val="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Summary data from journal entries and chat histories will be shared with any user that signs a Data Use Agreement (DUA). Access to de-identified journal entry and chat history full text data will require users to submit a justification in addition to signing the DUA.</w:t>
      </w:r>
      <w:r w:rsidDel="00000000" w:rsidR="00000000" w:rsidRPr="00000000">
        <w:rPr>
          <w:rtl w:val="0"/>
        </w:rPr>
      </w:r>
    </w:p>
    <w:p w:rsidR="00000000" w:rsidDel="00000000" w:rsidP="00000000" w:rsidRDefault="00000000" w:rsidRPr="00000000" w14:paraId="0000012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 Use Agreement:</w:t>
      </w:r>
      <w:r w:rsidDel="00000000" w:rsidR="00000000" w:rsidRPr="00000000">
        <w:rPr>
          <w:rFonts w:ascii="Times New Roman" w:cs="Times New Roman" w:eastAsia="Times New Roman" w:hAnsi="Times New Roman"/>
          <w:sz w:val="24"/>
          <w:szCs w:val="24"/>
          <w:rtl w:val="0"/>
        </w:rPr>
        <w:t xml:space="preserve"> The project has elected to adopt a version of the IRB-approved CMI Biobank DUA requirement for members of the scientific community to gain access to the datasets generated. This decision was motivated by the following factors: </w:t>
      </w:r>
    </w:p>
    <w:p w:rsidR="00000000" w:rsidDel="00000000" w:rsidP="00000000" w:rsidRDefault="00000000" w:rsidRPr="00000000" w14:paraId="00000129">
      <w:pPr>
        <w:numPr>
          <w:ilvl w:val="0"/>
          <w:numId w:val="1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dataset in this study is being obtained from participants primarily within the NYC metropolitan area. As a result, a participant’s residential location is identifiable to a city’s level, thus prohibiting complete de-identification in accord with HIPAA’s 18 protected health identifiers.  </w:t>
      </w:r>
      <w:r w:rsidDel="00000000" w:rsidR="00000000" w:rsidRPr="00000000">
        <w:rPr>
          <w:rtl w:val="0"/>
        </w:rPr>
      </w:r>
    </w:p>
    <w:p w:rsidR="00000000" w:rsidDel="00000000" w:rsidP="00000000" w:rsidRDefault="00000000" w:rsidRPr="00000000" w14:paraId="0000012A">
      <w:pPr>
        <w:numPr>
          <w:ilvl w:val="0"/>
          <w:numId w:val="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We believe the concurrently supplied psychometric data in the HBN phenotypic protocol engenders an increased risk of identification beyond that of the traditional 18 protected health identifiers specified by HIPAA. This further supports the need for a data use agreement. </w:t>
      </w:r>
      <w:r w:rsidDel="00000000" w:rsidR="00000000" w:rsidRPr="00000000">
        <w:rPr>
          <w:rtl w:val="0"/>
        </w:rPr>
      </w:r>
    </w:p>
    <w:p w:rsidR="00000000" w:rsidDel="00000000" w:rsidP="00000000" w:rsidRDefault="00000000" w:rsidRPr="00000000" w14:paraId="0000012B">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adoption of a DUAis not intended to limit the specific analyses a researcher can perform. To complete the DUA, users will only need to specify the broad range of analyses they may pursue with the data (e.g., look for relationships between ADHD and social deficits), not a specific analysis or set of analyses. The intent of the DUA is to ensure that data users agree to protect participant confidentiality when handling all data that contains potentially identifying information, and that they will agree to take the necessary measures to prevent breaches of privacy.  </w:t>
      </w:r>
    </w:p>
    <w:p w:rsidR="00000000" w:rsidDel="00000000" w:rsidP="00000000" w:rsidRDefault="00000000" w:rsidRPr="00000000" w14:paraId="0000012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A. Study Measurement Protocol. </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Participants will only complete measures that are validated for their age range.</w:t>
      </w:r>
    </w:p>
    <w:p w:rsidR="00000000" w:rsidDel="00000000" w:rsidP="00000000" w:rsidRDefault="00000000" w:rsidRPr="00000000" w14:paraId="00000134">
      <w:pPr>
        <w:pBdr>
          <w:top w:space="0" w:sz="0" w:val="nil"/>
          <w:left w:space="0" w:sz="0" w:val="nil"/>
          <w:bottom w:space="0" w:sz="0" w:val="nil"/>
          <w:right w:space="0" w:sz="0" w:val="nil"/>
          <w:between w:space="0" w:sz="0" w:val="nil"/>
        </w:pBdr>
        <w:rPr>
          <w:color w:val="1f1f1f"/>
          <w:sz w:val="24"/>
          <w:szCs w:val="24"/>
        </w:rPr>
      </w:pPr>
      <w:r w:rsidDel="00000000" w:rsidR="00000000" w:rsidRPr="00000000">
        <w:rPr>
          <w:rtl w:val="0"/>
        </w:rPr>
      </w:r>
    </w:p>
    <w:tbl>
      <w:tblPr>
        <w:tblStyle w:val="Table3"/>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20"/>
        <w:gridCol w:w="2460"/>
        <w:gridCol w:w="1905"/>
        <w:gridCol w:w="1335"/>
        <w:tblGridChange w:id="0">
          <w:tblGrid>
            <w:gridCol w:w="1995"/>
            <w:gridCol w:w="1920"/>
            <w:gridCol w:w="2460"/>
            <w:gridCol w:w="1905"/>
            <w:gridCol w:w="1335"/>
          </w:tblGrid>
        </w:tblGridChange>
      </w:tblGrid>
      <w:tr>
        <w:trPr>
          <w:cantSplit w:val="0"/>
          <w:trHeight w:val="64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135">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Measurement Domain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136">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Potential Measures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137">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Measure Description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138">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Measure Reference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139">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Lowest Validated Age</w:t>
            </w:r>
            <w:r w:rsidDel="00000000" w:rsidR="00000000" w:rsidRPr="00000000">
              <w:rPr>
                <w:rtl w:val="0"/>
              </w:rPr>
            </w:r>
          </w:p>
        </w:tc>
      </w:tr>
      <w:tr>
        <w:trPr>
          <w:cantSplit w:val="0"/>
          <w:trHeight w:val="420" w:hRule="atLeast"/>
          <w:tblHeader w:val="0"/>
        </w:trPr>
        <w:tc>
          <w:tcPr>
            <w:gridSpan w:val="5"/>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3A">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Baseline Assessments</w:t>
            </w:r>
            <w:r w:rsidDel="00000000" w:rsidR="00000000" w:rsidRPr="00000000">
              <w:rPr>
                <w:rtl w:val="0"/>
              </w:rPr>
            </w:r>
          </w:p>
        </w:tc>
      </w:tr>
      <w:tr>
        <w:trPr>
          <w:cantSplit w:val="0"/>
          <w:trHeight w:val="226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3F">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Demographics &amp; Clinical History</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0">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Demographics &amp; Clinical History Intake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brief self-report background questionnaire capturing basic demographic information, historic AI usage patterns, social determinants, and clinical history.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3">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r>
      <w:tr>
        <w:trPr>
          <w:cantSplit w:val="0"/>
          <w:trHeight w:val="1425" w:hRule="atLeast"/>
          <w:tblHeader w:val="0"/>
        </w:trPr>
        <w:tc>
          <w:tcPr>
            <w:vMerge w:val="restart"/>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4">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Mental Health Symptoms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5">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Generalized Anxiety Disorder-7 (GAD-7)</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7-item self-report questionnaire assessing generalized anxiety severity over a 7-day recall window.</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Spitzer et al. (2011)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8">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w:t>
            </w:r>
          </w:p>
        </w:tc>
      </w:tr>
      <w:tr>
        <w:trPr>
          <w:cantSplit w:val="0"/>
          <w:trHeight w:val="1185"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A">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Patient Health Questionnaire-8 (PHQ-8)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 8-item self-report questionnaire evaluating depressive symptom severity over a 7-day recall window.</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Kroenke et al. (2009)</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D">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w:t>
            </w:r>
          </w:p>
        </w:tc>
      </w:tr>
      <w:tr>
        <w:trPr>
          <w:cantSplit w:val="0"/>
          <w:trHeight w:val="1590"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4F">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Patient-Reported Outcomes Information System (PROMIS) Short Forms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Brief self-report questionnaires (5 items per domain) measuring anxiety, depression, and anger over 7 days.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Pilkonis et al. (2011)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2">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w:t>
            </w:r>
          </w:p>
        </w:tc>
      </w:tr>
      <w:tr>
        <w:trPr>
          <w:cantSplit w:val="0"/>
          <w:trHeight w:val="1620"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4">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Altman Self-Rating Mania Scale (ASRM)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5-item self-report questionnaire evaluating manic or hypomanic behaviors over a 7-day recall window.</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Altman et al. (1997)</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7">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w:t>
            </w:r>
          </w:p>
        </w:tc>
      </w:tr>
      <w:tr>
        <w:trPr>
          <w:cantSplit w:val="0"/>
          <w:trHeight w:val="1515" w:hRule="atLeast"/>
          <w:tblHeader w:val="0"/>
        </w:trPr>
        <w:tc>
          <w:tcPr>
            <w:vMerge w:val="restart"/>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8">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Contextual Health &amp; Functioning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9">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PROMIS Sleep Disturbance Short Form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 8-item self-report instrument assessing sleep quality, depth, and restoration over 7 days.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Yu et al. (2011)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C">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w:t>
            </w:r>
          </w:p>
        </w:tc>
      </w:tr>
      <w:tr>
        <w:trPr>
          <w:cantSplit w:val="0"/>
          <w:trHeight w:val="1260"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E">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International Personality Item Pool (IPIP-NEO-120)</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120-item self-report inventory evaluating five core personality traits.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Johnson (2014)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1">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16+</w:t>
            </w:r>
          </w:p>
        </w:tc>
      </w:tr>
      <w:tr>
        <w:trPr>
          <w:cantSplit w:val="0"/>
          <w:trHeight w:val="1650"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3">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Work and Social Adjustment Scale (WSAS)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5-item self-report scale measuring functional impairment across work/school, home, and social activities.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Mundt et al. (2002)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6">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w:t>
            </w:r>
          </w:p>
        </w:tc>
      </w:tr>
      <w:tr>
        <w:trPr>
          <w:cantSplit w:val="0"/>
          <w:trHeight w:val="1365"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8">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Difficulties in Emotion Regulation Scale (DERS-16)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16-item self-report inventory evaluating five dimensions of emotional regulation and modulation.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Bjureberg et al. (2016)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B">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w:t>
            </w:r>
          </w:p>
        </w:tc>
      </w:tr>
      <w:tr>
        <w:trPr>
          <w:cantSplit w:val="0"/>
          <w:trHeight w:val="1170"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D">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UCLA Three-Item Loneliness Scale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3-item self-report questionnaire assessing subjective loneliness and social isolation.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Hughes et al. (2004)</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70">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w:t>
            </w:r>
          </w:p>
        </w:tc>
      </w:tr>
      <w:tr>
        <w:trPr>
          <w:cantSplit w:val="0"/>
          <w:trHeight w:val="1500"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72">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AUDIT-C (Alcohol Screening)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3-item self-report screening tool for alcohol consumption frequency and volume over the past year.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Bush et al. (1998)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75">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w:t>
            </w:r>
          </w:p>
        </w:tc>
      </w:tr>
      <w:tr>
        <w:trPr>
          <w:cantSplit w:val="0"/>
          <w:trHeight w:val="405" w:hRule="atLeast"/>
          <w:tblHeader w:val="0"/>
        </w:trPr>
        <w:tc>
          <w:tcPr>
            <w:gridSpan w:val="5"/>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76">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Ecological Momentary Assessment (EMA)</w:t>
            </w:r>
            <w:r w:rsidDel="00000000" w:rsidR="00000000" w:rsidRPr="00000000">
              <w:rPr>
                <w:rtl w:val="0"/>
              </w:rPr>
            </w:r>
          </w:p>
        </w:tc>
      </w:tr>
      <w:tr>
        <w:trPr>
          <w:cantSplit w:val="0"/>
          <w:trHeight w:val="900" w:hRule="atLeast"/>
          <w:tblHeader w:val="0"/>
        </w:trPr>
        <w:tc>
          <w:tcPr>
            <w:vMerge w:val="restart"/>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7B">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Single-Item Health Checks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7C">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Mirror Pleasantness Slider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single-item visual analog slider tracking daily emotional valence.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Milham et al. (2026)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7F">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r>
      <w:tr>
        <w:trPr>
          <w:cantSplit w:val="0"/>
          <w:trHeight w:val="1095"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1">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Mirror Energy Slider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single-item visual analog slider tracking physical and emotional arousal/activation.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Milham et al. (2026)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4">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r>
      <w:tr>
        <w:trPr>
          <w:cantSplit w:val="0"/>
          <w:trHeight w:val="900"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6">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Daily Stress Check</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single-item context question tracking daily acute state stress.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9">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r>
      <w:tr>
        <w:trPr>
          <w:cantSplit w:val="0"/>
          <w:trHeight w:val="1185"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B">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Daily Sleep and Rhythm Check</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single-item tracking nightly sleep duration, timing, and schedule regularity.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E">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r>
      <w:tr>
        <w:trPr>
          <w:cantSplit w:val="0"/>
          <w:trHeight w:val="117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F">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Contextual Information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0">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Exposure Tracking Check</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single-item tracking daily occurrence and context of naturalistic AI interactions.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3">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r>
      <w:tr>
        <w:trPr>
          <w:cantSplit w:val="0"/>
          <w:trHeight w:val="1380" w:hRule="atLeast"/>
          <w:tblHeader w:val="0"/>
        </w:trPr>
        <w:tc>
          <w:tcPr>
            <w:vMerge w:val="restart"/>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4">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Affective &amp; Cognitive Signals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5">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Adapted NIMH – CMI EMA Mood Circumplex</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Rotating multi-item subset evaluating daily mood, energy, and physical activation states.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Ebner-Priemer &amp; Trull (2009); Merikangas et al. (2019)</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8">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w:t>
            </w:r>
          </w:p>
        </w:tc>
      </w:tr>
      <w:tr>
        <w:trPr>
          <w:cantSplit w:val="0"/>
          <w:trHeight w:val="1470"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A">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Multi-Dimensional Experience Sampling (mDES)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16-item daily questionnaire tracking spontaneous ongoing thought patterns and focus.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Mulholland et al. (2025)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D">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w:t>
            </w:r>
          </w:p>
        </w:tc>
      </w:tr>
      <w:tr>
        <w:trPr>
          <w:cantSplit w:val="0"/>
          <w:trHeight w:val="480" w:hRule="atLeast"/>
          <w:tblHeader w:val="0"/>
        </w:trPr>
        <w:tc>
          <w:tcPr>
            <w:gridSpan w:val="5"/>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E">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Weekly Surveys</w:t>
            </w:r>
            <w:r w:rsidDel="00000000" w:rsidR="00000000" w:rsidRPr="00000000">
              <w:rPr>
                <w:rtl w:val="0"/>
              </w:rPr>
            </w:r>
          </w:p>
        </w:tc>
      </w:tr>
      <w:tr>
        <w:trPr>
          <w:cantSplit w:val="0"/>
          <w:trHeight w:val="1230" w:hRule="atLeast"/>
          <w:tblHeader w:val="0"/>
        </w:trPr>
        <w:tc>
          <w:tcPr>
            <w:vMerge w:val="restart"/>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A3">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Mental Health Symptoms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A4">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PROMIS Symptom Short Forms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5-item per domain weekly tracking of anxiety, depression, and anger over 7 days.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Pilkonis et al. (2011)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A7">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w:t>
            </w:r>
          </w:p>
        </w:tc>
      </w:tr>
      <w:tr>
        <w:trPr>
          <w:cantSplit w:val="0"/>
          <w:trHeight w:val="1395"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A9">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Weekly Substance Use Tracker</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Self-report index tracking past 7-day non-alcohol substance/cannabis frequency.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AC">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r>
      <w:tr>
        <w:trPr>
          <w:cantSplit w:val="0"/>
          <w:trHeight w:val="1395" w:hRule="atLeast"/>
          <w:tblHeader w:val="0"/>
        </w:trPr>
        <w:tc>
          <w:tcPr>
            <w:vMerge w:val="restart"/>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AD">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Contextual Information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AE">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Academic &amp; Workplace Functioning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Functional inventory mapping disruptions in school or work performance over 7 days.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1">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r>
      <w:tr>
        <w:trPr>
          <w:cantSplit w:val="0"/>
          <w:trHeight w:val="1335"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3">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AI Impact &amp; Adverse Effects Module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 8-item module assessing perceived AI benefit, negative emotional effects, and advice uptake.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6">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r>
      <w:tr>
        <w:trPr>
          <w:cantSplit w:val="0"/>
          <w:trHeight w:val="1155"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8">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Treatment &amp; Care-Change Log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Weekly checklist tracking changes in therapy, medication, or urgent care visits.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B">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r>
      <w:tr>
        <w:trPr>
          <w:cantSplit w:val="0"/>
          <w:trHeight w:val="11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C">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Study Experience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D">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Subjective Experience of Study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Single-item rating participant fatigue and protocol scheduling burden over 7 days.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0">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r>
      <w:tr>
        <w:trPr>
          <w:cantSplit w:val="0"/>
          <w:trHeight w:val="240" w:hRule="atLeast"/>
          <w:tblHeader w:val="0"/>
        </w:trPr>
        <w:tc>
          <w:tcPr>
            <w:gridSpan w:val="5"/>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1">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Endpoint Assessment</w:t>
            </w:r>
            <w:r w:rsidDel="00000000" w:rsidR="00000000" w:rsidRPr="00000000">
              <w:rPr>
                <w:rtl w:val="0"/>
              </w:rPr>
            </w:r>
          </w:p>
        </w:tc>
      </w:tr>
      <w:tr>
        <w:trPr>
          <w:cantSplit w:val="0"/>
          <w:trHeight w:val="780" w:hRule="atLeast"/>
          <w:tblHeader w:val="0"/>
        </w:trPr>
        <w:tc>
          <w:tcPr>
            <w:vMerge w:val="restart"/>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6">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Mental Health Symptoms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7">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GAD-7</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Re-administration of GAD-7 at 12-week endpoint.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Spitzer et al. (2011)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A">
            <w:pPr>
              <w:spacing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11+</w:t>
            </w:r>
          </w:p>
        </w:tc>
      </w:tr>
      <w:tr>
        <w:trPr>
          <w:cantSplit w:val="0"/>
          <w:trHeight w:val="660"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C">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PHQ-8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Re-administration of PHQ-8 at 12-week endpoint.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Kroenke et al. (2009)</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F">
            <w:pPr>
              <w:spacing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12+</w:t>
            </w:r>
          </w:p>
        </w:tc>
      </w:tr>
      <w:tr>
        <w:trPr>
          <w:cantSplit w:val="0"/>
          <w:trHeight w:val="930"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1">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PROMIS Symptom Short Forms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Re-administration of PROMIS Short Forms at 12-week endpoint.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Pilkonis et al. (2011)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4">
            <w:pPr>
              <w:spacing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8+</w:t>
            </w:r>
          </w:p>
        </w:tc>
      </w:tr>
      <w:tr>
        <w:trPr>
          <w:cantSplit w:val="0"/>
          <w:trHeight w:val="810" w:hRule="atLeast"/>
          <w:tblHeader w:val="0"/>
        </w:trPr>
        <w:tc>
          <w:tcPr>
            <w:vMerge w:val="continue"/>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6">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DERS-16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Re-administration of DERS-16 at 12-week endpoint.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Bjureberg et al. (2016)</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9">
            <w:pPr>
              <w:spacing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11+</w:t>
            </w:r>
          </w:p>
        </w:tc>
      </w:tr>
      <w:tr>
        <w:trPr>
          <w:cantSplit w:val="0"/>
          <w:trHeight w:val="81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A">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Functional Impairment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B">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WSAS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Re-administration of WSAS at 12-week endpoint.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Mundt et al. (2002)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E">
            <w:pPr>
              <w:spacing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6+</w:t>
            </w:r>
          </w:p>
        </w:tc>
      </w:tr>
      <w:tr>
        <w:trPr>
          <w:cantSplit w:val="0"/>
          <w:trHeight w:val="120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DF">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Study Experience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E0">
            <w:pP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Study Feedback</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5-item exit survey evaluating study acceptability, feasibility, and app usability.</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E3">
            <w:pPr>
              <w:spacing w:lin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N/A</w:t>
            </w:r>
          </w:p>
        </w:tc>
      </w:tr>
    </w:tbl>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1F4">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Altman, E. G., Hedeker, D., Peterson, J. L., &amp; Davis, J. M. (1997). The Altman Self-Rating Mania Scale. </w:t>
      </w:r>
      <w:r w:rsidDel="00000000" w:rsidR="00000000" w:rsidRPr="00000000">
        <w:rPr>
          <w:rFonts w:ascii="Times New Roman" w:cs="Times New Roman" w:eastAsia="Times New Roman" w:hAnsi="Times New Roman"/>
          <w:i w:val="1"/>
          <w:iCs w:val="1"/>
          <w:sz w:val="24"/>
          <w:szCs w:val="24"/>
          <w:rtl w:val="0"/>
        </w:rPr>
        <w:t xml:space="preserve">Biological Psychiatry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(10), 948–951.</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https://doi.org/10.1016/S0006-3223(96)00548-3</w:t>
        </w:r>
      </w:hyperlink>
      <w:r w:rsidDel="00000000" w:rsidR="00000000" w:rsidRPr="00000000">
        <w:rPr>
          <w:rtl w:val="0"/>
        </w:rPr>
      </w:r>
    </w:p>
    <w:p w:rsidR="00000000" w:rsidDel="00000000" w:rsidP="00000000" w:rsidRDefault="00000000" w:rsidRPr="00000000" w14:paraId="000001F5">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Bjureberg, J., Ljótsson, B., Tull, M. T., Hedman, E., Sahlin, H., Lundh, L.-G., Bjärehed, J., DiLillo, D., Messman-Moore, T., Gumpert, C. H., &amp; Gratz, K. L. (2016). Development and validation of a brief version of the Difficulties in Emotion Regulation Scale: The DERS-16. </w:t>
      </w:r>
      <w:r w:rsidDel="00000000" w:rsidR="00000000" w:rsidRPr="00000000">
        <w:rPr>
          <w:rFonts w:ascii="Times New Roman" w:cs="Times New Roman" w:eastAsia="Times New Roman" w:hAnsi="Times New Roman"/>
          <w:i w:val="1"/>
          <w:iCs w:val="1"/>
          <w:sz w:val="24"/>
          <w:szCs w:val="24"/>
          <w:rtl w:val="0"/>
        </w:rPr>
        <w:t xml:space="preserve">Journal of Psychopathology and Behavioral Assessment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(2), 284–296.</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https://doi.org/10.1007/s10862-015-9514-x</w:t>
        </w:r>
      </w:hyperlink>
      <w:r w:rsidDel="00000000" w:rsidR="00000000" w:rsidRPr="00000000">
        <w:rPr>
          <w:rtl w:val="0"/>
        </w:rPr>
      </w:r>
    </w:p>
    <w:p w:rsidR="00000000" w:rsidDel="00000000" w:rsidP="00000000" w:rsidRDefault="00000000" w:rsidRPr="00000000" w14:paraId="000001F6">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Bush, K., Kivlahan, D. R., McDonell, M. B., Fihn, S. D., &amp; Bradley, K. A. (1998). The AUDIT alcohol consumption questions (AUDIT-C): An effective brief screening test for problem drinking. </w:t>
      </w:r>
      <w:r w:rsidDel="00000000" w:rsidR="00000000" w:rsidRPr="00000000">
        <w:rPr>
          <w:rFonts w:ascii="Times New Roman" w:cs="Times New Roman" w:eastAsia="Times New Roman" w:hAnsi="Times New Roman"/>
          <w:i w:val="1"/>
          <w:iCs w:val="1"/>
          <w:sz w:val="24"/>
          <w:szCs w:val="24"/>
          <w:rtl w:val="0"/>
        </w:rPr>
        <w:t xml:space="preserve">Archives of Internal Medicine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158</w:t>
      </w:r>
      <w:r w:rsidDel="00000000" w:rsidR="00000000" w:rsidRPr="00000000">
        <w:rPr>
          <w:rFonts w:ascii="Times New Roman" w:cs="Times New Roman" w:eastAsia="Times New Roman" w:hAnsi="Times New Roman"/>
          <w:sz w:val="24"/>
          <w:szCs w:val="24"/>
          <w:rtl w:val="0"/>
        </w:rPr>
        <w:t xml:space="preserve">(16), 1789–1795.</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https://doi.org/10.1001/archinte.158.16.1789</w:t>
        </w:r>
      </w:hyperlink>
      <w:r w:rsidDel="00000000" w:rsidR="00000000" w:rsidRPr="00000000">
        <w:rPr>
          <w:rtl w:val="0"/>
        </w:rPr>
      </w:r>
    </w:p>
    <w:p w:rsidR="00000000" w:rsidDel="00000000" w:rsidP="00000000" w:rsidRDefault="00000000" w:rsidRPr="00000000" w14:paraId="000001F7">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Ebner-Priemer, U. W., &amp; Trull, T. J. (2009). Ecological momentary assessment of mood disorders and mood dysregulation. </w:t>
      </w:r>
      <w:r w:rsidDel="00000000" w:rsidR="00000000" w:rsidRPr="00000000">
        <w:rPr>
          <w:rFonts w:ascii="Times New Roman" w:cs="Times New Roman" w:eastAsia="Times New Roman" w:hAnsi="Times New Roman"/>
          <w:i w:val="1"/>
          <w:iCs w:val="1"/>
          <w:sz w:val="24"/>
          <w:szCs w:val="24"/>
          <w:rtl w:val="0"/>
        </w:rPr>
        <w:t xml:space="preserve">Psychological Assessment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(4), 463–475.</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https://doi.org/10.1037/a0017075</w:t>
        </w:r>
      </w:hyperlink>
      <w:r w:rsidDel="00000000" w:rsidR="00000000" w:rsidRPr="00000000">
        <w:rPr>
          <w:rtl w:val="0"/>
        </w:rPr>
      </w:r>
    </w:p>
    <w:p w:rsidR="00000000" w:rsidDel="00000000" w:rsidP="00000000" w:rsidRDefault="00000000" w:rsidRPr="00000000" w14:paraId="000001F8">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Hughes, M. E., Waite, L. J., Hawkley, L. C., &amp; Cacioppo, J. T. (2004). A short scale for measuring loneliness in large surveys: Results from two population-based studies. </w:t>
      </w:r>
      <w:r w:rsidDel="00000000" w:rsidR="00000000" w:rsidRPr="00000000">
        <w:rPr>
          <w:rFonts w:ascii="Times New Roman" w:cs="Times New Roman" w:eastAsia="Times New Roman" w:hAnsi="Times New Roman"/>
          <w:i w:val="1"/>
          <w:iCs w:val="1"/>
          <w:sz w:val="24"/>
          <w:szCs w:val="24"/>
          <w:rtl w:val="0"/>
        </w:rPr>
        <w:t xml:space="preserve">Research on Aging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(6), 655–672.</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https://doi.org/10.1177/0164027504268574</w:t>
        </w:r>
      </w:hyperlink>
      <w:r w:rsidDel="00000000" w:rsidR="00000000" w:rsidRPr="00000000">
        <w:rPr>
          <w:rtl w:val="0"/>
        </w:rPr>
      </w:r>
    </w:p>
    <w:p w:rsidR="00000000" w:rsidDel="00000000" w:rsidP="00000000" w:rsidRDefault="00000000" w:rsidRPr="00000000" w14:paraId="000001F9">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Johnson, J. A. (2014). Measuring thirty facets of personality with a 120-item public-domain inventory. </w:t>
      </w:r>
      <w:r w:rsidDel="00000000" w:rsidR="00000000" w:rsidRPr="00000000">
        <w:rPr>
          <w:rFonts w:ascii="Times New Roman" w:cs="Times New Roman" w:eastAsia="Times New Roman" w:hAnsi="Times New Roman"/>
          <w:i w:val="1"/>
          <w:iCs w:val="1"/>
          <w:sz w:val="24"/>
          <w:szCs w:val="24"/>
          <w:rtl w:val="0"/>
        </w:rPr>
        <w:t xml:space="preserve">Journal of Research in Personality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51</w:t>
      </w:r>
      <w:r w:rsidDel="00000000" w:rsidR="00000000" w:rsidRPr="00000000">
        <w:rPr>
          <w:rFonts w:ascii="Times New Roman" w:cs="Times New Roman" w:eastAsia="Times New Roman" w:hAnsi="Times New Roman"/>
          <w:sz w:val="24"/>
          <w:szCs w:val="24"/>
          <w:rtl w:val="0"/>
        </w:rPr>
        <w:t xml:space="preserve">, 78–89.</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https://doi.org/10.1016/j.jrp.2014.05.003</w:t>
        </w:r>
      </w:hyperlink>
      <w:r w:rsidDel="00000000" w:rsidR="00000000" w:rsidRPr="00000000">
        <w:rPr>
          <w:rtl w:val="0"/>
        </w:rPr>
      </w:r>
    </w:p>
    <w:p w:rsidR="00000000" w:rsidDel="00000000" w:rsidP="00000000" w:rsidRDefault="00000000" w:rsidRPr="00000000" w14:paraId="000001FA">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Klein, A., Clucas, J., Krishnakumar, A., Ghosh, S. S., Van Auken, W., Thonet, B., Sabram, I., Acuna, N., Keshavan, A., Rossiter, H., Xiao, Y., Semenuta, S., Badioli, A., Konishcheva, K., Abraham, S. A., Alexander, L. M., Merikangas, K. R., Swendsen, J., Lindner, A. B., &amp; Milham, M. P. (2021). Remote digital psychiatry for mobile mental health assessment and therapy: MindLogger platform development study. </w:t>
      </w:r>
      <w:r w:rsidDel="00000000" w:rsidR="00000000" w:rsidRPr="00000000">
        <w:rPr>
          <w:rFonts w:ascii="Times New Roman" w:cs="Times New Roman" w:eastAsia="Times New Roman" w:hAnsi="Times New Roman"/>
          <w:i w:val="1"/>
          <w:iCs w:val="1"/>
          <w:sz w:val="24"/>
          <w:szCs w:val="24"/>
          <w:rtl w:val="0"/>
        </w:rPr>
        <w:t xml:space="preserve">Journal of Medical Internet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(11), e22369.</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https://doi.org/10.2196/22369</w:t>
        </w:r>
      </w:hyperlink>
      <w:r w:rsidDel="00000000" w:rsidR="00000000" w:rsidRPr="00000000">
        <w:rPr>
          <w:rtl w:val="0"/>
        </w:rPr>
      </w:r>
    </w:p>
    <w:p w:rsidR="00000000" w:rsidDel="00000000" w:rsidP="00000000" w:rsidRDefault="00000000" w:rsidRPr="00000000" w14:paraId="000001FB">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Kroenke, K., Strine, T. W., Spitzer, R. L., Williams, J. B., Berry, J. T., &amp; Mokdad, A. H. (2009). The PHQ-8 as a measure of current depression in the general population. </w:t>
      </w:r>
      <w:r w:rsidDel="00000000" w:rsidR="00000000" w:rsidRPr="00000000">
        <w:rPr>
          <w:rFonts w:ascii="Times New Roman" w:cs="Times New Roman" w:eastAsia="Times New Roman" w:hAnsi="Times New Roman"/>
          <w:i w:val="1"/>
          <w:iCs w:val="1"/>
          <w:sz w:val="24"/>
          <w:szCs w:val="24"/>
          <w:rtl w:val="0"/>
        </w:rPr>
        <w:t xml:space="preserve">Journal of Affective Disorders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114</w:t>
      </w:r>
      <w:r w:rsidDel="00000000" w:rsidR="00000000" w:rsidRPr="00000000">
        <w:rPr>
          <w:rFonts w:ascii="Times New Roman" w:cs="Times New Roman" w:eastAsia="Times New Roman" w:hAnsi="Times New Roman"/>
          <w:sz w:val="24"/>
          <w:szCs w:val="24"/>
          <w:rtl w:val="0"/>
        </w:rPr>
        <w:t xml:space="preserve">(1-3), 163–173.</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https://doi.org/10.1016/j.jad.2008.06.026</w:t>
        </w:r>
      </w:hyperlink>
      <w:r w:rsidDel="00000000" w:rsidR="00000000" w:rsidRPr="00000000">
        <w:rPr>
          <w:rtl w:val="0"/>
        </w:rPr>
      </w:r>
    </w:p>
    <w:p w:rsidR="00000000" w:rsidDel="00000000" w:rsidP="00000000" w:rsidRDefault="00000000" w:rsidRPr="00000000" w14:paraId="000001FC">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McBain, R. K., Cantor, J. H., Breslau, J., Diliberti, M., Zhang, L. A., Zhang, F., Burnett, A., Kofner, A., Rader, B., Pataranutaporn, P., Stein, B. D., Mehrotra, A., &amp; Yu, H. (2026). AI chatbot use and disclosure for mental health among US adolescents and young adults. </w:t>
      </w:r>
      <w:r w:rsidDel="00000000" w:rsidR="00000000" w:rsidRPr="00000000">
        <w:rPr>
          <w:rFonts w:ascii="Times New Roman" w:cs="Times New Roman" w:eastAsia="Times New Roman" w:hAnsi="Times New Roman"/>
          <w:i w:val="1"/>
          <w:iCs w:val="1"/>
          <w:sz w:val="24"/>
          <w:szCs w:val="24"/>
          <w:rtl w:val="0"/>
        </w:rPr>
        <w:t xml:space="preserve">JAMA Pediatrics</w:t>
      </w:r>
      <w:r w:rsidDel="00000000" w:rsidR="00000000" w:rsidRPr="00000000">
        <w:rPr>
          <w:rFonts w:ascii="Times New Roman" w:cs="Times New Roman" w:eastAsia="Times New Roman" w:hAnsi="Times New Roman"/>
          <w:sz w:val="24"/>
          <w:szCs w:val="24"/>
          <w:rtl w:val="0"/>
        </w:rPr>
        <w:t xml:space="preserv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https://doi.org/10.1001/jamapediatrics.2026.2015</w:t>
        </w:r>
      </w:hyperlink>
      <w:r w:rsidDel="00000000" w:rsidR="00000000" w:rsidRPr="00000000">
        <w:rPr>
          <w:rtl w:val="0"/>
        </w:rPr>
      </w:r>
    </w:p>
    <w:p w:rsidR="00000000" w:rsidDel="00000000" w:rsidP="00000000" w:rsidRDefault="00000000" w:rsidRPr="00000000" w14:paraId="000001FD">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Merikangas, K. R., Swendsen, J., Hickie, B. I., Cui, L., Shou, H., Merikangas, A. K., Zhang, J., Lamers, F., Crainiceanu, C., Volkow, N. D., &amp; Zipunnikov, V. (2019). Real-time mobile monitoring of the dynamic associations among motor activity, energy, mood, and sleep in adults with bipolar disorder. </w:t>
      </w:r>
      <w:r w:rsidDel="00000000" w:rsidR="00000000" w:rsidRPr="00000000">
        <w:rPr>
          <w:rFonts w:ascii="Times New Roman" w:cs="Times New Roman" w:eastAsia="Times New Roman" w:hAnsi="Times New Roman"/>
          <w:i w:val="1"/>
          <w:iCs w:val="1"/>
          <w:sz w:val="24"/>
          <w:szCs w:val="24"/>
          <w:rtl w:val="0"/>
        </w:rPr>
        <w:t xml:space="preserve">JAMA Psychiatry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76</w:t>
      </w:r>
      <w:r w:rsidDel="00000000" w:rsidR="00000000" w:rsidRPr="00000000">
        <w:rPr>
          <w:rFonts w:ascii="Times New Roman" w:cs="Times New Roman" w:eastAsia="Times New Roman" w:hAnsi="Times New Roman"/>
          <w:sz w:val="24"/>
          <w:szCs w:val="24"/>
          <w:rtl w:val="0"/>
        </w:rPr>
        <w:t xml:space="preserve">(2), 190–198.</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https://doi.org/10.1001/jamapsychiatry.2018.3546</w:t>
        </w:r>
      </w:hyperlink>
      <w:r w:rsidDel="00000000" w:rsidR="00000000" w:rsidRPr="00000000">
        <w:rPr>
          <w:rtl w:val="0"/>
        </w:rPr>
      </w:r>
    </w:p>
    <w:p w:rsidR="00000000" w:rsidDel="00000000" w:rsidP="00000000" w:rsidRDefault="00000000" w:rsidRPr="00000000" w14:paraId="000001FE">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Milham, M. P., Low, D. M., Erkent, A., Trabulsi, J., Kass, M., Vos de Wael, R., Yenepalli, S., Wang, Y., Leyden, M., Jordan, C., Salum, G. A., Alexander, L., Schubiner, G., Hendrix, L., Koyama, M. S., Mears, L., McAdam, R., White, C., Merikangas, K., . . . Kiar, G. (2026). Digital journaling enables privacy-preserving behavioral phenotyping and real-time risk monitoring at scale. </w:t>
      </w:r>
      <w:r w:rsidDel="00000000" w:rsidR="00000000" w:rsidRPr="00000000">
        <w:rPr>
          <w:rFonts w:ascii="Times New Roman" w:cs="Times New Roman" w:eastAsia="Times New Roman" w:hAnsi="Times New Roman"/>
          <w:i w:val="1"/>
          <w:iCs w:val="1"/>
          <w:sz w:val="24"/>
          <w:szCs w:val="24"/>
          <w:rtl w:val="0"/>
        </w:rPr>
        <w:t xml:space="preserve">medRxiv</w:t>
      </w:r>
      <w:r w:rsidDel="00000000" w:rsidR="00000000" w:rsidRPr="00000000">
        <w:rPr>
          <w:rFonts w:ascii="Times New Roman" w:cs="Times New Roman" w:eastAsia="Times New Roman" w:hAnsi="Times New Roman"/>
          <w:sz w:val="24"/>
          <w:szCs w:val="24"/>
          <w:rtl w:val="0"/>
        </w:rPr>
        <w:t xml:space="preserve">.</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https://doi.org/10.64898/2026.04.04.26349881</w:t>
        </w:r>
      </w:hyperlink>
      <w:r w:rsidDel="00000000" w:rsidR="00000000" w:rsidRPr="00000000">
        <w:rPr>
          <w:rtl w:val="0"/>
        </w:rPr>
      </w:r>
    </w:p>
    <w:p w:rsidR="00000000" w:rsidDel="00000000" w:rsidP="00000000" w:rsidRDefault="00000000" w:rsidRPr="00000000" w14:paraId="000001FF">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Mulholland, B., Chitiz, L., Wallace, R., Mckeown, B., Milham, M. P., Klein, A., Leech, R., Jefferies, E., Poerio, G., Wammes, J., &amp; Stewart, J. (2025). Patterns of ongoing thought in the real world and their links to mental health and well-being. </w:t>
      </w:r>
      <w:r w:rsidDel="00000000" w:rsidR="00000000" w:rsidRPr="00000000">
        <w:rPr>
          <w:rFonts w:ascii="Times New Roman" w:cs="Times New Roman" w:eastAsia="Times New Roman" w:hAnsi="Times New Roman"/>
          <w:i w:val="1"/>
          <w:iCs w:val="1"/>
          <w:sz w:val="24"/>
          <w:szCs w:val="24"/>
          <w:rtl w:val="0"/>
        </w:rPr>
        <w:t xml:space="preserve">PLOS Mental Health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(8), e0000309.</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https://doi.org/10.1371/journal.pmen.0000309</w:t>
        </w:r>
      </w:hyperlink>
      <w:r w:rsidDel="00000000" w:rsidR="00000000" w:rsidRPr="00000000">
        <w:rPr>
          <w:rtl w:val="0"/>
        </w:rPr>
      </w:r>
    </w:p>
    <w:p w:rsidR="00000000" w:rsidDel="00000000" w:rsidP="00000000" w:rsidRDefault="00000000" w:rsidRPr="00000000" w14:paraId="00000200">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Mundt, J. C., Marks, I. M., Shear, M. K., &amp; Greist, J. M. (2002). The Work and Social Adjustment Scale: A simple measure of impairment in functioning. </w:t>
      </w:r>
      <w:r w:rsidDel="00000000" w:rsidR="00000000" w:rsidRPr="00000000">
        <w:rPr>
          <w:rFonts w:ascii="Times New Roman" w:cs="Times New Roman" w:eastAsia="Times New Roman" w:hAnsi="Times New Roman"/>
          <w:i w:val="1"/>
          <w:iCs w:val="1"/>
          <w:sz w:val="24"/>
          <w:szCs w:val="24"/>
          <w:rtl w:val="0"/>
        </w:rPr>
        <w:t xml:space="preserve">The British Journal of Psychiatry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180</w:t>
      </w:r>
      <w:r w:rsidDel="00000000" w:rsidR="00000000" w:rsidRPr="00000000">
        <w:rPr>
          <w:rFonts w:ascii="Times New Roman" w:cs="Times New Roman" w:eastAsia="Times New Roman" w:hAnsi="Times New Roman"/>
          <w:sz w:val="24"/>
          <w:szCs w:val="24"/>
          <w:rtl w:val="0"/>
        </w:rPr>
        <w:t xml:space="preserve">(5), 461–464.</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https://doi.org/10.1192/bjp.180.5.461</w:t>
        </w:r>
      </w:hyperlink>
      <w:r w:rsidDel="00000000" w:rsidR="00000000" w:rsidRPr="00000000">
        <w:rPr>
          <w:rtl w:val="0"/>
        </w:rPr>
      </w:r>
    </w:p>
    <w:p w:rsidR="00000000" w:rsidDel="00000000" w:rsidP="00000000" w:rsidRDefault="00000000" w:rsidRPr="00000000" w14:paraId="00000201">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Pilkonis, P. A., Choi, S. W., Reise, S. P., Stover, A. M., Riley, W. T., &amp; Cella, D. (2011). Patient-Reported Outcomes Measurement Information System [Database record]. </w:t>
      </w:r>
      <w:r w:rsidDel="00000000" w:rsidR="00000000" w:rsidRPr="00000000">
        <w:rPr>
          <w:rFonts w:ascii="Times New Roman" w:cs="Times New Roman" w:eastAsia="Times New Roman" w:hAnsi="Times New Roman"/>
          <w:i w:val="1"/>
          <w:iCs w:val="1"/>
          <w:sz w:val="24"/>
          <w:szCs w:val="24"/>
          <w:rtl w:val="0"/>
        </w:rPr>
        <w:t xml:space="preserve">APA PsycTests</w:t>
      </w:r>
      <w:r w:rsidDel="00000000" w:rsidR="00000000" w:rsidRPr="00000000">
        <w:rPr>
          <w:rFonts w:ascii="Times New Roman" w:cs="Times New Roman" w:eastAsia="Times New Roman" w:hAnsi="Times New Roman"/>
          <w:sz w:val="24"/>
          <w:szCs w:val="24"/>
          <w:rtl w:val="0"/>
        </w:rPr>
        <w:t xml:space="preserve">.</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https://doi.org/10.1037/t06780-000</w:t>
        </w:r>
      </w:hyperlink>
      <w:r w:rsidDel="00000000" w:rsidR="00000000" w:rsidRPr="00000000">
        <w:rPr>
          <w:rtl w:val="0"/>
        </w:rPr>
      </w:r>
    </w:p>
    <w:p w:rsidR="00000000" w:rsidDel="00000000" w:rsidP="00000000" w:rsidRDefault="00000000" w:rsidRPr="00000000" w14:paraId="00000202">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Posner, J., Russell, J. A., &amp; Peterson, B. S. (2005). The circumplex model of affect: An integrative approach to affective neuroscience, cognitive development, and psychopathology. </w:t>
      </w:r>
      <w:r w:rsidDel="00000000" w:rsidR="00000000" w:rsidRPr="00000000">
        <w:rPr>
          <w:rFonts w:ascii="Times New Roman" w:cs="Times New Roman" w:eastAsia="Times New Roman" w:hAnsi="Times New Roman"/>
          <w:i w:val="1"/>
          <w:iCs w:val="1"/>
          <w:sz w:val="24"/>
          <w:szCs w:val="24"/>
          <w:rtl w:val="0"/>
        </w:rPr>
        <w:t xml:space="preserve">Development and Psychopathology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(3), 715–734.</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https://doi.org/10.1017/S0954579405050340</w:t>
        </w:r>
      </w:hyperlink>
      <w:r w:rsidDel="00000000" w:rsidR="00000000" w:rsidRPr="00000000">
        <w:rPr>
          <w:rtl w:val="0"/>
        </w:rPr>
      </w:r>
    </w:p>
    <w:p w:rsidR="00000000" w:rsidDel="00000000" w:rsidP="00000000" w:rsidRDefault="00000000" w:rsidRPr="00000000" w14:paraId="00000203">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Spitzer, R. L., Kroenke, K., Williams, J. B. W., &amp; Löwe, B. (2011). Generalized Anxiety Disorder 7 [Database record]. </w:t>
      </w:r>
      <w:r w:rsidDel="00000000" w:rsidR="00000000" w:rsidRPr="00000000">
        <w:rPr>
          <w:rFonts w:ascii="Times New Roman" w:cs="Times New Roman" w:eastAsia="Times New Roman" w:hAnsi="Times New Roman"/>
          <w:i w:val="1"/>
          <w:iCs w:val="1"/>
          <w:sz w:val="24"/>
          <w:szCs w:val="24"/>
          <w:rtl w:val="0"/>
        </w:rPr>
        <w:t xml:space="preserve">APA PsycTests</w:t>
      </w:r>
      <w:r w:rsidDel="00000000" w:rsidR="00000000" w:rsidRPr="00000000">
        <w:rPr>
          <w:rFonts w:ascii="Times New Roman" w:cs="Times New Roman" w:eastAsia="Times New Roman" w:hAnsi="Times New Roman"/>
          <w:sz w:val="24"/>
          <w:szCs w:val="24"/>
          <w:rtl w:val="0"/>
        </w:rPr>
        <w:t xml:space="preserve">.</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https://doi.org/10.1037/t02591-000</w:t>
        </w:r>
      </w:hyperlink>
      <w:r w:rsidDel="00000000" w:rsidR="00000000" w:rsidRPr="00000000">
        <w:rPr>
          <w:rtl w:val="0"/>
        </w:rPr>
      </w:r>
    </w:p>
    <w:p w:rsidR="00000000" w:rsidDel="00000000" w:rsidP="00000000" w:rsidRDefault="00000000" w:rsidRPr="00000000" w14:paraId="00000204">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Voss, R. M., &amp; Das, J. M. (2024). Mental status examination. In </w:t>
      </w:r>
      <w:r w:rsidDel="00000000" w:rsidR="00000000" w:rsidRPr="00000000">
        <w:rPr>
          <w:rFonts w:ascii="Times New Roman" w:cs="Times New Roman" w:eastAsia="Times New Roman" w:hAnsi="Times New Roman"/>
          <w:i w:val="1"/>
          <w:iCs w:val="1"/>
          <w:sz w:val="24"/>
          <w:szCs w:val="24"/>
          <w:rtl w:val="0"/>
        </w:rPr>
        <w:t xml:space="preserve">StatPearls</w:t>
      </w:r>
      <w:r w:rsidDel="00000000" w:rsidR="00000000" w:rsidRPr="00000000">
        <w:rPr>
          <w:rFonts w:ascii="Times New Roman" w:cs="Times New Roman" w:eastAsia="Times New Roman" w:hAnsi="Times New Roman"/>
          <w:sz w:val="24"/>
          <w:szCs w:val="24"/>
          <w:rtl w:val="0"/>
        </w:rPr>
        <w:t xml:space="preserve">. StatPearls Publishing.</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https://www.ncbi.nlm.nih.gov/sites/books/NBK546682/</w:t>
        </w:r>
      </w:hyperlink>
      <w:r w:rsidDel="00000000" w:rsidR="00000000" w:rsidRPr="00000000">
        <w:rPr>
          <w:rtl w:val="0"/>
        </w:rPr>
      </w:r>
    </w:p>
    <w:p w:rsidR="00000000" w:rsidDel="00000000" w:rsidP="00000000" w:rsidRDefault="00000000" w:rsidRPr="00000000" w14:paraId="00000205">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Yu, L., Buysse, D. J., Germain, A., Moul, D. E., Stover, A., Dodds, N. E., Johnston, K. L., &amp; Pilkonis, P. A. (2011). Development of short forms from the PROMIS™ sleep disturbance and sleep-related impairment item banks. </w:t>
      </w:r>
      <w:r w:rsidDel="00000000" w:rsidR="00000000" w:rsidRPr="00000000">
        <w:rPr>
          <w:rFonts w:ascii="Times New Roman" w:cs="Times New Roman" w:eastAsia="Times New Roman" w:hAnsi="Times New Roman"/>
          <w:i w:val="1"/>
          <w:iCs w:val="1"/>
          <w:sz w:val="24"/>
          <w:szCs w:val="24"/>
          <w:rtl w:val="0"/>
        </w:rPr>
        <w:t xml:space="preserve">Behavioral Sleep Medicine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(1), 6–22.</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https://doi.org/10.1080/15402002.2012.636273</w:t>
        </w:r>
      </w:hyperlink>
      <w:r w:rsidDel="00000000" w:rsidR="00000000" w:rsidRPr="00000000">
        <w:rPr>
          <w:rtl w:val="0"/>
        </w:rPr>
      </w:r>
    </w:p>
    <w:p w:rsidR="00000000" w:rsidDel="00000000" w:rsidP="00000000" w:rsidRDefault="00000000" w:rsidRPr="00000000" w14:paraId="00000206">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207">
      <w:pPr>
        <w:spacing w:after="240" w:before="240" w:lineRule="auto"/>
        <w:rPr>
          <w:color w:val="1155cc"/>
          <w:u w:val="single"/>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7/S0954579405050340" TargetMode="External"/><Relationship Id="rId20" Type="http://schemas.openxmlformats.org/officeDocument/2006/relationships/hyperlink" Target="https://doi.org/10.1177/0164027504268574" TargetMode="External"/><Relationship Id="rId42" Type="http://schemas.openxmlformats.org/officeDocument/2006/relationships/hyperlink" Target="https://doi.org/10.1037/t02591-000" TargetMode="External"/><Relationship Id="rId41" Type="http://schemas.openxmlformats.org/officeDocument/2006/relationships/hyperlink" Target="https://doi.org/10.1017/S0954579405050340" TargetMode="External"/><Relationship Id="rId22" Type="http://schemas.openxmlformats.org/officeDocument/2006/relationships/hyperlink" Target="https://doi.org/10.1016/j.jrp.2014.05.003" TargetMode="External"/><Relationship Id="rId44" Type="http://schemas.openxmlformats.org/officeDocument/2006/relationships/hyperlink" Target="https://www.ncbi.nlm.nih.gov/sites/books/NBK546682/" TargetMode="External"/><Relationship Id="rId21" Type="http://schemas.openxmlformats.org/officeDocument/2006/relationships/hyperlink" Target="https://doi.org/10.1177/0164027504268574" TargetMode="External"/><Relationship Id="rId43" Type="http://schemas.openxmlformats.org/officeDocument/2006/relationships/hyperlink" Target="https://doi.org/10.1037/t02591-000" TargetMode="External"/><Relationship Id="rId24" Type="http://schemas.openxmlformats.org/officeDocument/2006/relationships/hyperlink" Target="https://doi.org/10.2196/22369" TargetMode="External"/><Relationship Id="rId46" Type="http://schemas.openxmlformats.org/officeDocument/2006/relationships/hyperlink" Target="https://doi.org/10.1080/15402002.2012.636273" TargetMode="External"/><Relationship Id="rId23" Type="http://schemas.openxmlformats.org/officeDocument/2006/relationships/hyperlink" Target="https://doi.org/10.1016/j.jrp.2014.05.003" TargetMode="External"/><Relationship Id="rId45" Type="http://schemas.openxmlformats.org/officeDocument/2006/relationships/hyperlink" Target="https://www.ncbi.nlm.nih.gov/sites/books/NBK5466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ndtreatment.samhsa.gov/" TargetMode="External"/><Relationship Id="rId26" Type="http://schemas.openxmlformats.org/officeDocument/2006/relationships/hyperlink" Target="https://doi.org/10.1016/j.jad.2008.06.026" TargetMode="External"/><Relationship Id="rId25" Type="http://schemas.openxmlformats.org/officeDocument/2006/relationships/hyperlink" Target="https://doi.org/10.2196/22369" TargetMode="External"/><Relationship Id="rId47" Type="http://schemas.openxmlformats.org/officeDocument/2006/relationships/hyperlink" Target="https://doi.org/10.1080/15402002.2012.636273" TargetMode="External"/><Relationship Id="rId28" Type="http://schemas.openxmlformats.org/officeDocument/2006/relationships/hyperlink" Target="https://doi.org/10.1001/jamapediatrics.2026.2015" TargetMode="External"/><Relationship Id="rId27" Type="http://schemas.openxmlformats.org/officeDocument/2006/relationships/hyperlink" Target="https://doi.org/10.1016/j.jad.2008.06.026"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001/jamapediatrics.2026.2015" TargetMode="External"/><Relationship Id="rId7" Type="http://schemas.openxmlformats.org/officeDocument/2006/relationships/hyperlink" Target="https://www.gettingcurious.com/" TargetMode="External"/><Relationship Id="rId8" Type="http://schemas.openxmlformats.org/officeDocument/2006/relationships/hyperlink" Target="https://www.crresearch.com/about/" TargetMode="External"/><Relationship Id="rId31" Type="http://schemas.openxmlformats.org/officeDocument/2006/relationships/hyperlink" Target="https://doi.org/10.1001/jamapsychiatry.2018.3546" TargetMode="External"/><Relationship Id="rId30" Type="http://schemas.openxmlformats.org/officeDocument/2006/relationships/hyperlink" Target="https://doi.org/10.1001/jamapsychiatry.2018.3546" TargetMode="External"/><Relationship Id="rId11" Type="http://schemas.openxmlformats.org/officeDocument/2006/relationships/image" Target="media/image1.png"/><Relationship Id="rId33" Type="http://schemas.openxmlformats.org/officeDocument/2006/relationships/hyperlink" Target="https://doi.org/10.64898/2026.04.04.26349881" TargetMode="External"/><Relationship Id="rId10" Type="http://schemas.openxmlformats.org/officeDocument/2006/relationships/hyperlink" Target="https://findtreatment.samhsa.gov/" TargetMode="External"/><Relationship Id="rId32" Type="http://schemas.openxmlformats.org/officeDocument/2006/relationships/hyperlink" Target="https://doi.org/10.64898/2026.04.04.26349881" TargetMode="External"/><Relationship Id="rId13" Type="http://schemas.openxmlformats.org/officeDocument/2006/relationships/hyperlink" Target="https://doi.org/10.1016/S0006-3223(96)00548-3" TargetMode="External"/><Relationship Id="rId35" Type="http://schemas.openxmlformats.org/officeDocument/2006/relationships/hyperlink" Target="https://doi.org/10.1371/journal.pmen.0000309" TargetMode="External"/><Relationship Id="rId12" Type="http://schemas.openxmlformats.org/officeDocument/2006/relationships/hyperlink" Target="https://doi.org/10.1016/S0006-3223(96)00548-3" TargetMode="External"/><Relationship Id="rId34" Type="http://schemas.openxmlformats.org/officeDocument/2006/relationships/hyperlink" Target="https://doi.org/10.1371/journal.pmen.0000309" TargetMode="External"/><Relationship Id="rId15" Type="http://schemas.openxmlformats.org/officeDocument/2006/relationships/hyperlink" Target="https://doi.org/10.1007/s10862-015-9514-x" TargetMode="External"/><Relationship Id="rId37" Type="http://schemas.openxmlformats.org/officeDocument/2006/relationships/hyperlink" Target="https://doi.org/10.1192/bjp.180.5.461" TargetMode="External"/><Relationship Id="rId14" Type="http://schemas.openxmlformats.org/officeDocument/2006/relationships/hyperlink" Target="https://doi.org/10.1007/s10862-015-9514-x" TargetMode="External"/><Relationship Id="rId36" Type="http://schemas.openxmlformats.org/officeDocument/2006/relationships/hyperlink" Target="https://doi.org/10.1192/bjp.180.5.461" TargetMode="External"/><Relationship Id="rId17" Type="http://schemas.openxmlformats.org/officeDocument/2006/relationships/hyperlink" Target="https://doi.org/10.1001/archinte.158.16.1789" TargetMode="External"/><Relationship Id="rId39" Type="http://schemas.openxmlformats.org/officeDocument/2006/relationships/hyperlink" Target="https://doi.org/10.1037/t06780-000" TargetMode="External"/><Relationship Id="rId16" Type="http://schemas.openxmlformats.org/officeDocument/2006/relationships/hyperlink" Target="https://doi.org/10.1001/archinte.158.16.1789" TargetMode="External"/><Relationship Id="rId38" Type="http://schemas.openxmlformats.org/officeDocument/2006/relationships/hyperlink" Target="https://doi.org/10.1037/t06780-000" TargetMode="External"/><Relationship Id="rId19" Type="http://schemas.openxmlformats.org/officeDocument/2006/relationships/hyperlink" Target="https://doi.org/10.1037/a0017075" TargetMode="External"/><Relationship Id="rId18" Type="http://schemas.openxmlformats.org/officeDocument/2006/relationships/hyperlink" Target="https://doi.org/10.1037/a001707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rJSNjdoZzrHj666LtsLPk5ggQ==">CgMxLjAyDmguN3Bod3lyNTByYnU4Mg5oLnM4MjF4MzExeTRxazgAciExT2UyRUlIVjFwQmRaOUZvcjZJbEJJMGxuTnZsQ1hCVlE=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