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335FD1C" w14:textId="77777777" w:rsidR="00B762A8" w:rsidRDefault="00000000">
      <w:pPr>
        <w:spacing w:after="40"/>
      </w:pPr>
      <w:r>
        <w:rPr>
          <w:b/>
          <w:color w:val="2E74B5"/>
          <w:sz w:val="19"/>
        </w:rPr>
        <w:t>WEEK 8  |  EVALUATION EXPANSION</w:t>
      </w:r>
    </w:p>
    <w:p w14:paraId="393BEB59" w14:textId="77777777" w:rsidR="00B762A8" w:rsidRDefault="00000000">
      <w:pPr>
        <w:keepNext/>
        <w:spacing w:after="60"/>
      </w:pPr>
      <w:r>
        <w:rPr>
          <w:b/>
          <w:sz w:val="46"/>
        </w:rPr>
        <w:t>Five-Model Performance Brief</w:t>
      </w:r>
    </w:p>
    <w:p w14:paraId="4AC07672" w14:textId="77777777" w:rsidR="00B762A8" w:rsidRDefault="00000000">
      <w:pPr>
        <w:spacing w:after="180"/>
      </w:pPr>
      <w:r>
        <w:rPr>
          <w:color w:val="595959"/>
          <w:sz w:val="24"/>
        </w:rPr>
        <w:t>Out-of-time evaluation on the latest 12-month training window</w:t>
      </w:r>
    </w:p>
    <w:p w14:paraId="548CC755" w14:textId="77777777" w:rsidR="00B762A8" w:rsidRDefault="00000000">
      <w:pPr>
        <w:spacing w:after="30" w:line="240" w:lineRule="auto"/>
      </w:pPr>
      <w:r>
        <w:rPr>
          <w:b/>
          <w:sz w:val="19"/>
        </w:rPr>
        <w:t xml:space="preserve">Training window: </w:t>
      </w:r>
      <w:r>
        <w:rPr>
          <w:sz w:val="19"/>
        </w:rPr>
        <w:t>June 2025-May 2026 | 130,060 sales</w:t>
      </w:r>
    </w:p>
    <w:p w14:paraId="37C7F281" w14:textId="77777777" w:rsidR="00B762A8" w:rsidRDefault="00000000">
      <w:pPr>
        <w:spacing w:after="30" w:line="240" w:lineRule="auto"/>
      </w:pPr>
      <w:r>
        <w:rPr>
          <w:b/>
          <w:sz w:val="19"/>
        </w:rPr>
        <w:t xml:space="preserve">Held-out test: </w:t>
      </w:r>
      <w:r>
        <w:rPr>
          <w:sz w:val="19"/>
        </w:rPr>
        <w:t>June 2026 | 12,857 sales</w:t>
      </w:r>
    </w:p>
    <w:p w14:paraId="0CAF048D" w14:textId="77777777" w:rsidR="00B762A8" w:rsidRPr="00A21FBD" w:rsidRDefault="00000000">
      <w:pPr>
        <w:spacing w:after="30" w:line="240" w:lineRule="auto"/>
        <w:rPr>
          <w:bCs/>
          <w:u w:val="single"/>
        </w:rPr>
      </w:pPr>
      <w:r w:rsidRPr="00A21FBD">
        <w:rPr>
          <w:b/>
          <w:sz w:val="19"/>
          <w:u w:val="single"/>
        </w:rPr>
        <w:t>Common inputs</w:t>
      </w:r>
      <w:r w:rsidRPr="00A21FBD">
        <w:rPr>
          <w:bCs/>
          <w:sz w:val="19"/>
          <w:u w:val="single"/>
        </w:rPr>
        <w:t>: 1,193 encoded Week 6 engineered features; no June rows removed</w:t>
      </w:r>
    </w:p>
    <w:p w14:paraId="314E45DA" w14:textId="35977187" w:rsidR="00B762A8" w:rsidRDefault="00000000">
      <w:pPr>
        <w:spacing w:before="180" w:after="140"/>
      </w:pPr>
      <w:proofErr w:type="spellStart"/>
      <w:r>
        <w:rPr>
          <w:b/>
        </w:rPr>
        <w:t>XGBoost</w:t>
      </w:r>
      <w:proofErr w:type="spellEnd"/>
      <w:r>
        <w:rPr>
          <w:b/>
        </w:rPr>
        <w:t xml:space="preserve"> best controls statewide variance and large dollar misses, while Random Forest gives the lowest percentage error for the typical sale. No single model leads every metric.</w:t>
      </w:r>
    </w:p>
    <w:p w14:paraId="22DA919E" w14:textId="77777777" w:rsidR="00B762A8" w:rsidRDefault="00000000">
      <w:pPr>
        <w:pStyle w:val="Heading1"/>
      </w:pPr>
      <w:r>
        <w:t>Held-out results</w:t>
      </w:r>
    </w:p>
    <w:p w14:paraId="36111093" w14:textId="77777777" w:rsidR="00B762A8" w:rsidRDefault="00000000">
      <w:pPr>
        <w:keepNext/>
        <w:spacing w:before="80" w:after="80"/>
      </w:pPr>
      <w:r>
        <w:rPr>
          <w:i/>
          <w:color w:val="595959"/>
          <w:sz w:val="18"/>
        </w:rPr>
        <w:t>Table 1. June 2026 test metrics; shaded cells mark the best value in each metric.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450"/>
        <w:gridCol w:w="900"/>
        <w:gridCol w:w="1050"/>
        <w:gridCol w:w="1050"/>
        <w:gridCol w:w="2000"/>
        <w:gridCol w:w="1910"/>
      </w:tblGrid>
      <w:tr w:rsidR="00B762A8" w14:paraId="6AD2C216" w14:textId="77777777">
        <w:trPr>
          <w:tblHeader/>
        </w:trPr>
        <w:tc>
          <w:tcPr>
            <w:tcW w:w="2450" w:type="dxa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B59764" w14:textId="77777777" w:rsidR="00B762A8" w:rsidRDefault="00000000">
            <w:pPr>
              <w:spacing w:after="0" w:line="240" w:lineRule="auto"/>
            </w:pPr>
            <w:r>
              <w:rPr>
                <w:b/>
                <w:color w:val="1F4D78"/>
                <w:sz w:val="18"/>
              </w:rPr>
              <w:t>Model</w:t>
            </w:r>
          </w:p>
        </w:tc>
        <w:tc>
          <w:tcPr>
            <w:tcW w:w="900" w:type="dxa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7DB5D1" w14:textId="77777777" w:rsidR="00B762A8" w:rsidRDefault="00000000">
            <w:pPr>
              <w:spacing w:after="0" w:line="240" w:lineRule="auto"/>
              <w:jc w:val="center"/>
            </w:pPr>
            <w:r>
              <w:rPr>
                <w:b/>
                <w:color w:val="1F4D78"/>
                <w:sz w:val="18"/>
              </w:rPr>
              <w:t>R²</w:t>
            </w:r>
          </w:p>
        </w:tc>
        <w:tc>
          <w:tcPr>
            <w:tcW w:w="1050" w:type="dxa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B4C847" w14:textId="77777777" w:rsidR="00B762A8" w:rsidRDefault="00000000">
            <w:pPr>
              <w:spacing w:after="0" w:line="240" w:lineRule="auto"/>
              <w:jc w:val="center"/>
            </w:pPr>
            <w:r>
              <w:rPr>
                <w:b/>
                <w:color w:val="1F4D78"/>
                <w:sz w:val="18"/>
              </w:rPr>
              <w:t>MAPE</w:t>
            </w:r>
          </w:p>
        </w:tc>
        <w:tc>
          <w:tcPr>
            <w:tcW w:w="1050" w:type="dxa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740BDB" w14:textId="77777777" w:rsidR="00B762A8" w:rsidRDefault="00000000">
            <w:pPr>
              <w:spacing w:after="0" w:line="240" w:lineRule="auto"/>
              <w:jc w:val="center"/>
            </w:pPr>
            <w:r>
              <w:rPr>
                <w:b/>
                <w:color w:val="1F4D78"/>
                <w:sz w:val="18"/>
              </w:rPr>
              <w:t>MdAPE</w:t>
            </w:r>
          </w:p>
        </w:tc>
        <w:tc>
          <w:tcPr>
            <w:tcW w:w="2000" w:type="dxa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F7B602" w14:textId="77777777" w:rsidR="00B762A8" w:rsidRDefault="00000000">
            <w:pPr>
              <w:spacing w:after="0" w:line="240" w:lineRule="auto"/>
              <w:jc w:val="center"/>
            </w:pPr>
            <w:r>
              <w:rPr>
                <w:b/>
                <w:color w:val="1F4D78"/>
                <w:sz w:val="18"/>
              </w:rPr>
              <w:t>MSE ($², bn)</w:t>
            </w:r>
          </w:p>
        </w:tc>
        <w:tc>
          <w:tcPr>
            <w:tcW w:w="1910" w:type="dxa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0E68AE" w14:textId="77777777" w:rsidR="00B762A8" w:rsidRDefault="00000000">
            <w:pPr>
              <w:spacing w:after="0" w:line="240" w:lineRule="auto"/>
              <w:jc w:val="center"/>
            </w:pPr>
            <w:r>
              <w:rPr>
                <w:b/>
                <w:color w:val="1F4D78"/>
                <w:sz w:val="18"/>
              </w:rPr>
              <w:t>RMSE</w:t>
            </w:r>
          </w:p>
        </w:tc>
      </w:tr>
      <w:tr w:rsidR="00B762A8" w14:paraId="433F9318" w14:textId="77777777">
        <w:tc>
          <w:tcPr>
            <w:tcW w:w="2450" w:type="dxa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6CAEE5" w14:textId="77777777" w:rsidR="00B762A8" w:rsidRDefault="00000000">
            <w:pPr>
              <w:spacing w:after="0" w:line="240" w:lineRule="auto"/>
            </w:pPr>
            <w:r>
              <w:rPr>
                <w:sz w:val="18"/>
              </w:rPr>
              <w:t>XGBoost</w:t>
            </w:r>
          </w:p>
        </w:tc>
        <w:tc>
          <w:tcPr>
            <w:tcW w:w="900" w:type="dxa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  <w:shd w:val="clear" w:color="auto" w:fill="DDEB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7E460F" w14:textId="77777777" w:rsidR="00B762A8" w:rsidRDefault="00000000">
            <w:pPr>
              <w:spacing w:after="0" w:line="240" w:lineRule="auto"/>
              <w:jc w:val="center"/>
            </w:pPr>
            <w:r>
              <w:rPr>
                <w:b/>
                <w:sz w:val="18"/>
              </w:rPr>
              <w:t>0.812</w:t>
            </w:r>
          </w:p>
        </w:tc>
        <w:tc>
          <w:tcPr>
            <w:tcW w:w="1050" w:type="dxa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527023" w14:textId="77777777" w:rsidR="00B762A8" w:rsidRDefault="00000000">
            <w:pPr>
              <w:spacing w:after="0" w:line="240" w:lineRule="auto"/>
              <w:jc w:val="center"/>
            </w:pPr>
            <w:r>
              <w:rPr>
                <w:sz w:val="18"/>
              </w:rPr>
              <w:t>25.20%</w:t>
            </w:r>
          </w:p>
        </w:tc>
        <w:tc>
          <w:tcPr>
            <w:tcW w:w="1050" w:type="dxa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A4BB83" w14:textId="77777777" w:rsidR="00B762A8" w:rsidRDefault="00000000">
            <w:pPr>
              <w:spacing w:after="0" w:line="240" w:lineRule="auto"/>
              <w:jc w:val="center"/>
            </w:pPr>
            <w:r>
              <w:rPr>
                <w:sz w:val="18"/>
              </w:rPr>
              <w:t>11.77%</w:t>
            </w:r>
          </w:p>
        </w:tc>
        <w:tc>
          <w:tcPr>
            <w:tcW w:w="2000" w:type="dxa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  <w:shd w:val="clear" w:color="auto" w:fill="DDEB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BA97C4" w14:textId="77777777" w:rsidR="00B762A8" w:rsidRDefault="00000000">
            <w:pPr>
              <w:spacing w:after="0" w:line="240" w:lineRule="auto"/>
              <w:jc w:val="center"/>
            </w:pPr>
            <w:r>
              <w:rPr>
                <w:b/>
                <w:sz w:val="18"/>
              </w:rPr>
              <w:t>444.8</w:t>
            </w:r>
          </w:p>
        </w:tc>
        <w:tc>
          <w:tcPr>
            <w:tcW w:w="1910" w:type="dxa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  <w:shd w:val="clear" w:color="auto" w:fill="DDEB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5CE164" w14:textId="77777777" w:rsidR="00B762A8" w:rsidRDefault="00000000">
            <w:pPr>
              <w:spacing w:after="0" w:line="240" w:lineRule="auto"/>
              <w:jc w:val="center"/>
            </w:pPr>
            <w:r>
              <w:rPr>
                <w:b/>
                <w:sz w:val="18"/>
              </w:rPr>
              <w:t>$666.9k</w:t>
            </w:r>
          </w:p>
        </w:tc>
      </w:tr>
      <w:tr w:rsidR="00B762A8" w14:paraId="2A01D803" w14:textId="77777777">
        <w:tc>
          <w:tcPr>
            <w:tcW w:w="2450" w:type="dxa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FACA6B" w14:textId="77777777" w:rsidR="00B762A8" w:rsidRDefault="00000000">
            <w:pPr>
              <w:spacing w:after="0" w:line="240" w:lineRule="auto"/>
            </w:pPr>
            <w:r>
              <w:rPr>
                <w:sz w:val="18"/>
              </w:rPr>
              <w:t>LightGBM</w:t>
            </w:r>
          </w:p>
        </w:tc>
        <w:tc>
          <w:tcPr>
            <w:tcW w:w="900" w:type="dxa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346EBF" w14:textId="77777777" w:rsidR="00B762A8" w:rsidRDefault="00000000">
            <w:pPr>
              <w:spacing w:after="0" w:line="240" w:lineRule="auto"/>
              <w:jc w:val="center"/>
            </w:pPr>
            <w:r>
              <w:rPr>
                <w:sz w:val="18"/>
              </w:rPr>
              <w:t>0.798</w:t>
            </w:r>
          </w:p>
        </w:tc>
        <w:tc>
          <w:tcPr>
            <w:tcW w:w="1050" w:type="dxa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89633D" w14:textId="77777777" w:rsidR="00B762A8" w:rsidRDefault="00000000">
            <w:pPr>
              <w:spacing w:after="0" w:line="240" w:lineRule="auto"/>
              <w:jc w:val="center"/>
            </w:pPr>
            <w:r>
              <w:rPr>
                <w:sz w:val="18"/>
              </w:rPr>
              <w:t>26.56%</w:t>
            </w:r>
          </w:p>
        </w:tc>
        <w:tc>
          <w:tcPr>
            <w:tcW w:w="1050" w:type="dxa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B0EA70" w14:textId="77777777" w:rsidR="00B762A8" w:rsidRDefault="00000000">
            <w:pPr>
              <w:spacing w:after="0" w:line="240" w:lineRule="auto"/>
              <w:jc w:val="center"/>
            </w:pPr>
            <w:r>
              <w:rPr>
                <w:sz w:val="18"/>
              </w:rPr>
              <w:t>12.23%</w:t>
            </w:r>
          </w:p>
        </w:tc>
        <w:tc>
          <w:tcPr>
            <w:tcW w:w="2000" w:type="dxa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1E84E7" w14:textId="77777777" w:rsidR="00B762A8" w:rsidRDefault="00000000">
            <w:pPr>
              <w:spacing w:after="0" w:line="240" w:lineRule="auto"/>
              <w:jc w:val="center"/>
            </w:pPr>
            <w:r>
              <w:rPr>
                <w:sz w:val="18"/>
              </w:rPr>
              <w:t>478.0</w:t>
            </w:r>
          </w:p>
        </w:tc>
        <w:tc>
          <w:tcPr>
            <w:tcW w:w="1910" w:type="dxa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DD974B" w14:textId="77777777" w:rsidR="00B762A8" w:rsidRDefault="00000000">
            <w:pPr>
              <w:spacing w:after="0" w:line="240" w:lineRule="auto"/>
              <w:jc w:val="center"/>
            </w:pPr>
            <w:r>
              <w:rPr>
                <w:sz w:val="18"/>
              </w:rPr>
              <w:t>$691.4k</w:t>
            </w:r>
          </w:p>
        </w:tc>
      </w:tr>
      <w:tr w:rsidR="00B762A8" w14:paraId="6D7EC1F8" w14:textId="77777777">
        <w:tc>
          <w:tcPr>
            <w:tcW w:w="2450" w:type="dxa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C8B4AC" w14:textId="77777777" w:rsidR="00B762A8" w:rsidRDefault="00000000">
            <w:pPr>
              <w:spacing w:after="0" w:line="240" w:lineRule="auto"/>
            </w:pPr>
            <w:r>
              <w:rPr>
                <w:sz w:val="18"/>
              </w:rPr>
              <w:t>Random Forest</w:t>
            </w:r>
          </w:p>
        </w:tc>
        <w:tc>
          <w:tcPr>
            <w:tcW w:w="900" w:type="dxa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C7EC32" w14:textId="77777777" w:rsidR="00B762A8" w:rsidRDefault="00000000">
            <w:pPr>
              <w:spacing w:after="0" w:line="240" w:lineRule="auto"/>
              <w:jc w:val="center"/>
            </w:pPr>
            <w:r>
              <w:rPr>
                <w:sz w:val="18"/>
              </w:rPr>
              <w:t>0.749</w:t>
            </w:r>
          </w:p>
        </w:tc>
        <w:tc>
          <w:tcPr>
            <w:tcW w:w="1050" w:type="dxa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  <w:shd w:val="clear" w:color="auto" w:fill="DDEB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BD1F78" w14:textId="77777777" w:rsidR="00B762A8" w:rsidRDefault="00000000">
            <w:pPr>
              <w:spacing w:after="0" w:line="240" w:lineRule="auto"/>
              <w:jc w:val="center"/>
            </w:pPr>
            <w:r>
              <w:rPr>
                <w:b/>
                <w:sz w:val="18"/>
              </w:rPr>
              <w:t>23.69%</w:t>
            </w:r>
          </w:p>
        </w:tc>
        <w:tc>
          <w:tcPr>
            <w:tcW w:w="1050" w:type="dxa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  <w:shd w:val="clear" w:color="auto" w:fill="DDEB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6D0840" w14:textId="77777777" w:rsidR="00B762A8" w:rsidRDefault="00000000">
            <w:pPr>
              <w:spacing w:after="0" w:line="240" w:lineRule="auto"/>
              <w:jc w:val="center"/>
            </w:pPr>
            <w:r>
              <w:rPr>
                <w:b/>
                <w:sz w:val="18"/>
              </w:rPr>
              <w:t>9.14%</w:t>
            </w:r>
          </w:p>
        </w:tc>
        <w:tc>
          <w:tcPr>
            <w:tcW w:w="2000" w:type="dxa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E247EE" w14:textId="77777777" w:rsidR="00B762A8" w:rsidRDefault="00000000">
            <w:pPr>
              <w:spacing w:after="0" w:line="240" w:lineRule="auto"/>
              <w:jc w:val="center"/>
            </w:pPr>
            <w:r>
              <w:rPr>
                <w:sz w:val="18"/>
              </w:rPr>
              <w:t>593.5</w:t>
            </w:r>
          </w:p>
        </w:tc>
        <w:tc>
          <w:tcPr>
            <w:tcW w:w="1910" w:type="dxa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EE56A4" w14:textId="77777777" w:rsidR="00B762A8" w:rsidRDefault="00000000">
            <w:pPr>
              <w:spacing w:after="0" w:line="240" w:lineRule="auto"/>
              <w:jc w:val="center"/>
            </w:pPr>
            <w:r>
              <w:rPr>
                <w:sz w:val="18"/>
              </w:rPr>
              <w:t>$770.4k</w:t>
            </w:r>
          </w:p>
        </w:tc>
      </w:tr>
      <w:tr w:rsidR="00B762A8" w14:paraId="4E8ED6F1" w14:textId="77777777">
        <w:tc>
          <w:tcPr>
            <w:tcW w:w="2450" w:type="dxa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E4329E" w14:textId="77777777" w:rsidR="00B762A8" w:rsidRDefault="00000000">
            <w:pPr>
              <w:spacing w:after="0" w:line="240" w:lineRule="auto"/>
            </w:pPr>
            <w:r>
              <w:rPr>
                <w:sz w:val="18"/>
              </w:rPr>
              <w:t>Decision Tree</w:t>
            </w:r>
          </w:p>
        </w:tc>
        <w:tc>
          <w:tcPr>
            <w:tcW w:w="900" w:type="dxa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76A40C" w14:textId="77777777" w:rsidR="00B762A8" w:rsidRDefault="00000000">
            <w:pPr>
              <w:spacing w:after="0" w:line="240" w:lineRule="auto"/>
              <w:jc w:val="center"/>
            </w:pPr>
            <w:r>
              <w:rPr>
                <w:sz w:val="18"/>
              </w:rPr>
              <w:t>0.722</w:t>
            </w:r>
          </w:p>
        </w:tc>
        <w:tc>
          <w:tcPr>
            <w:tcW w:w="1050" w:type="dxa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805999" w14:textId="77777777" w:rsidR="00B762A8" w:rsidRDefault="00000000">
            <w:pPr>
              <w:spacing w:after="0" w:line="240" w:lineRule="auto"/>
              <w:jc w:val="center"/>
            </w:pPr>
            <w:r>
              <w:rPr>
                <w:sz w:val="18"/>
              </w:rPr>
              <w:t>26.30%</w:t>
            </w:r>
          </w:p>
        </w:tc>
        <w:tc>
          <w:tcPr>
            <w:tcW w:w="1050" w:type="dxa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F9F203" w14:textId="77777777" w:rsidR="00B762A8" w:rsidRDefault="00000000">
            <w:pPr>
              <w:spacing w:after="0" w:line="240" w:lineRule="auto"/>
              <w:jc w:val="center"/>
            </w:pPr>
            <w:r>
              <w:rPr>
                <w:sz w:val="18"/>
              </w:rPr>
              <w:t>10.61%</w:t>
            </w:r>
          </w:p>
        </w:tc>
        <w:tc>
          <w:tcPr>
            <w:tcW w:w="2000" w:type="dxa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C6361C" w14:textId="77777777" w:rsidR="00B762A8" w:rsidRDefault="00000000">
            <w:pPr>
              <w:spacing w:after="0" w:line="240" w:lineRule="auto"/>
              <w:jc w:val="center"/>
            </w:pPr>
            <w:r>
              <w:rPr>
                <w:sz w:val="18"/>
              </w:rPr>
              <w:t>657.2</w:t>
            </w:r>
          </w:p>
        </w:tc>
        <w:tc>
          <w:tcPr>
            <w:tcW w:w="1910" w:type="dxa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167B8E" w14:textId="77777777" w:rsidR="00B762A8" w:rsidRDefault="00000000">
            <w:pPr>
              <w:spacing w:after="0" w:line="240" w:lineRule="auto"/>
              <w:jc w:val="center"/>
            </w:pPr>
            <w:r>
              <w:rPr>
                <w:sz w:val="18"/>
              </w:rPr>
              <w:t>$810.7k</w:t>
            </w:r>
          </w:p>
        </w:tc>
      </w:tr>
      <w:tr w:rsidR="00B762A8" w14:paraId="0BCF8D88" w14:textId="77777777">
        <w:tc>
          <w:tcPr>
            <w:tcW w:w="2450" w:type="dxa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D8CC04" w14:textId="77777777" w:rsidR="00B762A8" w:rsidRDefault="00000000">
            <w:pPr>
              <w:spacing w:after="0" w:line="240" w:lineRule="auto"/>
            </w:pPr>
            <w:r>
              <w:rPr>
                <w:sz w:val="18"/>
              </w:rPr>
              <w:t>Linear Regression</w:t>
            </w:r>
          </w:p>
        </w:tc>
        <w:tc>
          <w:tcPr>
            <w:tcW w:w="900" w:type="dxa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17A7F2" w14:textId="77777777" w:rsidR="00B762A8" w:rsidRDefault="00000000">
            <w:pPr>
              <w:spacing w:after="0" w:line="240" w:lineRule="auto"/>
              <w:jc w:val="center"/>
            </w:pPr>
            <w:r>
              <w:rPr>
                <w:sz w:val="18"/>
              </w:rPr>
              <w:t>0.699</w:t>
            </w:r>
          </w:p>
        </w:tc>
        <w:tc>
          <w:tcPr>
            <w:tcW w:w="1050" w:type="dxa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92B75E" w14:textId="77777777" w:rsidR="00B762A8" w:rsidRDefault="00000000">
            <w:pPr>
              <w:spacing w:after="0" w:line="240" w:lineRule="auto"/>
              <w:jc w:val="center"/>
            </w:pPr>
            <w:r>
              <w:rPr>
                <w:sz w:val="18"/>
              </w:rPr>
              <w:t>33.82%</w:t>
            </w:r>
          </w:p>
        </w:tc>
        <w:tc>
          <w:tcPr>
            <w:tcW w:w="1050" w:type="dxa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9183C9" w14:textId="77777777" w:rsidR="00B762A8" w:rsidRDefault="00000000">
            <w:pPr>
              <w:spacing w:after="0" w:line="240" w:lineRule="auto"/>
              <w:jc w:val="center"/>
            </w:pPr>
            <w:r>
              <w:rPr>
                <w:sz w:val="18"/>
              </w:rPr>
              <w:t>17.98%</w:t>
            </w:r>
          </w:p>
        </w:tc>
        <w:tc>
          <w:tcPr>
            <w:tcW w:w="2000" w:type="dxa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79B2C6" w14:textId="77777777" w:rsidR="00B762A8" w:rsidRDefault="00000000">
            <w:pPr>
              <w:spacing w:after="0" w:line="240" w:lineRule="auto"/>
              <w:jc w:val="center"/>
            </w:pPr>
            <w:r>
              <w:rPr>
                <w:sz w:val="18"/>
              </w:rPr>
              <w:t>711.5</w:t>
            </w:r>
          </w:p>
        </w:tc>
        <w:tc>
          <w:tcPr>
            <w:tcW w:w="1910" w:type="dxa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CC4067" w14:textId="77777777" w:rsidR="00B762A8" w:rsidRDefault="00000000">
            <w:pPr>
              <w:spacing w:after="0" w:line="240" w:lineRule="auto"/>
              <w:jc w:val="center"/>
            </w:pPr>
            <w:r>
              <w:rPr>
                <w:sz w:val="18"/>
              </w:rPr>
              <w:t>$843.5k</w:t>
            </w:r>
          </w:p>
        </w:tc>
      </w:tr>
    </w:tbl>
    <w:p w14:paraId="34755347" w14:textId="77777777" w:rsidR="00B762A8" w:rsidRDefault="00000000">
      <w:pPr>
        <w:spacing w:before="80" w:after="100"/>
      </w:pPr>
      <w:r>
        <w:rPr>
          <w:i/>
          <w:color w:val="595959"/>
          <w:sz w:val="17"/>
        </w:rPr>
        <w:t>MSE is shown in billions of squared dollars; RMSE is shown in dollars. Lower error metrics are better.</w:t>
      </w:r>
    </w:p>
    <w:p w14:paraId="14089F77" w14:textId="4DE8563E" w:rsidR="00B762A8" w:rsidRDefault="00000000">
      <w:pPr>
        <w:pStyle w:val="Heading1"/>
      </w:pPr>
      <w:r>
        <w:t>Interpretation</w:t>
      </w:r>
      <w:r w:rsidR="00A21FBD">
        <w:t>s</w:t>
      </w:r>
    </w:p>
    <w:p w14:paraId="29DA5573" w14:textId="77777777" w:rsidR="00B762A8" w:rsidRDefault="00000000">
      <w:r>
        <w:rPr>
          <w:b/>
          <w:color w:val="1F4D78"/>
        </w:rPr>
        <w:t xml:space="preserve">Best overall variance and tail-error control. </w:t>
      </w:r>
      <w:r>
        <w:t>XGBoost explains 81.2% of June price variance (R² 0.812) and posts the lowest RMSE ($666,903) and MSE (444.8 billion squared dollars). LightGBM is close at R² 0.798 and $691,360 RMSE.</w:t>
      </w:r>
    </w:p>
    <w:p w14:paraId="380CDF9D" w14:textId="77777777" w:rsidR="00B762A8" w:rsidRDefault="00000000">
      <w:r>
        <w:rPr>
          <w:b/>
          <w:color w:val="1F4D78"/>
        </w:rPr>
        <w:t xml:space="preserve">Best typical relative accuracy. </w:t>
      </w:r>
      <w:r>
        <w:t>Random Forest has the lowest MAPE (23.69%) and MdAPE (9.14%). Its lower R² (0.749) and higher RMSE ($770,385) show that it handles the typical sale well but is less effective on the large dollar misses that drive statewide variance.</w:t>
      </w:r>
    </w:p>
    <w:p w14:paraId="60EB64C6" w14:textId="77777777" w:rsidR="00B762A8" w:rsidRDefault="00000000">
      <w:r>
        <w:rPr>
          <w:b/>
          <w:color w:val="1F4D78"/>
        </w:rPr>
        <w:t xml:space="preserve">Prior-week models on the new month. </w:t>
      </w:r>
      <w:r>
        <w:t xml:space="preserve">The single Decision Tree reaches 10.61% MdAPE but only R² 0.722; averaging trees improves stability. Linear Regression ranks last on every headline error measure (R² 0.699; MdAPE 17.98%; RMSE $843,525), confirming that </w:t>
      </w:r>
      <w:r w:rsidRPr="00A21FBD">
        <w:rPr>
          <w:b/>
          <w:bCs/>
        </w:rPr>
        <w:t>important price relationships remain nonlinear</w:t>
      </w:r>
      <w:r>
        <w:t>.</w:t>
      </w:r>
    </w:p>
    <w:p w14:paraId="4185D87F" w14:textId="77777777" w:rsidR="00B762A8" w:rsidRDefault="00000000">
      <w:r>
        <w:rPr>
          <w:b/>
          <w:color w:val="1F4D78"/>
        </w:rPr>
        <w:t xml:space="preserve">Recommendation. </w:t>
      </w:r>
      <w:r>
        <w:t xml:space="preserve">Carry </w:t>
      </w:r>
      <w:r w:rsidRPr="00A21FBD">
        <w:rPr>
          <w:b/>
          <w:bCs/>
        </w:rPr>
        <w:t>XGBoost</w:t>
      </w:r>
      <w:r>
        <w:t xml:space="preserve"> forward as the primary statewide candidate when explaining </w:t>
      </w:r>
      <w:r w:rsidRPr="00A21FBD">
        <w:rPr>
          <w:u w:val="single"/>
        </w:rPr>
        <w:t>overall price variation and limiting high-dollar misses are the priority</w:t>
      </w:r>
      <w:r>
        <w:t xml:space="preserve">. Keep </w:t>
      </w:r>
      <w:r w:rsidRPr="00A21FBD">
        <w:rPr>
          <w:b/>
          <w:bCs/>
        </w:rPr>
        <w:t>Random Forest</w:t>
      </w:r>
      <w:r>
        <w:t xml:space="preserve"> as </w:t>
      </w:r>
      <w:r w:rsidRPr="00A21FBD">
        <w:rPr>
          <w:u w:val="single"/>
        </w:rPr>
        <w:t>the percentage-error benchmark and a possible ensemble partner</w:t>
      </w:r>
      <w:r>
        <w:t>. Recheck both on future rolling monthly holdouts and by price band before a production choice.</w:t>
      </w:r>
    </w:p>
    <w:sectPr w:rsidR="00B762A8" w:rsidSect="00034616">
      <w:headerReference w:type="default" r:id="rId8"/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066B756" w14:textId="77777777" w:rsidR="00E36BB7" w:rsidRDefault="00E36BB7">
      <w:pPr>
        <w:spacing w:after="0" w:line="240" w:lineRule="auto"/>
      </w:pPr>
      <w:r>
        <w:separator/>
      </w:r>
    </w:p>
  </w:endnote>
  <w:endnote w:type="continuationSeparator" w:id="0">
    <w:p w14:paraId="55496304" w14:textId="77777777" w:rsidR="00E36BB7" w:rsidRDefault="00E36B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80B579F" w14:textId="77777777" w:rsidR="00B762A8" w:rsidRDefault="00000000">
    <w:pPr>
      <w:pStyle w:val="Footer"/>
      <w:jc w:val="right"/>
    </w:pPr>
    <w:r>
      <w:rPr>
        <w:color w:val="595959"/>
        <w:sz w:val="18"/>
      </w:rPr>
      <w:t xml:space="preserve">Page </w:t>
    </w:r>
    <w:r>
      <w:rPr>
        <w:color w:val="595959"/>
        <w:sz w:val="18"/>
      </w:rPr>
      <w:fldChar w:fldCharType="begin"/>
    </w:r>
    <w:r>
      <w:rPr>
        <w:color w:val="595959"/>
        <w:sz w:val="18"/>
      </w:rPr>
      <w:instrText xml:space="preserve"> PAGE </w:instrText>
    </w:r>
    <w:r w:rsidR="006B3F6B">
      <w:rPr>
        <w:color w:val="595959"/>
        <w:sz w:val="18"/>
      </w:rPr>
      <w:fldChar w:fldCharType="separate"/>
    </w:r>
    <w:r w:rsidR="006B3F6B">
      <w:rPr>
        <w:noProof/>
        <w:color w:val="595959"/>
        <w:sz w:val="18"/>
      </w:rPr>
      <w:t>1</w:t>
    </w:r>
    <w:r>
      <w:rPr>
        <w:color w:val="595959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22A49B8" w14:textId="77777777" w:rsidR="00E36BB7" w:rsidRDefault="00E36BB7">
      <w:pPr>
        <w:spacing w:after="0" w:line="240" w:lineRule="auto"/>
      </w:pPr>
      <w:r>
        <w:separator/>
      </w:r>
    </w:p>
  </w:footnote>
  <w:footnote w:type="continuationSeparator" w:id="0">
    <w:p w14:paraId="76450E4D" w14:textId="77777777" w:rsidR="00E36BB7" w:rsidRDefault="00E36BB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FCEB288" w14:textId="38EFCB54" w:rsidR="00B762A8" w:rsidRDefault="00000000">
    <w:pPr>
      <w:pStyle w:val="Header"/>
    </w:pPr>
    <w:r>
      <w:rPr>
        <w:b/>
        <w:color w:val="595959"/>
        <w:sz w:val="18"/>
      </w:rPr>
      <w:t>IDX Exchange | Week 8 Evaluation</w:t>
    </w:r>
    <w:r>
      <w:rPr>
        <w:color w:val="595959"/>
        <w:sz w:val="18"/>
      </w:rPr>
      <w:tab/>
      <w:t>Team ds55</w:t>
    </w:r>
    <w:r w:rsidR="006B3F6B">
      <w:rPr>
        <w:color w:val="595959"/>
        <w:sz w:val="18"/>
      </w:rPr>
      <w:tab/>
      <w:t>Beini Lan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33975362">
    <w:abstractNumId w:val="8"/>
  </w:num>
  <w:num w:numId="2" w16cid:durableId="2099326236">
    <w:abstractNumId w:val="6"/>
  </w:num>
  <w:num w:numId="3" w16cid:durableId="869029759">
    <w:abstractNumId w:val="5"/>
  </w:num>
  <w:num w:numId="4" w16cid:durableId="1472403047">
    <w:abstractNumId w:val="4"/>
  </w:num>
  <w:num w:numId="5" w16cid:durableId="1951820017">
    <w:abstractNumId w:val="7"/>
  </w:num>
  <w:num w:numId="6" w16cid:durableId="1547640809">
    <w:abstractNumId w:val="3"/>
  </w:num>
  <w:num w:numId="7" w16cid:durableId="2044397104">
    <w:abstractNumId w:val="2"/>
  </w:num>
  <w:num w:numId="8" w16cid:durableId="289943404">
    <w:abstractNumId w:val="1"/>
  </w:num>
  <w:num w:numId="9" w16cid:durableId="1152060955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64184"/>
    <w:rsid w:val="0029639D"/>
    <w:rsid w:val="00326F90"/>
    <w:rsid w:val="006B3F6B"/>
    <w:rsid w:val="00A21FBD"/>
    <w:rsid w:val="00AA1D8D"/>
    <w:rsid w:val="00B47730"/>
    <w:rsid w:val="00B762A8"/>
    <w:rsid w:val="00CB0664"/>
    <w:rsid w:val="00E36BB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0D25202"/>
  <w14:defaultImageDpi w14:val="300"/>
  <w15:docId w15:val="{FF7B9346-08AD-AE4F-ABC1-518C4ADEDD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314</Words>
  <Characters>1792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Week 8 Five-Model Performance Brief</vt:lpstr>
    </vt:vector>
  </TitlesOfParts>
  <Manager/>
  <Company/>
  <LinksUpToDate>false</LinksUpToDate>
  <CharactersWithSpaces>2102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8 Five-Model Performance Brief</dc:title>
  <dc:subject>June 2026 held-out model evaluation</dc:subject>
  <dc:creator>IDX Exchange Team ds55</dc:creator>
  <cp:keywords>evaluation, regression, real estate, Week 8</cp:keywords>
  <dc:description>generated by python-docx</dc:description>
  <cp:lastModifiedBy>Lan Riva</cp:lastModifiedBy>
  <cp:revision>2</cp:revision>
  <dcterms:created xsi:type="dcterms:W3CDTF">2013-12-23T23:15:00Z</dcterms:created>
  <dcterms:modified xsi:type="dcterms:W3CDTF">2026-07-29T23:25:00Z</dcterms:modified>
  <cp:category/>
</cp:coreProperties>
</file>