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D4826" w14:textId="77777777" w:rsidR="00796094" w:rsidRDefault="00000000">
      <w:pPr>
        <w:spacing w:after="0"/>
      </w:pPr>
      <w:r>
        <w:rPr>
          <w:b/>
          <w:color w:val="0B2545"/>
          <w:sz w:val="34"/>
        </w:rPr>
        <w:t>Week 3 Preprocessing Summary Report</w:t>
      </w:r>
    </w:p>
    <w:p w14:paraId="7E15A361" w14:textId="77777777" w:rsidR="00796094" w:rsidRDefault="00000000">
      <w:pPr>
        <w:spacing w:after="80"/>
      </w:pPr>
      <w:r>
        <w:rPr>
          <w:color w:val="5A5A5A"/>
          <w:sz w:val="18"/>
        </w:rPr>
        <w:t>Updated cleaning decision: use only LotSizeSquareFeet for lot size; do not derive or retain LotSizeAcres, LotSizeArea, or LotSizeUsedSqFt.</w:t>
      </w:r>
    </w:p>
    <w:p w14:paraId="1F29CEAE" w14:textId="77777777" w:rsidR="00796094" w:rsidRDefault="00000000">
      <w:r>
        <w:rPr>
          <w:b/>
        </w:rPr>
        <w:t xml:space="preserve">Scope: </w:t>
      </w:r>
      <w:r>
        <w:t>This report documents the Week 3 preprocessing updates for the California SFR close-price dataset. The pipeline reads the 13 monthly CRMLSSold files, filters to Residential + SingleFamilyResidence, creates a May 2026 holdout set, and writes one cleaned modeling CSV.</w:t>
      </w:r>
    </w:p>
    <w:p w14:paraId="21EAA83A" w14:textId="1FAD4AC8" w:rsidR="00796094" w:rsidRDefault="00000000">
      <w:pPr>
        <w:pStyle w:val="Heading2"/>
      </w:pPr>
      <w:r>
        <w:rPr>
          <w:rFonts w:ascii="Calibri" w:hAnsi="Calibri"/>
        </w:rPr>
        <w:t>1. Missing values</w:t>
      </w:r>
    </w:p>
    <w:p w14:paraId="424489B1" w14:textId="77777777" w:rsidR="00796094" w:rsidRDefault="00000000">
      <w:pPr>
        <w:pStyle w:val="ListBullet"/>
      </w:pPr>
      <w:r>
        <w:t>Target rule: rows with missing or non-positive ClosePrice were removed because ClosePrice is the supervised learning target.</w:t>
      </w:r>
    </w:p>
    <w:p w14:paraId="5A633639" w14:textId="77777777" w:rsidR="00796094" w:rsidRDefault="00000000">
      <w:pPr>
        <w:pStyle w:val="ListBullet"/>
      </w:pPr>
      <w:r>
        <w:t>Numeric rule: missing values are median-imputed using training rows only, then paired with missingness flags so models can learn whether missingness carries signal.</w:t>
      </w:r>
    </w:p>
    <w:p w14:paraId="2B240A44" w14:textId="77777777" w:rsidR="00796094" w:rsidRDefault="00000000">
      <w:pPr>
        <w:pStyle w:val="ListBullet"/>
      </w:pPr>
      <w:r>
        <w:t>Lot-size rule: only LotSizeSquareFeet is used. Missing, zero, or negative LotSizeSquareFeet is treated as missing and imputed; LotSizeAcres and LotSizeArea are dropped to avoid mixed definitions and duplicate representations of the same concept.</w:t>
      </w:r>
    </w:p>
    <w:p w14:paraId="20AA9936" w14:textId="77777777" w:rsidR="00796094" w:rsidRDefault="00000000">
      <w:pPr>
        <w:pStyle w:val="ListBullet"/>
      </w:pPr>
      <w:r>
        <w:t>Boolean rule: true/false fields become 1/0 flags, while separate missing flags preserve the information that a value was absent.</w:t>
      </w:r>
    </w:p>
    <w:p w14:paraId="4BC48389" w14:textId="77777777" w:rsidR="00796094" w:rsidRDefault="00000000">
      <w:pPr>
        <w:pStyle w:val="ListBullet"/>
      </w:pPr>
      <w:r>
        <w:t>Column-drop rule: FireplacesTotal remains dropped because it was fully missing in the filtered Week 2 v2 dataset and would add no usable model signal.</w:t>
      </w:r>
    </w:p>
    <w:p w14:paraId="4CF6ED38" w14:textId="77777777" w:rsidR="00796094" w:rsidRDefault="00000000">
      <w:pPr>
        <w:pStyle w:val="Heading2"/>
      </w:pPr>
      <w:r>
        <w:rPr>
          <w:rFonts w:ascii="Calibri" w:hAnsi="Calibri"/>
        </w:rPr>
        <w:t>2. Review of imputation, dropped columns, and outliers</w:t>
      </w:r>
    </w:p>
    <w:p w14:paraId="37F75E01" w14:textId="77777777" w:rsidR="00796094" w:rsidRDefault="00000000">
      <w:pPr>
        <w:pStyle w:val="ListBullet"/>
      </w:pPr>
      <w:r>
        <w:t>Median imputation pros: robust to skew and outliers common in real estate, easy to explain, and fit only on training data to avoid leakage. Cons: it can reduce variance and may hide neighborhood-specific patterns that a later grouped imputer could capture.</w:t>
      </w:r>
    </w:p>
    <w:p w14:paraId="27DE0BFB" w14:textId="77777777" w:rsidR="00796094" w:rsidRDefault="00000000">
      <w:pPr>
        <w:pStyle w:val="ListBullet"/>
      </w:pPr>
      <w:r>
        <w:t>Dropping extra lot variables pros: cleaner feature matrix, less multicollinearity, and one consistent square-foot unit for modeling. Cons: if LotSizeSquareFeet is missing while acres/area is populated, that record loses a possible fallback source.</w:t>
      </w:r>
    </w:p>
    <w:p w14:paraId="0C7E57D4" w14:textId="77777777" w:rsidR="00796094" w:rsidRDefault="00000000">
      <w:pPr>
        <w:pStyle w:val="ListBullet"/>
      </w:pPr>
      <w:r>
        <w:t>Outlier-to-missing rule pros: impossible values such as zero living area, negative days on market, invalid California coordinates, and implausible parking counts are prevented from distorting scaling. Cons: some rare but valid luxury or rural properties may be simplified if an aggressive threshold is used.</w:t>
      </w:r>
    </w:p>
    <w:p w14:paraId="65FC29F8" w14:textId="77777777" w:rsidR="00796094" w:rsidRDefault="00000000">
      <w:pPr>
        <w:pStyle w:val="ListBullet"/>
      </w:pPr>
      <w:r>
        <w:t>Current balance: keep true rows, flag missingness, and use conservative invalid-value rules rather than dropping many records, so the Week 4 baseline has enough training data.</w:t>
      </w:r>
    </w:p>
    <w:p w14:paraId="15E2F3A7" w14:textId="77777777" w:rsidR="00796094" w:rsidRDefault="00000000">
      <w:pPr>
        <w:pStyle w:val="Heading2"/>
      </w:pPr>
      <w:r>
        <w:rPr>
          <w:rFonts w:ascii="Calibri" w:hAnsi="Calibri"/>
        </w:rPr>
        <w:t>3. Categorical encoding</w:t>
      </w:r>
    </w:p>
    <w:p w14:paraId="3EA9F801" w14:textId="77777777" w:rsidR="00796094" w:rsidRDefault="00000000">
      <w:pPr>
        <w:pStyle w:val="ListBullet"/>
      </w:pPr>
      <w:r>
        <w:t>CountyOrParish is one-hot encoded using categories observed in the training window only, preventing May 2026 test data from shaping the feature space.</w:t>
      </w:r>
    </w:p>
    <w:p w14:paraId="199C09E5" w14:textId="77777777" w:rsidR="00796094" w:rsidRDefault="00000000">
      <w:pPr>
        <w:pStyle w:val="ListBullet"/>
      </w:pPr>
      <w:r>
        <w:t>PostalCode is frequency-encoded from training data because ZIP code has high cardinality; this avoids thousands of sparse one-hot columns for the baseline stage.</w:t>
      </w:r>
    </w:p>
    <w:p w14:paraId="12344D44" w14:textId="77777777" w:rsidR="00796094" w:rsidRDefault="00000000">
      <w:pPr>
        <w:pStyle w:val="ListBullet"/>
      </w:pPr>
      <w:r>
        <w:t>Unseen or missing ZIPs map to 0 frequency, and PostalCode_missing is retained.</w:t>
      </w:r>
    </w:p>
    <w:p w14:paraId="7B84F095" w14:textId="77777777" w:rsidR="00796094" w:rsidRDefault="00000000">
      <w:pPr>
        <w:pStyle w:val="ListBullet"/>
      </w:pPr>
      <w:r>
        <w:t>NewConstructionYN, PoolPrivateYN, ViewYN, and WaterfrontYN are encoded as true/yes = 1 and false/no/missing = 0, with separate missing indicators.</w:t>
      </w:r>
    </w:p>
    <w:p w14:paraId="360E7DE3" w14:textId="77777777" w:rsidR="00796094" w:rsidRDefault="00000000">
      <w:pPr>
        <w:pStyle w:val="Heading2"/>
      </w:pPr>
      <w:r>
        <w:rPr>
          <w:rFonts w:ascii="Calibri" w:hAnsi="Calibri"/>
        </w:rPr>
        <w:t>4. Numerical normalization</w:t>
      </w:r>
    </w:p>
    <w:p w14:paraId="65004DBF" w14:textId="77777777" w:rsidR="00796094" w:rsidRDefault="00000000">
      <w:pPr>
        <w:pStyle w:val="ListBullet"/>
      </w:pPr>
      <w:r>
        <w:t>All numeric features are standardized with z-scores fit on training rows only and applied to both train and test rows.</w:t>
      </w:r>
    </w:p>
    <w:p w14:paraId="57B381E2" w14:textId="77777777" w:rsidR="00796094" w:rsidRDefault="00000000">
      <w:pPr>
        <w:pStyle w:val="ListBullet"/>
      </w:pPr>
      <w:r>
        <w:t>LotSizeSquareFeet, DaysOnMarket, and AssociationFee use log1p before z-score scaling because their distributions are right-skewed with long tails.</w:t>
      </w:r>
    </w:p>
    <w:p w14:paraId="1C8AB1B7" w14:textId="77777777" w:rsidR="00796094" w:rsidRDefault="00000000">
      <w:pPr>
        <w:pStyle w:val="ListBullet"/>
      </w:pPr>
      <w:r>
        <w:t>Median was chosen over mean because lot size, days on market, association fees, and other real-estate fields can have extreme values that pull the mean away from a typical property.</w:t>
      </w:r>
    </w:p>
    <w:p w14:paraId="0FD08191" w14:textId="77777777" w:rsidR="00796094" w:rsidRDefault="00000000">
      <w:pPr>
        <w:pStyle w:val="Heading2"/>
      </w:pPr>
      <w:r>
        <w:rPr>
          <w:rFonts w:ascii="Calibri" w:hAnsi="Calibri"/>
        </w:rPr>
        <w:t>5. Train/test split and X-month experiment</w:t>
      </w:r>
    </w:p>
    <w:p w14:paraId="4D07411C" w14:textId="77777777" w:rsidR="00796094" w:rsidRDefault="00000000">
      <w:pPr>
        <w:pStyle w:val="ListBullet"/>
      </w:pPr>
      <w:r>
        <w:t>May 2026 is fixed as the test month, producing 12,024 holdout rows.</w:t>
      </w:r>
    </w:p>
    <w:p w14:paraId="2A59BA2C" w14:textId="77777777" w:rsidR="00796094" w:rsidRDefault="00000000">
      <w:pPr>
        <w:pStyle w:val="ListBullet"/>
      </w:pPr>
      <w:r>
        <w:t>Candidate training windows used the months immediately before May 2026: X = 3, 6, 9, and 12.</w:t>
      </w:r>
    </w:p>
    <w:p w14:paraId="4F47EC25" w14:textId="77777777" w:rsidR="00796094" w:rsidRDefault="00000000">
      <w:pPr>
        <w:pStyle w:val="ListBullet"/>
      </w:pPr>
      <w:r>
        <w:lastRenderedPageBreak/>
        <w:t>The comparison considered train-row count, median-price drift, IQR drift, county coverage, ZIP coverage, and feature missingness.</w:t>
      </w:r>
    </w:p>
    <w:p w14:paraId="153B3032" w14:textId="77777777" w:rsidR="00796094" w:rsidRDefault="00000000">
      <w:pPr>
        <w:pStyle w:val="ListBullet"/>
      </w:pPr>
      <w:r>
        <w:t>X = 12 was selected: May 2025-April 2026 gives 129,972 training rows, a full seasonal cycle, 100% county coverage, and the best ZIP coverage at 99.33%. X = 3 had slightly lower distribution drift but only 31,758 training rows and weaker ZIP coverage.</w:t>
      </w:r>
    </w:p>
    <w:p w14:paraId="1AB49F18" w14:textId="5782BB8A" w:rsidR="00796094" w:rsidRDefault="00000000">
      <w:pPr>
        <w:pStyle w:val="Heading2"/>
      </w:pPr>
      <w:r>
        <w:rPr>
          <w:rFonts w:ascii="Calibri" w:hAnsi="Calibri"/>
        </w:rPr>
        <w:t>Key findings</w:t>
      </w:r>
    </w:p>
    <w:p w14:paraId="1E4826A6" w14:textId="77777777" w:rsidR="00796094" w:rsidRPr="00A51902" w:rsidRDefault="00000000">
      <w:pPr>
        <w:pStyle w:val="ListBullet"/>
        <w:rPr>
          <w:highlight w:val="yellow"/>
        </w:rPr>
      </w:pPr>
      <w:r w:rsidRPr="00A51902">
        <w:rPr>
          <w:highlight w:val="yellow"/>
        </w:rPr>
        <w:t xml:space="preserve">The refreshed cleaned CSV has 141,996 rows, 99 columns, 93 numeric feature columns, zero missing feature values, and only two lot-size model columns: </w:t>
      </w:r>
      <w:proofErr w:type="spellStart"/>
      <w:r w:rsidRPr="00A51902">
        <w:rPr>
          <w:highlight w:val="yellow"/>
        </w:rPr>
        <w:t>LotSizeSquareFeet_missing</w:t>
      </w:r>
      <w:proofErr w:type="spellEnd"/>
      <w:r w:rsidRPr="00A51902">
        <w:rPr>
          <w:highlight w:val="yellow"/>
        </w:rPr>
        <w:t xml:space="preserve"> and </w:t>
      </w:r>
      <w:proofErr w:type="spellStart"/>
      <w:r w:rsidRPr="00A51902">
        <w:rPr>
          <w:highlight w:val="yellow"/>
        </w:rPr>
        <w:t>LotSizeSquareFeet_log_z</w:t>
      </w:r>
      <w:proofErr w:type="spellEnd"/>
      <w:r w:rsidRPr="00A51902">
        <w:rPr>
          <w:highlight w:val="yellow"/>
        </w:rPr>
        <w:t>.</w:t>
      </w:r>
    </w:p>
    <w:p w14:paraId="50FF7A5B" w14:textId="77777777" w:rsidR="00796094" w:rsidRDefault="00000000">
      <w:pPr>
        <w:pStyle w:val="ListBullet"/>
      </w:pPr>
      <w:r>
        <w:t>Week 4 can train Linear Regression directly from Split == train and evaluate on Split == test.</w:t>
      </w:r>
    </w:p>
    <w:p w14:paraId="1FF8A70B" w14:textId="433E1C9C" w:rsidR="00796094" w:rsidRDefault="00000000">
      <w:pPr>
        <w:spacing w:before="60"/>
      </w:pPr>
      <w:r>
        <w:rPr>
          <w:b/>
        </w:rPr>
        <w:t xml:space="preserve">Output: </w:t>
      </w:r>
      <w:r>
        <w:t xml:space="preserve">Cleaned CSV saved </w:t>
      </w:r>
      <w:r w:rsidR="00663CBA">
        <w:t xml:space="preserve">as </w:t>
      </w:r>
      <w:r>
        <w:t>cleaned_crmls_sfr_train_test.csv.</w:t>
      </w:r>
    </w:p>
    <w:sectPr w:rsidR="00796094" w:rsidSect="00034616">
      <w:footerReference w:type="default" r:id="rId8"/>
      <w:pgSz w:w="12240" w:h="15840"/>
      <w:pgMar w:top="1152" w:right="1224" w:bottom="1152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327247" w14:textId="77777777" w:rsidR="007B56B7" w:rsidRDefault="007B56B7">
      <w:pPr>
        <w:spacing w:after="0" w:line="240" w:lineRule="auto"/>
      </w:pPr>
      <w:r>
        <w:separator/>
      </w:r>
    </w:p>
  </w:endnote>
  <w:endnote w:type="continuationSeparator" w:id="0">
    <w:p w14:paraId="6A11C037" w14:textId="77777777" w:rsidR="007B56B7" w:rsidRDefault="007B5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4C870B" w14:textId="77777777" w:rsidR="00796094" w:rsidRDefault="00000000">
    <w:pPr>
      <w:pStyle w:val="Footer"/>
      <w:jc w:val="center"/>
    </w:pPr>
    <w:r>
      <w:rPr>
        <w:color w:val="646464"/>
        <w:sz w:val="16"/>
      </w:rPr>
      <w:t>IDX Exchange DS55 | Week 3 Preprocessing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6A9AF4" w14:textId="77777777" w:rsidR="007B56B7" w:rsidRDefault="007B56B7">
      <w:pPr>
        <w:spacing w:after="0" w:line="240" w:lineRule="auto"/>
      </w:pPr>
      <w:r>
        <w:separator/>
      </w:r>
    </w:p>
  </w:footnote>
  <w:footnote w:type="continuationSeparator" w:id="0">
    <w:p w14:paraId="7DC2E35B" w14:textId="77777777" w:rsidR="007B56B7" w:rsidRDefault="007B5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4667997">
    <w:abstractNumId w:val="8"/>
  </w:num>
  <w:num w:numId="2" w16cid:durableId="1073355746">
    <w:abstractNumId w:val="6"/>
  </w:num>
  <w:num w:numId="3" w16cid:durableId="1258640465">
    <w:abstractNumId w:val="5"/>
  </w:num>
  <w:num w:numId="4" w16cid:durableId="1169443805">
    <w:abstractNumId w:val="4"/>
  </w:num>
  <w:num w:numId="5" w16cid:durableId="1136490167">
    <w:abstractNumId w:val="7"/>
  </w:num>
  <w:num w:numId="6" w16cid:durableId="2052149287">
    <w:abstractNumId w:val="3"/>
  </w:num>
  <w:num w:numId="7" w16cid:durableId="856622820">
    <w:abstractNumId w:val="2"/>
  </w:num>
  <w:num w:numId="8" w16cid:durableId="258611082">
    <w:abstractNumId w:val="1"/>
  </w:num>
  <w:num w:numId="9" w16cid:durableId="5789529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CBA"/>
    <w:rsid w:val="006D43E6"/>
    <w:rsid w:val="00796094"/>
    <w:rsid w:val="007B56B7"/>
    <w:rsid w:val="00854234"/>
    <w:rsid w:val="00923B56"/>
    <w:rsid w:val="00A519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6B136"/>
  <w14:defaultImageDpi w14:val="300"/>
  <w15:docId w15:val="{19BCAC22-7E20-1C44-8F14-E696D7F9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6" w:line="250" w:lineRule="auto"/>
      <w:ind w:left="461" w:hanging="259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Riva</cp:lastModifiedBy>
  <cp:revision>5</cp:revision>
  <dcterms:created xsi:type="dcterms:W3CDTF">2013-12-23T23:15:00Z</dcterms:created>
  <dcterms:modified xsi:type="dcterms:W3CDTF">2026-07-05T15:06:00Z</dcterms:modified>
  <cp:category/>
</cp:coreProperties>
</file>