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Чилеше 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математическое описание и поведение гармонического осциллятора.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учета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Получить и исследовать уравнение затухающего осциллятора, а также построить его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осциллятор под действием внешней силы, найти решение и изобразить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Множество физических процессов — от механических колебаний до электрических цепей — могут быть описаны единым математическим аппаратом. В основе лежит модель линейного гармонического осциллятора, задаваемая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отражает уровень диссипации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задаёт собственную частоту.</w:t>
      </w:r>
    </w:p>
    <w:p>
      <w:pPr>
        <w:pStyle w:val="BodyText"/>
      </w:pPr>
      <w:r>
        <w:t xml:space="preserve">Если потери отсутствуют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), модель упрощается до: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получения однозначного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Эквивалентная форма в виде системы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Соответствующие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 переменных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формирует фазовое пространство. Траектория системы в этом пространстве описывает её эволюцию. Совокупность таких траекторий образует фазовый портрет, позволяющий визуально оценить динамику.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Построить решения и фазовые портреты для следующих случаев:</w:t>
      </w:r>
    </w:p>
    <w:p>
      <w:pPr>
        <w:numPr>
          <w:ilvl w:val="0"/>
          <w:numId w:val="1002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Параметры: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pStyle w:val="Compact"/>
        <w:numPr>
          <w:ilvl w:val="0"/>
          <w:numId w:val="1003"/>
        </w:numPr>
      </w:pPr>
      <w:r>
        <w:t xml:space="preserve">Без затухания: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С затуханием: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С внешней силой: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без изменения амплитуды. Система сохраняет энергию, что подтверждает отсутствие затухания.</w:t>
      </w:r>
    </w:p>
    <w:p>
      <w:pPr>
        <w:pStyle w:val="BodyText"/>
      </w:pPr>
      <w:r>
        <w:t xml:space="preserve">Фазовая траектория представляет собой замкнутую кривую, указывающую на регулярное повторение движения.</w:t>
      </w:r>
    </w:p>
    <w:p>
      <w:pPr>
        <w:pStyle w:val="BodyText"/>
      </w:pPr>
      <w:r>
        <w:t xml:space="preserve">Таким образом, модель описывает идеальные колебания без потерь.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Здесь наблюдается быстрое затухание: амплитуда резко уменьшается, и система стремится к равновесию.</w:t>
      </w:r>
    </w:p>
    <w:p>
      <w:pPr>
        <w:pStyle w:val="BodyText"/>
      </w:pPr>
      <w:r>
        <w:t xml:space="preserve">Фазовый портрет показывает сжатие траектории к точке покоя, что отражает потерю энергии.</w:t>
      </w:r>
    </w:p>
    <w:p>
      <w:pPr>
        <w:pStyle w:val="BodyText"/>
      </w:pPr>
      <w:r>
        <w:t xml:space="preserve">Модель иллюстрирует апериодический переход к устойчивому состоянию.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После начального затухания система выходит на режим устойчивых колебаний, поддерживаемых внешней силой.</w:t>
      </w:r>
    </w:p>
    <w:p>
      <w:pPr>
        <w:pStyle w:val="BodyText"/>
      </w:pPr>
      <w:r>
        <w:t xml:space="preserve">Амплитуда мала, но сохраняется за счёт постоянного воздействия.</w:t>
      </w:r>
    </w:p>
    <w:p>
      <w:pPr>
        <w:pStyle w:val="BodyText"/>
      </w:pPr>
      <w:r>
        <w:t xml:space="preserve">Фазовый портрет ограничен небольшой областью около равновесия.</w:t>
      </w:r>
    </w:p>
    <w:p>
      <w:pPr>
        <w:pStyle w:val="BodyText"/>
      </w:pPr>
      <w:r>
        <w:t xml:space="preserve">Модель демонстрирует вынужденные колебания.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Изменение параметров влияет следующим образом: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— на частоту;</w:t>
      </w:r>
    </w:p>
    <w:p>
      <w:pPr>
        <w:pStyle w:val="Compact"/>
        <w:numPr>
          <w:ilvl w:val="0"/>
          <w:numId w:val="1006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6"/>
        </w:numPr>
      </w:pPr>
      <w:r>
        <w:t xml:space="preserve">в третьей — на режим вынужденных колебаний.</w:t>
      </w:r>
    </w:p>
    <w:p>
      <w:pPr>
        <w:pStyle w:val="FirstParagraph"/>
      </w:pPr>
      <w:r>
        <w:t xml:space="preserve">Общее поведение: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остаётся колебательной;</w:t>
      </w:r>
    </w:p>
    <w:p>
      <w:pPr>
        <w:pStyle w:val="Compact"/>
        <w:numPr>
          <w:ilvl w:val="0"/>
          <w:numId w:val="1007"/>
        </w:numPr>
      </w:pPr>
      <w:r>
        <w:t xml:space="preserve">вторая стремится к покою;</w:t>
      </w:r>
    </w:p>
    <w:p>
      <w:pPr>
        <w:pStyle w:val="Compact"/>
        <w:numPr>
          <w:ilvl w:val="0"/>
          <w:numId w:val="1007"/>
        </w:numPr>
      </w:pPr>
      <w:r>
        <w:t xml:space="preserve">третья стабилизируется на вынужденных колебаниях.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Картина аналогична:</w:t>
      </w:r>
    </w:p>
    <w:p>
      <w:pPr>
        <w:pStyle w:val="Compact"/>
        <w:numPr>
          <w:ilvl w:val="0"/>
          <w:numId w:val="1008"/>
        </w:numPr>
      </w:pPr>
      <w:r>
        <w:t xml:space="preserve">устойчивые колебания в первой модели;</w:t>
      </w:r>
    </w:p>
    <w:p>
      <w:pPr>
        <w:pStyle w:val="Compact"/>
        <w:numPr>
          <w:ilvl w:val="0"/>
          <w:numId w:val="1008"/>
        </w:numPr>
      </w:pPr>
      <w:r>
        <w:t xml:space="preserve">быстрое затухание во второй;</w:t>
      </w:r>
    </w:p>
    <w:p>
      <w:pPr>
        <w:pStyle w:val="Compact"/>
        <w:numPr>
          <w:ilvl w:val="0"/>
          <w:numId w:val="1008"/>
        </w:numPr>
      </w:pPr>
      <w:r>
        <w:t xml:space="preserve">поддерживаемые внешней силой колебания в третьей.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9"/>
        </w:numPr>
      </w:pPr>
      <w:r>
        <w:t xml:space="preserve">минимальное время у первой модели;</w:t>
      </w:r>
    </w:p>
    <w:p>
      <w:pPr>
        <w:pStyle w:val="Compact"/>
        <w:numPr>
          <w:ilvl w:val="0"/>
          <w:numId w:val="1009"/>
        </w:numPr>
      </w:pPr>
      <w:r>
        <w:t xml:space="preserve">умеренное — у второй;</w:t>
      </w:r>
    </w:p>
    <w:p>
      <w:pPr>
        <w:pStyle w:val="Compact"/>
        <w:numPr>
          <w:ilvl w:val="0"/>
          <w:numId w:val="1009"/>
        </w:numPr>
      </w:pPr>
      <w:r>
        <w:t xml:space="preserve">максимальное — у третьей.</w:t>
      </w:r>
    </w:p>
    <w:p>
      <w:pPr>
        <w:pStyle w:val="FirstParagraph"/>
      </w:pPr>
      <w:r>
        <w:t xml:space="preserve">Тем не менее, вычисления во всех случаях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10"/>
        </w:numPr>
      </w:pPr>
      <w:r>
        <w:t xml:space="preserve">первая модель — значение остаётся значительным;</w:t>
      </w:r>
    </w:p>
    <w:p>
      <w:pPr>
        <w:pStyle w:val="Compact"/>
        <w:numPr>
          <w:ilvl w:val="0"/>
          <w:numId w:val="1010"/>
        </w:numPr>
      </w:pPr>
      <w:r>
        <w:t xml:space="preserve">вторая — стремится к нулю;</w:t>
      </w:r>
    </w:p>
    <w:p>
      <w:pPr>
        <w:pStyle w:val="Compact"/>
        <w:numPr>
          <w:ilvl w:val="0"/>
          <w:numId w:val="1010"/>
        </w:numPr>
      </w:pPr>
      <w:r>
        <w:t xml:space="preserve">третья — принимает малое, но ненулевое значение.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11"/>
        </w:numPr>
      </w:pPr>
      <w:r>
        <w:t xml:space="preserve">Незатухающая модель сохраняет амплитуду колебаний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Затухающая модель быстро приходит к равновесию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При наличии внешней силы возникают устойчивые вынужденные колебания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Параметры существенно влияют на динамику системы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Численные расчёты выполняются эффективно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характер поведения моделей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2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Чилеше Лупупа</dc:creator>
  <dc:language>ru-RU</dc:language>
  <cp:keywords/>
  <dcterms:created xsi:type="dcterms:W3CDTF">2026-03-27T09:42:24Z</dcterms:created>
  <dcterms:modified xsi:type="dcterms:W3CDTF">2026-03-27T09:42:24Z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