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</w:p>
    <w:p>
      <w:pPr>
        <w:pStyle w:val="BodyText"/>
      </w:pP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</w:p>
    <w:p>
      <w:pPr>
        <w:pStyle w:val="BodyText"/>
      </w:pP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</w:p>
    <w:p>
      <w:pPr>
        <w:pStyle w:val="BodyText"/>
      </w:pPr>
      <w:r>
        <w:t xml:space="preserve">Определение 6. Точка вставки — место вставки (удаления) данных в буфере.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Linuх и получил практические навыки рабо-</w:t>
      </w:r>
      <w:r>
        <w:t xml:space="preserve"> </w:t>
      </w:r>
      <w:r>
        <w:t xml:space="preserve">ты с редактором Emacs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Дмитрий Владимирович Орлюк</dc:creator>
  <dc:language>ru-RU</dc:language>
  <cp:keywords/>
  <dcterms:created xsi:type="dcterms:W3CDTF">2023-04-07T08:03:44Z</dcterms:created>
  <dcterms:modified xsi:type="dcterms:W3CDTF">2023-04-07T08:03:44Z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