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42D73"/>
    <w:p w14:paraId="186EAF5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34CA96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hint="eastAsia"/>
          <w:lang w:val="en-US" w:eastAsia="zh-CN"/>
        </w:rPr>
      </w:pPr>
    </w:p>
    <w:p w14:paraId="281A885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hint="eastAsia"/>
          <w:lang w:val="en-US" w:eastAsia="zh-CN"/>
        </w:rPr>
      </w:pPr>
    </w:p>
    <w:p w14:paraId="14DC0B2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hint="eastAsia"/>
          <w:lang w:val="en-US" w:eastAsia="zh-CN"/>
        </w:rPr>
      </w:pPr>
    </w:p>
    <w:p w14:paraId="4417727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0"/>
        <w:rPr>
          <w:rFonts w:hint="eastAsia" w:ascii="宋体" w:hAnsi="宋体" w:eastAsia="宋体"/>
          <w:sz w:val="48"/>
          <w:szCs w:val="48"/>
          <w:lang w:val="en-US" w:eastAsia="zh-CN"/>
        </w:rPr>
      </w:pPr>
      <w:bookmarkStart w:id="0" w:name="_Toc22069"/>
      <w:bookmarkStart w:id="1" w:name="_Toc29623"/>
      <w:r>
        <w:rPr>
          <w:rFonts w:hint="eastAsia" w:ascii="宋体" w:hAnsi="宋体" w:eastAsia="宋体"/>
          <w:sz w:val="48"/>
          <w:szCs w:val="48"/>
          <w:lang w:val="en-US" w:eastAsia="zh-CN"/>
        </w:rPr>
        <w:t>孕食汇V1.0</w:t>
      </w:r>
      <w:bookmarkEnd w:id="0"/>
      <w:bookmarkEnd w:id="1"/>
    </w:p>
    <w:p w14:paraId="1430F66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ascii="宋体" w:hAnsi="宋体" w:eastAsia="宋体"/>
        </w:rPr>
      </w:pPr>
    </w:p>
    <w:p w14:paraId="2840285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9"/>
        <w:rPr>
          <w:rFonts w:ascii="宋体" w:hAnsi="宋体" w:eastAsia="宋体"/>
        </w:rPr>
      </w:pPr>
    </w:p>
    <w:p w14:paraId="352C355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jc w:val="center"/>
        <w:textAlignment w:val="auto"/>
        <w:outlineLvl w:val="0"/>
        <w:rPr>
          <w:rFonts w:hint="eastAsia"/>
          <w:sz w:val="48"/>
          <w:szCs w:val="48"/>
          <w:lang w:val="en-US" w:eastAsia="zh-CN"/>
        </w:rPr>
      </w:pPr>
      <w:bookmarkStart w:id="2" w:name="_Toc11420"/>
      <w:bookmarkStart w:id="3" w:name="_Toc276"/>
      <w:r>
        <w:rPr>
          <w:rFonts w:hint="eastAsia" w:ascii="宋体" w:hAnsi="宋体" w:eastAsia="宋体"/>
          <w:sz w:val="48"/>
          <w:szCs w:val="48"/>
          <w:lang w:val="en-US" w:eastAsia="zh-CN"/>
        </w:rPr>
        <w:t>使用手册</w:t>
      </w:r>
      <w:bookmarkEnd w:id="2"/>
      <w:bookmarkEnd w:id="3"/>
    </w:p>
    <w:p w14:paraId="3BFF43EE">
      <w:pPr>
        <w:pStyle w:val="2"/>
        <w:keepNext w:val="0"/>
        <w:keepLines w:val="0"/>
        <w:pageBreakBefore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ind w:leftChars="0"/>
        <w:textAlignment w:val="auto"/>
        <w:outlineLvl w:val="9"/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697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4125E74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48"/>
            </w:rPr>
          </w:pPr>
          <w:r>
            <w:rPr>
              <w:rFonts w:ascii="宋体" w:hAnsi="宋体" w:eastAsia="宋体"/>
              <w:sz w:val="44"/>
              <w:szCs w:val="48"/>
            </w:rPr>
            <w:t>目录</w:t>
          </w:r>
        </w:p>
        <w:p w14:paraId="291697E6">
          <w:pPr>
            <w:pStyle w:val="33"/>
            <w:tabs>
              <w:tab w:val="right" w:leader="dot" w:pos="8306"/>
            </w:tabs>
            <w:rPr>
              <w:rFonts w:hint="eastAsia" w:eastAsia="宋体"/>
              <w:lang w:eastAsia="zh-CN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41395722">
          <w:pPr>
            <w:pStyle w:val="3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_Toc30337 </w:instrText>
          </w:r>
          <w:r>
            <w:fldChar w:fldCharType="separate"/>
          </w:r>
          <w:r>
            <w:rPr>
              <w:rFonts w:hint="eastAsia" w:ascii="宋体" w:hAnsi="宋体" w:eastAsia="宋体" w:cs="Arial"/>
              <w:bCs/>
              <w:kern w:val="28"/>
              <w:szCs w:val="28"/>
              <w:lang w:val="en-US" w:eastAsia="zh-CN"/>
            </w:rPr>
            <w:t>1软件概述</w:t>
          </w:r>
          <w:r>
            <w:tab/>
          </w:r>
          <w:r>
            <w:fldChar w:fldCharType="begin"/>
          </w:r>
          <w:r>
            <w:instrText xml:space="preserve"> PAGEREF _Toc30337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2546D2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_Toc27232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1.1</w:t>
          </w:r>
          <w:r>
            <w:rPr>
              <w:rFonts w:hint="eastAsia" w:ascii="宋体" w:hAnsi="宋体" w:eastAsia="宋体" w:cs="宋体"/>
              <w:bCs/>
              <w:szCs w:val="24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_Toc27232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EFC2BA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_Toc19522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1.2</w:t>
          </w:r>
          <w:r>
            <w:rPr>
              <w:rFonts w:hint="eastAsia" w:ascii="宋体" w:hAnsi="宋体" w:eastAsia="宋体" w:cs="宋体"/>
              <w:bCs/>
              <w:szCs w:val="24"/>
            </w:rPr>
            <w:t>使用对象</w:t>
          </w:r>
          <w:r>
            <w:tab/>
          </w:r>
          <w:r>
            <w:fldChar w:fldCharType="begin"/>
          </w:r>
          <w:r>
            <w:instrText xml:space="preserve"> PAGEREF _Toc19522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199747D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1.3核心功能</w:t>
          </w:r>
          <w:r>
            <w:tab/>
          </w:r>
          <w:r>
            <w:fldChar w:fldCharType="begin"/>
          </w:r>
          <w:r>
            <w:instrText xml:space="preserve"> PAGEREF _Toc79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E29D663">
          <w:pPr>
            <w:pStyle w:val="3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_Toc24701 </w:instrText>
          </w:r>
          <w:r>
            <w:fldChar w:fldCharType="separate"/>
          </w:r>
          <w:r>
            <w:rPr>
              <w:rFonts w:hint="eastAsia" w:ascii="宋体" w:hAnsi="宋体" w:eastAsia="宋体" w:cs="Arial"/>
              <w:bCs/>
              <w:kern w:val="28"/>
              <w:szCs w:val="28"/>
              <w:lang w:val="en-US" w:eastAsia="zh-CN"/>
            </w:rPr>
            <w:t>2软件编译</w:t>
          </w:r>
          <w:r>
            <w:tab/>
          </w:r>
          <w:r>
            <w:fldChar w:fldCharType="begin"/>
          </w:r>
          <w:r>
            <w:instrText xml:space="preserve"> PAGEREF _Toc24701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3CE4F0">
          <w:pPr>
            <w:pStyle w:val="3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_Toc28322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28"/>
              <w:szCs w:val="28"/>
              <w:lang w:val="en-US" w:eastAsia="zh-CN"/>
            </w:rPr>
            <w:t>3功能模块</w:t>
          </w:r>
          <w:r>
            <w:tab/>
          </w:r>
          <w:r>
            <w:fldChar w:fldCharType="begin"/>
          </w:r>
          <w:r>
            <w:instrText xml:space="preserve"> PAGEREF _Toc28322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35FA2D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_Toc3347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3.1</w:t>
          </w:r>
          <w:r>
            <w:rPr>
              <w:rFonts w:hint="eastAsia" w:ascii="宋体" w:hAnsi="宋体" w:eastAsia="宋体" w:cs="宋体"/>
              <w:bCs/>
              <w:szCs w:val="24"/>
            </w:rPr>
            <w:t>登录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_Toc3347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6C852E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_Toc6229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3.2 个人基本资料模块</w:t>
          </w:r>
          <w:r>
            <w:tab/>
          </w:r>
          <w:r>
            <w:fldChar w:fldCharType="begin"/>
          </w:r>
          <w:r>
            <w:instrText xml:space="preserve"> PAGEREF _Toc6229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56F8E3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_Toc16192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1"/>
              <w:shd w:val="clear" w:fill="FFFFFF"/>
              <w:lang w:val="en-US" w:eastAsia="zh-CN" w:bidi="ar"/>
            </w:rPr>
            <w:t>①</w:t>
          </w:r>
          <w:r>
            <w:rPr>
              <w:rFonts w:hint="default" w:ascii="宋体" w:hAnsi="宋体" w:eastAsia="宋体" w:cs="宋体"/>
              <w:bCs/>
              <w:kern w:val="0"/>
              <w:szCs w:val="21"/>
              <w:shd w:val="clear" w:fill="FFFFFF"/>
              <w:lang w:val="en-US" w:eastAsia="zh-CN" w:bidi="ar"/>
            </w:rPr>
            <w:t>年龄</w:t>
          </w:r>
          <w:r>
            <w:rPr>
              <w:rFonts w:hint="default" w:ascii="宋体" w:hAnsi="宋体" w:eastAsia="宋体" w:cs="宋体"/>
              <w:kern w:val="0"/>
              <w:szCs w:val="21"/>
              <w:shd w:val="clear" w:fill="FFFFFF"/>
              <w:lang w:val="en-US" w:eastAsia="zh-CN" w:bidi="ar"/>
            </w:rPr>
            <w:t>：通过文本输入框采集用户年龄数据；</w:t>
          </w:r>
          <w:r>
            <w:tab/>
          </w:r>
          <w:r>
            <w:fldChar w:fldCharType="begin"/>
          </w:r>
          <w:r>
            <w:instrText xml:space="preserve"> PAGEREF _Toc16192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8EFEEF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_Toc15128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3.3营养问答对话模块</w:t>
          </w:r>
          <w:r>
            <w:tab/>
          </w:r>
          <w:r>
            <w:fldChar w:fldCharType="begin"/>
          </w:r>
          <w:r>
            <w:instrText xml:space="preserve"> PAGEREF _Toc15128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9DD1EE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3.3.1 界面结构与触发逻辑</w:t>
          </w:r>
          <w:r>
            <w:tab/>
          </w:r>
          <w:r>
            <w:fldChar w:fldCharType="begin"/>
          </w:r>
          <w:r>
            <w:instrText xml:space="preserve"> PAGEREF _Toc21946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52B21D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_Toc31621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3.3.2 问答交互与智能响应</w:t>
          </w:r>
          <w:r>
            <w:tab/>
          </w:r>
          <w:r>
            <w:fldChar w:fldCharType="begin"/>
          </w:r>
          <w:r>
            <w:instrText xml:space="preserve"> PAGEREF _Toc31621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8DBE98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3.3.3 历史记录管理</w:t>
          </w:r>
          <w:r>
            <w:tab/>
          </w:r>
          <w:r>
            <w:fldChar w:fldCharType="begin"/>
          </w:r>
          <w:r>
            <w:instrText xml:space="preserve"> PAGEREF _Toc2177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D4CBBC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3.4营养分析模块</w:t>
          </w:r>
          <w:r>
            <w:tab/>
          </w:r>
          <w:r>
            <w:fldChar w:fldCharType="begin"/>
          </w:r>
          <w:r>
            <w:instrText xml:space="preserve"> PAGEREF _Toc2086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07027C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_Toc28762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3.4.1 营养分析页面布局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7AE52F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_Toc12678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3.4.2 食物添加与餐次管理</w:t>
          </w:r>
          <w:r>
            <w:tab/>
          </w:r>
          <w:r>
            <w:fldChar w:fldCharType="begin"/>
          </w:r>
          <w:r>
            <w:instrText xml:space="preserve"> PAGEREF _Toc12678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D1D9B5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_Toc13078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3.4.3 购物车编辑功能</w:t>
          </w:r>
          <w:r>
            <w:tab/>
          </w:r>
          <w:r>
            <w:fldChar w:fldCharType="begin"/>
          </w:r>
          <w:r>
            <w:instrText xml:space="preserve"> PAGEREF _Toc13078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91DD05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3.4.4 智能营养分析与报告可视化</w:t>
          </w:r>
          <w:r>
            <w:tab/>
          </w:r>
          <w:r>
            <w:fldChar w:fldCharType="begin"/>
          </w:r>
          <w:r>
            <w:instrText xml:space="preserve"> PAGEREF _Toc2014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7BA09E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3.5营养宣教模块</w:t>
          </w:r>
          <w:r>
            <w:tab/>
          </w:r>
          <w:r>
            <w:fldChar w:fldCharType="begin"/>
          </w:r>
          <w:r>
            <w:instrText xml:space="preserve"> PAGEREF _Toc17163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0C6D95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3.5.1 阶段切换交互</w:t>
          </w:r>
          <w:r>
            <w:tab/>
          </w:r>
          <w:r>
            <w:fldChar w:fldCharType="begin"/>
          </w:r>
          <w:r>
            <w:instrText xml:space="preserve"> PAGEREF _Toc21282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519E2F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_Toc21362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4"/>
              <w:lang w:val="en-US" w:eastAsia="zh-CN" w:bidi="ar-SA"/>
            </w:rPr>
            <w:t>3.5.2 内容卡片与详情页</w:t>
          </w:r>
          <w:r>
            <w:tab/>
          </w:r>
          <w:r>
            <w:fldChar w:fldCharType="begin"/>
          </w:r>
          <w:r>
            <w:instrText xml:space="preserve"> PAGEREF _Toc21362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0A81B4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_Toc8311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3.6个人中心模块</w:t>
          </w:r>
          <w:r>
            <w:tab/>
          </w:r>
          <w:r>
            <w:fldChar w:fldCharType="begin"/>
          </w:r>
          <w:r>
            <w:instrText xml:space="preserve"> PAGEREF _Toc8311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B23084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_Toc28798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3.6.1 功能模块总览</w:t>
          </w:r>
          <w:r>
            <w:tab/>
          </w:r>
          <w:r>
            <w:fldChar w:fldCharType="begin"/>
          </w:r>
          <w:r>
            <w:instrText xml:space="preserve"> PAGEREF _Toc28798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448988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_Toc14424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3.6.2 子功能详细设计</w:t>
          </w:r>
          <w:r>
            <w:tab/>
          </w:r>
          <w:r>
            <w:fldChar w:fldCharType="begin"/>
          </w:r>
          <w:r>
            <w:instrText xml:space="preserve"> PAGEREF _Toc14424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4BCCFC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_Toc24940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1"/>
              <w:shd w:val="clear" w:fill="FFFFFF"/>
              <w:lang w:val="en-US" w:eastAsia="zh-CN" w:bidi="ar"/>
            </w:rPr>
            <w:t>3.6.2 1基本资料管理</w:t>
          </w:r>
          <w:r>
            <w:tab/>
          </w:r>
          <w:r>
            <w:fldChar w:fldCharType="begin"/>
          </w:r>
          <w:r>
            <w:instrText xml:space="preserve"> PAGEREF _Toc24940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4B3BCC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_Toc11002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1"/>
              <w:shd w:val="clear" w:fill="FFFFFF"/>
              <w:lang w:val="en-US" w:eastAsia="zh-CN" w:bidi="ar"/>
            </w:rPr>
            <w:t>3.6.2.2系统设置</w:t>
          </w:r>
          <w:r>
            <w:tab/>
          </w:r>
          <w:r>
            <w:fldChar w:fldCharType="begin"/>
          </w:r>
          <w:r>
            <w:instrText xml:space="preserve"> PAGEREF _Toc11002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1428D8">
          <w:pPr>
            <w:pStyle w:val="3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_Toc27616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1"/>
              <w:shd w:val="clear" w:fill="FFFFFF"/>
              <w:lang w:val="en-US" w:eastAsia="zh-CN" w:bidi="ar"/>
            </w:rPr>
            <w:t>3.6.2.3 帮助和反馈</w:t>
          </w:r>
          <w:r>
            <w:tab/>
          </w:r>
          <w:r>
            <w:fldChar w:fldCharType="begin"/>
          </w:r>
          <w:r>
            <w:instrText xml:space="preserve"> PAGEREF _Toc27616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E1C9A6">
          <w:pPr>
            <w:pStyle w:val="3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_Toc19628 </w:instrText>
          </w:r>
          <w:r>
            <w:fldChar w:fldCharType="separate"/>
          </w:r>
          <w:r>
            <w:rPr>
              <w:rFonts w:hint="eastAsia" w:ascii="宋体" w:hAnsi="宋体" w:eastAsia="宋体" w:cs="Arial"/>
              <w:bCs/>
              <w:kern w:val="28"/>
              <w:szCs w:val="28"/>
              <w:lang w:val="en-US" w:eastAsia="zh-CN"/>
            </w:rPr>
            <w:t>4技术规格</w:t>
          </w:r>
          <w:r>
            <w:tab/>
          </w:r>
          <w:r>
            <w:fldChar w:fldCharType="begin"/>
          </w:r>
          <w:r>
            <w:instrText xml:space="preserve"> PAGEREF _Toc19628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7A5FE7B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4.1.硬件要求</w:t>
          </w:r>
          <w:r>
            <w:tab/>
          </w:r>
          <w:r>
            <w:fldChar w:fldCharType="begin"/>
          </w:r>
          <w:r>
            <w:instrText xml:space="preserve"> PAGEREF _Toc2882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10106C">
          <w:pPr>
            <w:pStyle w:val="3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szCs w:val="24"/>
              <w:lang w:val="en-US" w:eastAsia="zh-CN"/>
            </w:rPr>
            <w:t>4.2.软件要求</w:t>
          </w:r>
          <w:r>
            <w:tab/>
          </w:r>
          <w:r>
            <w:fldChar w:fldCharType="begin"/>
          </w:r>
          <w:r>
            <w:instrText xml:space="preserve"> PAGEREF _Toc2623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D156D1">
          <w:r>
            <w:fldChar w:fldCharType="end"/>
          </w:r>
        </w:p>
      </w:sdtContent>
    </w:sdt>
    <w:p w14:paraId="6021C299"/>
    <w:p w14:paraId="486F7AF1">
      <w:pPr>
        <w:pStyle w:val="2"/>
        <w:keepNext w:val="0"/>
        <w:keepLines w:val="0"/>
        <w:pageBreakBefore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ind w:leftChars="0"/>
        <w:textAlignment w:val="auto"/>
        <w:rPr>
          <w:rFonts w:hint="eastAsia" w:ascii="宋体" w:hAnsi="宋体" w:eastAsia="宋体" w:cs="Arial"/>
          <w:b/>
          <w:bCs/>
          <w:kern w:val="28"/>
          <w:sz w:val="28"/>
          <w:szCs w:val="28"/>
        </w:rPr>
      </w:pPr>
      <w:bookmarkStart w:id="4" w:name="_Toc30337"/>
      <w:r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  <w:t>1软件概述</w:t>
      </w:r>
      <w:bookmarkEnd w:id="4"/>
    </w:p>
    <w:p w14:paraId="2B2E44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firstLine="420" w:firstLineChars="200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bookmarkStart w:id="5" w:name="_Toc9400"/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孕食汇”是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面向孕产妇群体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的专业营养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健康管理软件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，集成智能问答、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营养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分析及营养宣教三大核心功能模块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，软件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构建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了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覆盖孕早期、孕中期、孕晚期、产褥期及哺乳期的全周期营养知识体系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。在营养问答功能模块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支持用户通过自然语言交互获取各阶段营养问题解答。其核心知识架构基于《中国居民膳食指南2022》《中国妇幼人群膳食指南 2016》《妊娠期糖尿病患者膳食指导》等权威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指南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，结合《中国食物成分表》及《中国居民膳食营养素参考摄入量（2023）》等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权威书籍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数据，构建专业化的孕产妇营养知识图谱，实现对膳食营养知识的智能检索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和精准问答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。在膳食分析功能模块，系统提供食物营养数据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输入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接口，通过内置的营养计算引擎，可自动完成孕产期总能量摄入测算、三大营养素供能比例分析，以及蛋白质、脂肪、碳水化合物等营养素的实际摄入量统计。基于《中国居民膳食营养素参考摄入量（2023）》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指南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软件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将实时生成个体化营养评估报告，以可视化图表形式直观呈现实际摄入与推荐摄入量的对比分析结果，为用户提供科学量化的膳食指导方案。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在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营养宣教模块采用分阶段知识呈现，用户可按孕早期、孕中期、孕晚期、产褥期、哺乳期五阶段，查阅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根据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权威指南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和书籍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中关于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孕产期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相关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知识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。系统通过图文结合的结构化展示方式，实现对孕产妇健康知识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宣教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。该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软件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整合多源权威营养数据与智能算法模型，实现从营养知识获取到膳食评估的全流程数字化服务，满足孕产妇群体对精准营养管理的专业需求，具有显著的行业应用价值与技术创新性。</w:t>
      </w:r>
    </w:p>
    <w:p w14:paraId="7FD2CB2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eastAsia" w:ascii="宋体" w:hAnsi="宋体" w:eastAsia="宋体" w:cs="Arial"/>
          <w:b/>
          <w:bCs/>
          <w:sz w:val="24"/>
          <w:szCs w:val="24"/>
        </w:rPr>
      </w:pPr>
      <w:bookmarkStart w:id="6" w:name="_Toc2723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编写目的</w:t>
      </w:r>
      <w:bookmarkEnd w:id="5"/>
      <w:bookmarkEnd w:id="6"/>
    </w:p>
    <w:p w14:paraId="7556A0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0" w:firstLine="210" w:firstLineChars="1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本文档为使用说明文档，为产品的使用与维护提供信息基础。</w:t>
      </w:r>
    </w:p>
    <w:p w14:paraId="05F4EE9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7" w:name="_Toc19522"/>
      <w:bookmarkStart w:id="8" w:name="_Toc8505277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使用对象</w:t>
      </w:r>
      <w:bookmarkEnd w:id="7"/>
      <w:bookmarkEnd w:id="8"/>
    </w:p>
    <w:p w14:paraId="5D2826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0" w:firstLine="210" w:firstLineChars="10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本文档的使用对象主要为产品测试与使用人员。</w:t>
      </w:r>
    </w:p>
    <w:p w14:paraId="1A479AB8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9" w:name="_Toc7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1.3核心功能</w:t>
      </w:r>
      <w:bookmarkEnd w:id="9"/>
    </w:p>
    <w:p w14:paraId="4C4F51B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营养问答：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主要基于构建的孕产妇营养知识图谱内容的进行智能问答，问答覆盖全孕产阶段营养需求，为用户提供精准、专业化的膳食知识交互服务，主要问答内容包括：①询问孕早期、孕中期、孕晚期、产褥期、特殊情况推荐摄入/可耐受最高摄入营养素②询问食材、菜品、食材种类推荐摄入/限制/避免食物③查询食材、菜品、食材种类的功效/不良影响③询问食材、菜品、食材种类含有的营养素；</w:t>
      </w:r>
    </w:p>
    <w:p w14:paraId="0A7AB55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营养分析：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基于《中国食物成分表》及《中国居民膳食营养素参考摄入量（2023）》等权威标准，支持用户录入每日摄入食物，结合孕周、年龄及体力活动水平，通过智能算法自动计算总能量、三大营养素供能比及营养素摄入量，生成可视化评估报告对比实际摄入与推荐摄入量，为孕产妇提供精准量化的膳食营养分析与指导；</w:t>
      </w:r>
    </w:p>
    <w:p w14:paraId="294FA5A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营养宣教: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按孕早期、孕中期、孕晚期、产褥期、哺乳期分阶段进行健康宣教，支持用户定向查阅各阶段营养、保健等孕育相关内容；</w:t>
      </w:r>
    </w:p>
    <w:p w14:paraId="36C4891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个人中心：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包括用户基本资料录入和修改、帮助与反馈和软件功能和数据介绍，支持基本资料录入与更新，提供帮助反馈，和软件核心功能与权威数据来源介绍，实现用户信息维护、 及软件功能说明。</w:t>
      </w:r>
    </w:p>
    <w:p w14:paraId="06F871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6299CDA1">
      <w:pPr>
        <w:pStyle w:val="2"/>
        <w:keepNext w:val="0"/>
        <w:keepLines w:val="0"/>
        <w:pageBreakBefore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ind w:leftChars="0"/>
        <w:textAlignment w:val="auto"/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</w:pPr>
      <w:bookmarkStart w:id="10" w:name="_Toc24701"/>
      <w:r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  <w:t>2软件编译</w:t>
      </w:r>
      <w:bookmarkEnd w:id="10"/>
      <w:r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  <w:t xml:space="preserve"> </w:t>
      </w:r>
    </w:p>
    <w:p w14:paraId="14231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本软件使用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HBuilder X 4.45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进行开发，需要使用相同软件进行开发编译。 </w:t>
      </w:r>
    </w:p>
    <w:p w14:paraId="7C368F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软件开发界面：</w:t>
      </w:r>
    </w:p>
    <w:p w14:paraId="1424C5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84455</wp:posOffset>
            </wp:positionH>
            <wp:positionV relativeFrom="paragraph">
              <wp:posOffset>82550</wp:posOffset>
            </wp:positionV>
            <wp:extent cx="4856480" cy="2517775"/>
            <wp:effectExtent l="0" t="0" r="0" b="9525"/>
            <wp:wrapNone/>
            <wp:docPr id="13" name="图片 13" descr="4fd57889650fd119ffcdba9add5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4fd57889650fd119ffcdba9add55548"/>
                    <pic:cNvPicPr>
                      <a:picLocks noChangeAspect="1"/>
                    </pic:cNvPicPr>
                  </pic:nvPicPr>
                  <pic:blipFill>
                    <a:blip r:embed="rId8"/>
                    <a:srcRect r="-1798" b="3734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F76D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002E5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A71150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E1F72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0D4AF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84DBD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C7F42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37E3A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C8C12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CD143B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F72E4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39C7F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A9C737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4F6B6A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336550</wp:posOffset>
            </wp:positionV>
            <wp:extent cx="4942840" cy="3011170"/>
            <wp:effectExtent l="0" t="0" r="10160" b="11430"/>
            <wp:wrapNone/>
            <wp:docPr id="12" name="图片 12" descr="000a6171c66c9585e32593d96cd9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0a6171c66c9585e32593d96cd98db"/>
                    <pic:cNvPicPr>
                      <a:picLocks noChangeAspect="1"/>
                    </pic:cNvPicPr>
                  </pic:nvPicPr>
                  <pic:blipFill>
                    <a:blip r:embed="rId9"/>
                    <a:srcRect r="-374" b="4902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编译成功界面：</w:t>
      </w:r>
    </w:p>
    <w:p w14:paraId="0418EDC1">
      <w:pPr>
        <w:pStyle w:val="2"/>
        <w:keepNext w:val="0"/>
        <w:keepLines w:val="0"/>
        <w:pageBreakBefore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79" w:lineRule="auto"/>
        <w:ind w:leftChars="0"/>
        <w:textAlignment w:val="auto"/>
        <w:rPr>
          <w:rFonts w:hint="default" w:ascii="宋体" w:hAnsi="宋体" w:eastAsia="宋体" w:cs="宋体"/>
          <w:b/>
          <w:bCs/>
          <w:kern w:val="28"/>
          <w:sz w:val="28"/>
          <w:szCs w:val="28"/>
          <w:lang w:val="en-US"/>
        </w:rPr>
      </w:pPr>
      <w:bookmarkStart w:id="11" w:name="_Toc28322"/>
      <w:r>
        <w:rPr>
          <w:rFonts w:hint="eastAsia" w:ascii="宋体" w:hAnsi="宋体" w:eastAsia="宋体" w:cs="宋体"/>
          <w:b/>
          <w:bCs/>
          <w:kern w:val="28"/>
          <w:sz w:val="28"/>
          <w:szCs w:val="28"/>
          <w:lang w:val="en-US" w:eastAsia="zh-CN"/>
        </w:rPr>
        <w:t>3功能模块</w:t>
      </w:r>
      <w:bookmarkEnd w:id="11"/>
    </w:p>
    <w:p w14:paraId="7D4DD56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2" w:name="_Toc334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登录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模块</w:t>
      </w:r>
      <w:bookmarkEnd w:id="12"/>
    </w:p>
    <w:p w14:paraId="7F42152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新用户首次登录需点击“注册账号”进入注册页面，用户需填写“用户名”“密码”“密保”进行注册账号如图1-2所示，注册后用户可在登录窗口内输入用户名、登录密码，点击“登录”按钮进行登录验证如图1-1所示，并勾选用户协议和隐私政策方可登录如图1-3所示，若用户忘记密码可点击“忘记密码”通过密保问题进行找回图1-4。</w:t>
      </w:r>
    </w:p>
    <w:p w14:paraId="6500FAA9">
      <w:pPr>
        <w:pStyle w:val="25"/>
        <w:spacing w:line="360" w:lineRule="auto"/>
        <w:jc w:val="left"/>
        <w:rPr>
          <w:rFonts w:ascii="宋体" w:hAnsi="宋体" w:eastAsia="宋体" w:cs="黑体"/>
          <w:sz w:val="24"/>
          <w:szCs w:val="24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1857375</wp:posOffset>
            </wp:positionH>
            <wp:positionV relativeFrom="page">
              <wp:posOffset>2580640</wp:posOffset>
            </wp:positionV>
            <wp:extent cx="1506855" cy="2924175"/>
            <wp:effectExtent l="0" t="0" r="4445" b="9525"/>
            <wp:wrapNone/>
            <wp:docPr id="8" name="图片 8" descr="d07e569d4025456e227843e0254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07e569d4025456e227843e025439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3683635</wp:posOffset>
            </wp:positionH>
            <wp:positionV relativeFrom="paragraph">
              <wp:posOffset>29210</wp:posOffset>
            </wp:positionV>
            <wp:extent cx="1612900" cy="2931795"/>
            <wp:effectExtent l="0" t="0" r="0" b="1905"/>
            <wp:wrapSquare wrapText="bothSides"/>
            <wp:docPr id="10" name="图片 10" descr="be0c0c2d6f1d3a9d79208bd41081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e0c0c2d6f1d3a9d79208bd41081d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黑体"/>
          <w:sz w:val="24"/>
          <w:szCs w:val="24"/>
          <w:lang w:eastAsia="zh-CN"/>
        </w:rPr>
        <w:drawing>
          <wp:inline distT="0" distB="0" distL="114300" distR="114300">
            <wp:extent cx="1613535" cy="2887345"/>
            <wp:effectExtent l="0" t="0" r="12065" b="8255"/>
            <wp:docPr id="5" name="图片 5" descr="458e4b517a9ca978f4cf4c4686dd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58e4b517a9ca978f4cf4c4686dd5c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FD1B">
      <w:pPr>
        <w:pStyle w:val="25"/>
        <w:spacing w:line="360" w:lineRule="auto"/>
        <w:ind w:firstLine="964" w:firstLineChars="400"/>
        <w:jc w:val="left"/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  <w:t xml:space="preserve">图1-1 </w:t>
      </w:r>
      <w:r>
        <w:rPr>
          <w:rFonts w:hint="eastAsia" w:ascii="宋体" w:hAnsi="宋体" w:eastAsia="宋体" w:cs="黑体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  <w:t xml:space="preserve">图1-2    </w:t>
      </w:r>
      <w:r>
        <w:rPr>
          <w:rFonts w:hint="eastAsia" w:ascii="宋体" w:hAnsi="宋体" w:eastAsia="宋体" w:cs="黑体"/>
          <w:sz w:val="24"/>
          <w:szCs w:val="24"/>
          <w:lang w:val="en-US" w:eastAsia="zh-CN"/>
        </w:rPr>
        <w:t xml:space="preserve">               </w:t>
      </w:r>
      <w:r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  <w:t>图1-3</w:t>
      </w:r>
    </w:p>
    <w:p w14:paraId="39115E0C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-4445</wp:posOffset>
            </wp:positionH>
            <wp:positionV relativeFrom="page">
              <wp:posOffset>5945505</wp:posOffset>
            </wp:positionV>
            <wp:extent cx="1656080" cy="2755900"/>
            <wp:effectExtent l="0" t="0" r="7620" b="0"/>
            <wp:wrapNone/>
            <wp:docPr id="9" name="图片 9" descr="9a9698eb29aa8fe92aa394505b57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a9698eb29aa8fe92aa394505b57c0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76D93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2C8868C9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0B44380E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0C7BB880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68E0EB8E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497310F4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0F9F67ED">
      <w:pPr>
        <w:pStyle w:val="25"/>
        <w:spacing w:line="360" w:lineRule="auto"/>
        <w:jc w:val="left"/>
        <w:rPr>
          <w:rFonts w:hint="default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2FBD80B2">
      <w:pPr>
        <w:pStyle w:val="25"/>
        <w:spacing w:line="360" w:lineRule="auto"/>
        <w:ind w:firstLine="723" w:firstLineChars="300"/>
        <w:jc w:val="left"/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623E2D65">
      <w:pPr>
        <w:pStyle w:val="25"/>
        <w:spacing w:line="360" w:lineRule="auto"/>
        <w:ind w:firstLine="723" w:firstLineChars="300"/>
        <w:jc w:val="left"/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</w:pPr>
    </w:p>
    <w:p w14:paraId="360C8790">
      <w:pPr>
        <w:pStyle w:val="25"/>
        <w:spacing w:line="360" w:lineRule="auto"/>
        <w:ind w:firstLine="723" w:firstLineChars="300"/>
        <w:jc w:val="left"/>
        <w:rPr>
          <w:rFonts w:hint="eastAsia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  <w:t>图1-4</w:t>
      </w:r>
    </w:p>
    <w:p w14:paraId="57B56AF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2344E7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EB7BBD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3" w:name="_Toc6229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个人基本资料模块</w:t>
      </w:r>
      <w:bookmarkEnd w:id="13"/>
    </w:p>
    <w:p w14:paraId="6AF9F5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用户首次登录，系统自动触发“请完善个人资料”弹窗，用户需完善年龄、末次月经、体力活动水平三项关键信息如图2-1所示：</w:t>
      </w:r>
    </w:p>
    <w:p w14:paraId="2FD51A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outlineLvl w:val="9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bookmarkStart w:id="14" w:name="_Toc16192"/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年龄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：通过文本输入框采集用户年龄数据；</w:t>
      </w:r>
      <w:bookmarkEnd w:id="14"/>
    </w:p>
    <w:p w14:paraId="5C40B9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末次月经第一天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：依托日期选择控件，规范用户录入末次月经起始日期；</w:t>
      </w:r>
    </w:p>
    <w:p w14:paraId="7C53FC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体力活动水平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：以下拉选择框形式，提供标准化的生活方式选项供用户选定。</w:t>
      </w:r>
    </w:p>
    <w:p w14:paraId="151580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用户需完整填写上述信息并点击“保存”按钮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方可进入主界面，确保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系统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获取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基础数据以支撑后续功能运算。</w:t>
      </w:r>
    </w:p>
    <w:p w14:paraId="2B1003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进入主界面后，系统基于用户填写的末次月经日期和当前系统日期，通过孕周计算公式（孕周 =（当前日期 - 末次月经日期）÷7 ，取整并细化天数），自动推导“目前孕周”及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“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孕产期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”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，并在界面顶部显著区域展示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如图2-2所示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4FA07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黑体"/>
          <w:sz w:val="24"/>
          <w:szCs w:val="24"/>
        </w:rPr>
      </w:pPr>
      <w:r>
        <w:rPr>
          <w:rFonts w:hint="eastAsia" w:eastAsiaTheme="majorEastAsia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2964815</wp:posOffset>
            </wp:positionH>
            <wp:positionV relativeFrom="page">
              <wp:posOffset>3039745</wp:posOffset>
            </wp:positionV>
            <wp:extent cx="1463675" cy="2887345"/>
            <wp:effectExtent l="0" t="0" r="9525" b="8255"/>
            <wp:wrapNone/>
            <wp:docPr id="15" name="图片 15" descr="439197726af0f1de27efe46a141f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39197726af0f1de27efe46a141f9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sz w:val="24"/>
          <w:szCs w:val="28"/>
          <w:highlight w:val="none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357505</wp:posOffset>
            </wp:positionH>
            <wp:positionV relativeFrom="page">
              <wp:posOffset>3023870</wp:posOffset>
            </wp:positionV>
            <wp:extent cx="1513840" cy="2887345"/>
            <wp:effectExtent l="0" t="0" r="10160" b="8255"/>
            <wp:wrapNone/>
            <wp:docPr id="11" name="图片 11" descr="201cd148fa713dd88ffb4f8920d2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1cd148fa713dd88ffb4f8920d2c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hd w:val="clear" w:fill="FFFFFF"/>
          <w:lang w:val="en-US" w:eastAsia="zh-CN"/>
        </w:rPr>
        <w:t xml:space="preserve"> </w:t>
      </w:r>
    </w:p>
    <w:p w14:paraId="5B382735">
      <w:pPr>
        <w:pStyle w:val="5"/>
        <w:outlineLvl w:val="9"/>
        <w:rPr>
          <w:rFonts w:hint="eastAsia" w:eastAsiaTheme="majorEastAsia"/>
          <w:lang w:eastAsia="zh-CN"/>
        </w:rPr>
      </w:pPr>
    </w:p>
    <w:p w14:paraId="6DB42507">
      <w:pPr>
        <w:pStyle w:val="5"/>
        <w:outlineLvl w:val="9"/>
        <w:rPr>
          <w:rFonts w:hint="eastAsia"/>
        </w:rPr>
      </w:pPr>
    </w:p>
    <w:p w14:paraId="360FC33B">
      <w:pPr>
        <w:pStyle w:val="5"/>
        <w:outlineLvl w:val="9"/>
        <w:rPr>
          <w:rFonts w:hint="eastAsia"/>
        </w:rPr>
      </w:pPr>
    </w:p>
    <w:p w14:paraId="16C0D444">
      <w:pPr>
        <w:pStyle w:val="5"/>
        <w:outlineLvl w:val="9"/>
        <w:rPr>
          <w:rFonts w:hint="eastAsia"/>
        </w:rPr>
      </w:pPr>
    </w:p>
    <w:p w14:paraId="696D8B61">
      <w:pPr>
        <w:pStyle w:val="25"/>
        <w:spacing w:line="360" w:lineRule="auto"/>
        <w:ind w:firstLine="964" w:firstLineChars="400"/>
        <w:jc w:val="left"/>
        <w:rPr>
          <w:rFonts w:hint="default" w:ascii="宋体" w:hAnsi="宋体" w:eastAsia="宋体" w:cs="宋体"/>
          <w:b/>
          <w:bCs/>
          <w:sz w:val="32"/>
          <w:szCs w:val="36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24"/>
          <w:szCs w:val="24"/>
          <w:lang w:val="en-US" w:eastAsia="zh-CN"/>
        </w:rPr>
        <w:t xml:space="preserve">图2-1                                 图2-2        </w:t>
      </w:r>
    </w:p>
    <w:p w14:paraId="541EE7D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5" w:name="_Toc1512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3.3营养问答对话模块</w:t>
      </w:r>
      <w:bookmarkEnd w:id="15"/>
    </w:p>
    <w:p w14:paraId="220779FB">
      <w:pPr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6" w:name="_Toc21946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3.3.1 界面结构与触发逻辑</w:t>
      </w:r>
      <w:bookmarkEnd w:id="16"/>
    </w:p>
    <w:p w14:paraId="5EF63A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区域组成：</w:t>
      </w:r>
    </w:p>
    <w:p w14:paraId="673D36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①孕产期阶段切换区：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设置“孕早期、孕中期、孕晚期、产褥期、哺乳期”共6个阶段按钮，覆盖孕期至产后;</w:t>
      </w:r>
    </w:p>
    <w:p w14:paraId="69E6D0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t>核心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问题导航区：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包含“吃什么食物可以补充相应营养素”“营养素或食材的功效和不良影响”“孕期特殊情况饮食”3个功能按钮如图2-2所示。</w:t>
      </w:r>
    </w:p>
    <w:p w14:paraId="2A01F76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交互触发规则：</w:t>
      </w:r>
    </w:p>
    <w:p w14:paraId="23944BCF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①用户点击阶段按钮（如“孕早期”），核心问题导航区下方自动加载该阶段营养问题列表（如“孕早期推荐摄入哪些食材种类？”“孕早期推荐摄入哪些菜品？”）如图2-3所示；</w:t>
      </w:r>
    </w:p>
    <w:p w14:paraId="20DE40D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②用户点击核心问题按钮（如“吃什么食物可以补充相应营养素”），展开细分具体问题列表（如“哪些食材含有钙？”“哪些食材含有铁？”如图2-4所示）。</w:t>
      </w:r>
    </w:p>
    <w:p w14:paraId="474E6B53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7" w:name="_Toc3162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3.3.2 问答交互与智能响应</w:t>
      </w:r>
      <w:bookmarkEnd w:id="17"/>
    </w:p>
    <w:p w14:paraId="1473D42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①预设问题触发：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用户点击具体问题（如“孕早期推荐摄入哪些食材种类？”），跳转至对话界面，系统根据孕产妇营养知识图谱推送解答内容（如 “孕早期建议每日摄入300-500克新鲜蔬菜…”），输出结构化营养建议如图2-5所示。</w:t>
      </w:r>
    </w:p>
    <w:p w14:paraId="0FCB10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②实时问答功能：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对话界面底部设搜索栏，支持用户自由输入营养相关问题（如 “奶类可以从哪些食物获取”），点击发送按钮后，系统根据知识图谱和大语言</w:t>
      </w:r>
      <w:bookmarkStart w:id="36" w:name="_GoBack"/>
      <w:bookmarkEnd w:id="36"/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模型生成回答，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最后给出问答结果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如图2-6所示；支持连续提问交互（如追问 “奶类替代食材”），实现连贯问答逻辑。</w:t>
      </w:r>
    </w:p>
    <w:p w14:paraId="392DF73A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8" w:name="_Toc217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3.3.3 历史记录管理</w:t>
      </w:r>
      <w:bookmarkEnd w:id="18"/>
    </w:p>
    <w:p w14:paraId="23A9AAEF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①记录访问：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点击搜索栏旁的历史记录符号，进入“历史记录”页面，按时间倒序展示问答记录（含用户提问、系统回答、时间戳）；</w:t>
      </w:r>
    </w:p>
    <w:p w14:paraId="5800D49D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②记录操作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：每条历史记录配置删除按钮，用户可自主删除单条记录，灵活管理历史咨询内容如图2-7所示。</w:t>
      </w:r>
    </w:p>
    <w:p w14:paraId="46610C28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1957070</wp:posOffset>
            </wp:positionH>
            <wp:positionV relativeFrom="paragraph">
              <wp:posOffset>88265</wp:posOffset>
            </wp:positionV>
            <wp:extent cx="1440815" cy="2771140"/>
            <wp:effectExtent l="0" t="0" r="6985" b="10160"/>
            <wp:wrapNone/>
            <wp:docPr id="4" name="图片 4" descr="下方按钮点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下方按钮点击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26035</wp:posOffset>
            </wp:positionH>
            <wp:positionV relativeFrom="paragraph">
              <wp:posOffset>71755</wp:posOffset>
            </wp:positionV>
            <wp:extent cx="1419860" cy="2787015"/>
            <wp:effectExtent l="0" t="0" r="2540" b="6985"/>
            <wp:wrapNone/>
            <wp:docPr id="6" name="图片 6" descr="孕早期按钮点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孕早期按钮点击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3700780</wp:posOffset>
            </wp:positionH>
            <wp:positionV relativeFrom="paragraph">
              <wp:posOffset>125095</wp:posOffset>
            </wp:positionV>
            <wp:extent cx="1557020" cy="2803525"/>
            <wp:effectExtent l="0" t="0" r="5080" b="3175"/>
            <wp:wrapNone/>
            <wp:docPr id="3" name="图片 3" descr="问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问答界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BA2AF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69BC973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398DEDC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2CD5D24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4B10B8C6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57ABBC7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561E65B0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02A6122D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28D3B05E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44316267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2026BD69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0E8302A0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5C68849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6E6EDE16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07380312">
      <w:pPr>
        <w:ind w:firstLine="482" w:firstLineChars="200"/>
        <w:rPr>
          <w:rFonts w:hint="default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  <w:t>图2-3                     图2-4                     图2-5</w:t>
      </w:r>
    </w:p>
    <w:p w14:paraId="30E7F81F">
      <w:pPr>
        <w:ind w:firstLine="482" w:firstLineChars="200"/>
        <w:rPr>
          <w:rFonts w:hint="default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</w:pPr>
    </w:p>
    <w:p w14:paraId="639A469C">
      <w:pPr>
        <w:ind w:firstLine="420" w:firstLineChars="200"/>
        <w:rPr>
          <w:rFonts w:hint="default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2053590</wp:posOffset>
            </wp:positionH>
            <wp:positionV relativeFrom="paragraph">
              <wp:posOffset>57150</wp:posOffset>
            </wp:positionV>
            <wp:extent cx="1261110" cy="2654935"/>
            <wp:effectExtent l="0" t="0" r="8890" b="12065"/>
            <wp:wrapNone/>
            <wp:docPr id="1" name="图片 1" descr="历史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历史记录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16510</wp:posOffset>
            </wp:positionV>
            <wp:extent cx="1308735" cy="2475230"/>
            <wp:effectExtent l="0" t="0" r="12065" b="1270"/>
            <wp:wrapNone/>
            <wp:docPr id="2" name="图片 2" descr="搜索栏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搜索栏界面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95379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14048146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679304B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1196432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261850C3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5808279C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77E95C4B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0C75B8F5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669C813A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22914C2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12C79ADF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30876AD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1DB6DCCA">
      <w:pPr>
        <w:ind w:firstLine="723" w:firstLineChars="300"/>
        <w:rPr>
          <w:rFonts w:hint="eastAsia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</w:pPr>
    </w:p>
    <w:p w14:paraId="7A587074">
      <w:pPr>
        <w:ind w:firstLine="723" w:firstLineChars="300"/>
        <w:rPr>
          <w:rFonts w:hint="default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黑体"/>
          <w:b/>
          <w:bCs/>
          <w:kern w:val="2"/>
          <w:sz w:val="24"/>
          <w:szCs w:val="24"/>
          <w:lang w:val="en-US" w:eastAsia="zh-CN" w:bidi="ar-SA"/>
        </w:rPr>
        <w:t>图2-6                     图2-7</w:t>
      </w:r>
    </w:p>
    <w:p w14:paraId="3CBFD70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</w:p>
    <w:p w14:paraId="469180C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B4D3F4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19" w:name="_Toc2086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3.4营养分析模块</w:t>
      </w:r>
      <w:bookmarkEnd w:id="19"/>
    </w:p>
    <w:p w14:paraId="2E89C355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0" w:name="_Toc2876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3.4.1 营养分析页面布局</w:t>
      </w:r>
      <w:bookmarkEnd w:id="20"/>
    </w:p>
    <w:p w14:paraId="631D0A9B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用户通过底部导航栏点击“营养分析”进入模块，界面划分为三个核心区域：</w:t>
      </w:r>
    </w:p>
    <w:p w14:paraId="319D6F45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①食物分类导航区（左侧）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：覆盖谷类及制品、薯类及制品、干豆类及制品等食物分类，支持用户快速定位食材；</w:t>
      </w:r>
    </w:p>
    <w:p w14:paraId="58C0050A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②食物列表区（右侧）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：展示分类下具体食物（如谷类及制品分类下有“挂面”“馒头”），条目右侧设“+”添加按钮 ，触发食物添加如图2-8所示；</w:t>
      </w:r>
    </w:p>
    <w:p w14:paraId="108B92A4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③购物车区（底部）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：用户点击“购物车”图标，显示用户已选食物数量和重量，并包含“去分析”功能按钮如图2-10所示。</w:t>
      </w:r>
    </w:p>
    <w:p w14:paraId="28CCFA1C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1" w:name="_Toc1267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3.4.2 食物添加与餐次管理</w:t>
      </w:r>
      <w:bookmarkEnd w:id="21"/>
    </w:p>
    <w:p w14:paraId="236473A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点击食物条目右侧“+” 按钮 ，弹出“添加食物”弹窗，该弹窗包括两项功能：</w:t>
      </w:r>
    </w:p>
    <w:p w14:paraId="7059A3BC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①餐次分配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：通过 “早餐、午餐、晚餐”按钮，指定食物所属用餐时段如图2-9所示；</w:t>
      </w:r>
    </w:p>
    <w:p w14:paraId="45484097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②食物重量录入：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在文本框输入食物克数（如“50g”），支持食物估算录入如图2-9所示。</w:t>
      </w:r>
    </w:p>
    <w:p w14:paraId="776156FC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用户点击“确定”按钮后，食物自动归类至对应餐次（如“早餐-挂面 300g”），购物车同步更新已选数量、总重量，形成一日三餐的初步膳食组合如图2-10所示。</w:t>
      </w:r>
    </w:p>
    <w:p w14:paraId="1FEDE21D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2" w:name="_Toc1307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3.4.3 购物车编辑功能</w:t>
      </w:r>
      <w:bookmarkEnd w:id="22"/>
    </w:p>
    <w:p w14:paraId="3F482C5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点击底部“购物车”图标，进入“一日三餐编辑页面”，支持精细化管理：</w:t>
      </w:r>
    </w:p>
    <w:p w14:paraId="0C8453E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①餐次化展示：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按“早餐、午餐、晚餐”分区，清晰呈现已选食物及重量（如“午餐 - 鸡蛋100g”）；</w:t>
      </w:r>
    </w:p>
    <w:p w14:paraId="1ABE75FB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②食物删除包括单食物删除：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通过条目右侧垃圾桶按钮移除单个食物；批量操作：顶部“全选”按钮可选中所有食物，配合“清空食物车”按钮实现一键清空，灵活调整每日膳食摄入如图2-10所示。</w:t>
      </w:r>
    </w:p>
    <w:p w14:paraId="7B22677C">
      <w:pPr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3" w:name="_Toc2014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3.4.4 智能营养分析与报告可视化</w:t>
      </w:r>
      <w:bookmarkEnd w:id="23"/>
    </w:p>
    <w:p w14:paraId="0E88A672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用户点击购物车区“去分析” 按钮 ，系统启动多维度计算，核心计算逻辑为调用用户自填基本资料数据（孕周、年龄、体力活动水平），并结合《中国居民膳食营养素参考摄入量（2023）》，提供用户食物总览和计算用户三餐食物的总能量、三大营养素供能比和营养素。</w:t>
      </w:r>
    </w:p>
    <w:p w14:paraId="24A7973A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核心计算结果包括：</w:t>
      </w:r>
    </w:p>
    <w:p w14:paraId="18AA2016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①总能量摄入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：后台调用来自《中国食物成分表》录入的食物营养成分数据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汇总并计算三餐食物能量，计算实际值，对比推荐值判定摄入的合理性（如“当前摄入合理，继续保持”）如图2-11所示；</w:t>
      </w:r>
    </w:p>
    <w:p w14:paraId="24A2740B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②三大营养素供能比分析：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拆分蛋白质、脂肪、碳水化合物占比，通过彩色进度条 + 状态标识（如蛋白质“偏高”），直观展示与正常范围的对比如图2-12所示；</w:t>
      </w:r>
    </w:p>
    <w:p w14:paraId="6622CF5D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③营养素对比：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系统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逐项计算营养素实际摄入量，营养素以“实际值（红色）+ 推荐值（绿色）”如图2-13所示。 </w:t>
      </w:r>
    </w:p>
    <w:p w14:paraId="3470299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F7A3BB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B67199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3BA40E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7679B0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BC220D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112395</wp:posOffset>
            </wp:positionH>
            <wp:positionV relativeFrom="paragraph">
              <wp:posOffset>24130</wp:posOffset>
            </wp:positionV>
            <wp:extent cx="1340485" cy="2681605"/>
            <wp:effectExtent l="0" t="0" r="5715" b="10795"/>
            <wp:wrapNone/>
            <wp:docPr id="14" name="图片 14" descr="60b804700a2aeeefa8800ef8928c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0b804700a2aeeefa8800ef8928c1e7"/>
                    <pic:cNvPicPr>
                      <a:picLocks noChangeAspect="1"/>
                    </pic:cNvPicPr>
                  </pic:nvPicPr>
                  <pic:blipFill>
                    <a:blip r:embed="rId21"/>
                    <a:srcRect r="-2875" b="1178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3721100</wp:posOffset>
            </wp:positionH>
            <wp:positionV relativeFrom="paragraph">
              <wp:posOffset>75565</wp:posOffset>
            </wp:positionV>
            <wp:extent cx="1355725" cy="2629535"/>
            <wp:effectExtent l="0" t="0" r="3175" b="12065"/>
            <wp:wrapNone/>
            <wp:docPr id="18" name="图片 18" descr="营养分析购物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营养分析购物车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1908175</wp:posOffset>
            </wp:positionH>
            <wp:positionV relativeFrom="paragraph">
              <wp:posOffset>80645</wp:posOffset>
            </wp:positionV>
            <wp:extent cx="1402080" cy="2702560"/>
            <wp:effectExtent l="0" t="0" r="7620" b="2540"/>
            <wp:wrapNone/>
            <wp:docPr id="17" name="图片 17" descr="营养分析添加食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营养分析添加食物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B213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019435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76FC71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8FA682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4398C0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99508C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C8BF12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57948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 w:firstLine="723" w:firstLineChars="300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图2-8                   图2-9                 图2-10</w:t>
      </w:r>
    </w:p>
    <w:p w14:paraId="383DC24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 w:firstLine="723" w:firstLineChars="30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1807210</wp:posOffset>
            </wp:positionH>
            <wp:positionV relativeFrom="paragraph">
              <wp:posOffset>22860</wp:posOffset>
            </wp:positionV>
            <wp:extent cx="1320800" cy="2550160"/>
            <wp:effectExtent l="0" t="0" r="0" b="2540"/>
            <wp:wrapNone/>
            <wp:docPr id="20" name="图片 20" descr="营养分析总能量及三大营养素功能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营养分析总能量及三大营养素功能比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3566795</wp:posOffset>
            </wp:positionH>
            <wp:positionV relativeFrom="paragraph">
              <wp:posOffset>33655</wp:posOffset>
            </wp:positionV>
            <wp:extent cx="1330960" cy="2557780"/>
            <wp:effectExtent l="0" t="0" r="2540" b="7620"/>
            <wp:wrapNone/>
            <wp:docPr id="21" name="图片 21" descr="营养分析营养素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营养分析营养素对比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21590</wp:posOffset>
            </wp:positionV>
            <wp:extent cx="1374775" cy="2542540"/>
            <wp:effectExtent l="0" t="0" r="9525" b="10160"/>
            <wp:wrapNone/>
            <wp:docPr id="19" name="图片 19" descr="营养分析结果食物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营养分析结果食物总览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60E9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281A1C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394C83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0F4A9B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67AFF9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188675D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EDDA08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30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7C396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300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图2-11                   图2-12                图2-13</w:t>
      </w:r>
    </w:p>
    <w:p w14:paraId="0ADA7D49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4" w:name="_Toc1716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3.5营养宣教模块</w:t>
      </w:r>
      <w:bookmarkEnd w:id="24"/>
    </w:p>
    <w:p w14:paraId="1ABF38E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5" w:name="_Toc21282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3.5.1 阶段切换交互</w:t>
      </w:r>
      <w:bookmarkEnd w:id="25"/>
    </w:p>
    <w:p w14:paraId="3F34CF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用户点击底部导航栏“营养宣教”进入模块，顶部设“孕早期、孕中期、孕晚期、产褥期、哺乳期”5个阶段切换按钮如图2-14所示，点击某一阶段（如“孕早期”）选中阶段按钮高亮变成粉色，页面下方自动加载该阶段专属宣教内容列表；切换阶段（如“哺乳期”），列表同步更新为对应阶段主题如图2-15所示。</w:t>
      </w:r>
    </w:p>
    <w:p w14:paraId="5DDEF5E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2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bookmarkStart w:id="26" w:name="_Toc21362"/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3.5.2 内容卡片与详情页</w:t>
      </w:r>
      <w:bookmarkEnd w:id="26"/>
    </w:p>
    <w:p w14:paraId="5AAB9A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①卡片信息结构：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每个阶段的宣教内容以卡片形式呈现，包含：主题标签：标注子分类（如孕早期 “体重管理”“孕吐指南”）和宣教卡片标题+ 简介+封面图＋阅读量＋发布时间，帮助用户快速定位所需知识如图2-14所示；</w:t>
      </w:r>
    </w:p>
    <w:p w14:paraId="461641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②核心内容：</w:t>
      </w:r>
    </w:p>
    <w:p w14:paraId="00B721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用户点击相关内容卡片进入科普内容的具体详情页如图2-16所示。</w:t>
      </w:r>
    </w:p>
    <w:p w14:paraId="38FC593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CAD4EB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1945005</wp:posOffset>
            </wp:positionH>
            <wp:positionV relativeFrom="paragraph">
              <wp:posOffset>-50800</wp:posOffset>
            </wp:positionV>
            <wp:extent cx="1271270" cy="2369185"/>
            <wp:effectExtent l="0" t="0" r="11430" b="5715"/>
            <wp:wrapNone/>
            <wp:docPr id="23" name="图片 23" descr="a19a29fa8eecba2149205b4e1c33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19a29fa8eecba2149205b4e1c335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3696335</wp:posOffset>
            </wp:positionH>
            <wp:positionV relativeFrom="paragraph">
              <wp:posOffset>-77470</wp:posOffset>
            </wp:positionV>
            <wp:extent cx="1269365" cy="2390140"/>
            <wp:effectExtent l="0" t="0" r="635" b="10160"/>
            <wp:wrapNone/>
            <wp:docPr id="24" name="图片 24" descr="健康宣教具体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健康宣教具体内容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-81915</wp:posOffset>
            </wp:positionV>
            <wp:extent cx="1335405" cy="2463800"/>
            <wp:effectExtent l="0" t="0" r="10795" b="0"/>
            <wp:wrapNone/>
            <wp:docPr id="22" name="图片 22" descr="健康宣教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健康宣教首页"/>
                    <pic:cNvPicPr>
                      <a:picLocks noChangeAspect="1"/>
                    </pic:cNvPicPr>
                  </pic:nvPicPr>
                  <pic:blipFill>
                    <a:blip r:embed="rId29"/>
                    <a:srcRect t="1215" r="103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1410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21B87B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B677F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AB9AC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036B3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CB62D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75FBED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FF4D2E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8C09C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CCEDF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2D23F4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5A64B3EF">
      <w:pPr>
        <w:ind w:firstLine="482" w:firstLineChars="20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图2-14                   图2-15                 图2-16</w:t>
      </w:r>
    </w:p>
    <w:p w14:paraId="3FF2549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7" w:name="_Toc831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3.6个人中心模块</w:t>
      </w:r>
      <w:bookmarkEnd w:id="27"/>
    </w:p>
    <w:p w14:paraId="56EE3B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textAlignment w:val="auto"/>
        <w:outlineLvl w:val="9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“我的”即个人中心，包括“基本资料、设置、帮助和反馈、关于我们和退出登录”，用户点击“基本资料”按钮，可对基本资料进行修改，点击“设置”可进行相应内容例如如清除缓存，点击“帮助和反馈”可浏览关于软件使用指南、营养知识概括和常见问题；点击关于我们即可了解本软件的应用目的、核心功能和权威数据来源。</w:t>
      </w:r>
    </w:p>
    <w:p w14:paraId="604DA2BB">
      <w:pPr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8" w:name="_Toc28798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3.6.1 功能模块总览</w:t>
      </w:r>
      <w:bookmarkEnd w:id="28"/>
    </w:p>
    <w:p w14:paraId="5E729BBA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个人中心聚合五大核心功能：</w:t>
      </w:r>
    </w:p>
    <w:p w14:paraId="0A0223BF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①基本资料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：支持孕妇基本资料的编辑与更新；</w:t>
      </w:r>
    </w:p>
    <w:p w14:paraId="15815510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②设置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：涵盖通知、隐私及系统维护配置；</w:t>
      </w:r>
    </w:p>
    <w:p w14:paraId="32FAC530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③帮助和反馈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：提供自助指南、营养知识及常见问题解答；</w:t>
      </w:r>
    </w:p>
    <w:p w14:paraId="331B218C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④关于我们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：阐释应用定位、核心功能及数据权威性；</w:t>
      </w:r>
    </w:p>
    <w:p w14:paraId="323ED453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⑤退出登录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：支持账号安全退出。</w:t>
      </w:r>
    </w:p>
    <w:p w14:paraId="64E842D5">
      <w:pPr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9" w:name="_Toc14424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3.6.2 子功能详细设计</w:t>
      </w:r>
      <w:bookmarkEnd w:id="29"/>
    </w:p>
    <w:p w14:paraId="0AF8CDC3">
      <w:pPr>
        <w:outlineLvl w:val="2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bookmarkStart w:id="30" w:name="_Toc24940"/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3.6.2 1基本资料管理</w:t>
      </w:r>
      <w:bookmarkEnd w:id="30"/>
    </w:p>
    <w:p w14:paraId="2E36F52C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交互流程：</w:t>
      </w:r>
    </w:p>
    <w:p w14:paraId="790A7732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点击“基本资料”进入编辑页，展示“个人资料卡”，包含必填项：年龄（数字输入）、末次月经第一天（日期选择器）、体力活动水平；底部“保存”按钮，提交后同步更新孕产妇基本信息数据如图2-17所示</w:t>
      </w:r>
    </w:p>
    <w:p w14:paraId="4326FDF8">
      <w:pPr>
        <w:outlineLvl w:val="2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bookmarkStart w:id="31" w:name="_Toc11002"/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3.6.2.2系统设置</w:t>
      </w:r>
      <w:bookmarkEnd w:id="31"/>
    </w:p>
    <w:p w14:paraId="723F9D4A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①隐私设置：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shd w:val="clear" w:fill="FFFFFF"/>
          <w:lang w:val="en-US" w:eastAsia="zh-CN" w:bidi="ar"/>
        </w:rPr>
        <w:t>包括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数据同步：开关控制本地数据与云端备份（开启后自动同步饮食记录、分析结果）和匿名统计：开关控制是否允许应用收集匿名使用数据（用于功能优化，无隐私风险）如图2-19所示；</w:t>
      </w:r>
    </w:p>
    <w:p w14:paraId="4F60EF13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②清除缓存：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显示当前缓存大小，点击后释放本地临时文件，提升应用性能如图2-19所示；</w:t>
      </w:r>
    </w:p>
    <w:p w14:paraId="540FF63B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③检查更新：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显示当前版本，点击检测最新版本并提示升级如图2-19所示。</w:t>
      </w:r>
    </w:p>
    <w:p w14:paraId="45D6DC61">
      <w:pPr>
        <w:outlineLvl w:val="2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bookmarkStart w:id="32" w:name="_Toc27616"/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3.6.2.3 帮助和反馈</w:t>
      </w:r>
      <w:bookmarkEnd w:id="32"/>
    </w:p>
    <w:p w14:paraId="4087D193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页面划分为“使用指南”“营养知识”“常见问题”三大板块，每个板块以列表形式展示子项：</w:t>
      </w:r>
    </w:p>
    <w:p w14:paraId="13D0C7F8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①使用指南：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指导核心操作（如“如何记录每日饮食”“如何查看营养分析”）如图2-20、图2-21所示；</w:t>
      </w:r>
    </w:p>
    <w:p w14:paraId="3CE20F01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②营养知识：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科普孕期营养逻辑（如“孕期营养需求”“孕期饮食建议/禁忌”）如图2-20所示；</w:t>
      </w:r>
    </w:p>
    <w:p w14:paraId="2FF2AF88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③常见问题：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解答高频疑惑（如“为什么我的营养分析结果不准确？”“如何改善营养摄入不足？”）如图2-20所示。</w:t>
      </w:r>
    </w:p>
    <w:p w14:paraId="0D27954F">
      <w:pPr>
        <w:outlineLvl w:val="2"/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3.6.2.4关于我们</w:t>
      </w:r>
    </w:p>
    <w:p w14:paraId="74EE9FB5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①应用定位：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阐释产品使命（“专注于孕产妇饮食营养的智能应用，为日常营养健康提供专业参考”）如图2-22所示；</w:t>
      </w:r>
    </w:p>
    <w:p w14:paraId="18DE23FA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②核心功能：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以图标+简介形式展示（营养问答、营养分析、营养宣教），强化用户对产品能力的认知如图2-22所示；</w:t>
      </w:r>
    </w:p>
    <w:p w14:paraId="2B3E48A7">
      <w:pP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t>③数据权威：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列示数据来源如《中国居民膳食指南 2022》《中国妇幼人群膳食指南 2016》《中国居民膳食营养素参考摄入量2023》等权威文献，提升用户对软件可信度如图2-23所示；</w:t>
      </w:r>
    </w:p>
    <w:p w14:paraId="021E1657">
      <w:pPr>
        <w:rPr>
          <w:rFonts w:hint="eastAsi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3686175</wp:posOffset>
            </wp:positionH>
            <wp:positionV relativeFrom="paragraph">
              <wp:posOffset>62230</wp:posOffset>
            </wp:positionV>
            <wp:extent cx="1552575" cy="2687955"/>
            <wp:effectExtent l="0" t="0" r="0" b="0"/>
            <wp:wrapNone/>
            <wp:docPr id="28" name="图片 28" descr="ef69801698c9247bdfc3246ba530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f69801698c9247bdfc3246ba530ff5"/>
                    <pic:cNvPicPr>
                      <a:picLocks noChangeAspect="1"/>
                    </pic:cNvPicPr>
                  </pic:nvPicPr>
                  <pic:blipFill>
                    <a:blip r:embed="rId30"/>
                    <a:srcRect t="33612" r="37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1776095</wp:posOffset>
            </wp:positionH>
            <wp:positionV relativeFrom="paragraph">
              <wp:posOffset>46355</wp:posOffset>
            </wp:positionV>
            <wp:extent cx="1576070" cy="2687955"/>
            <wp:effectExtent l="0" t="0" r="11430" b="4445"/>
            <wp:wrapNone/>
            <wp:docPr id="26" name="图片 26" descr="ac98a8fb2345c7fcc0824feef1e8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c98a8fb2345c7fcc0824feef1e8b7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shd w:val="clear" w:fill="FFFFFF"/>
          <w:lang w:val="en-US" w:eastAsia="zh-CN"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-163830</wp:posOffset>
            </wp:positionH>
            <wp:positionV relativeFrom="paragraph">
              <wp:posOffset>6985</wp:posOffset>
            </wp:positionV>
            <wp:extent cx="1518920" cy="2736850"/>
            <wp:effectExtent l="0" t="0" r="5080" b="6350"/>
            <wp:wrapNone/>
            <wp:docPr id="25" name="图片 25" descr="5c2d5258d3a1349cc837bd3b0ca6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c2d5258d3a1349cc837bd3b0ca69ec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5C440">
      <w:pPr>
        <w:rPr>
          <w:rFonts w:hint="eastAsia"/>
        </w:rPr>
      </w:pPr>
    </w:p>
    <w:p w14:paraId="152260E6">
      <w:pPr>
        <w:rPr>
          <w:rFonts w:hint="eastAsia"/>
        </w:rPr>
      </w:pPr>
    </w:p>
    <w:p w14:paraId="458DE478">
      <w:pPr>
        <w:rPr>
          <w:rFonts w:hint="eastAsia"/>
        </w:rPr>
      </w:pPr>
    </w:p>
    <w:p w14:paraId="0F1BCEE4">
      <w:pPr>
        <w:rPr>
          <w:rFonts w:hint="eastAsia"/>
        </w:rPr>
      </w:pPr>
    </w:p>
    <w:p w14:paraId="6CE26CAB">
      <w:pPr>
        <w:rPr>
          <w:rFonts w:hint="eastAsia" w:eastAsiaTheme="minorEastAsia"/>
          <w:lang w:eastAsia="zh-CN"/>
        </w:rPr>
      </w:pPr>
    </w:p>
    <w:p w14:paraId="63D72DCA">
      <w:pPr>
        <w:rPr>
          <w:rFonts w:hint="eastAsia"/>
        </w:rPr>
      </w:pPr>
    </w:p>
    <w:p w14:paraId="5280A48B">
      <w:pPr>
        <w:jc w:val="both"/>
      </w:pPr>
    </w:p>
    <w:p w14:paraId="0B278996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1DA8F36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75D3754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2364768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02F88BF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011AC5C">
      <w:pPr>
        <w:jc w:val="both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2785310">
      <w:pPr>
        <w:ind w:firstLine="482" w:firstLineChars="20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图2-17                     图2-18                图2-19</w:t>
      </w:r>
    </w:p>
    <w:p w14:paraId="5D437BDC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3670300</wp:posOffset>
            </wp:positionH>
            <wp:positionV relativeFrom="paragraph">
              <wp:posOffset>174625</wp:posOffset>
            </wp:positionV>
            <wp:extent cx="1510665" cy="2338070"/>
            <wp:effectExtent l="0" t="0" r="635" b="11430"/>
            <wp:wrapNone/>
            <wp:docPr id="30" name="图片 30" descr="3d67cabdd03846cec7022ecbf8c1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d67cabdd03846cec7022ecbf8c115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191135</wp:posOffset>
            </wp:positionV>
            <wp:extent cx="1342390" cy="2322195"/>
            <wp:effectExtent l="0" t="0" r="3810" b="1905"/>
            <wp:wrapNone/>
            <wp:docPr id="27" name="图片 27" descr="1ea4d834c16aa98a4dd447b20c1d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ea4d834c16aa98a4dd447b20c1d49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153035</wp:posOffset>
            </wp:positionV>
            <wp:extent cx="1437640" cy="2277745"/>
            <wp:effectExtent l="0" t="0" r="10160" b="8255"/>
            <wp:wrapNone/>
            <wp:docPr id="29" name="图片 29" descr="afdd2557e284df5f52dfd1a304d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afdd2557e284df5f52dfd1a304d94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     </w:t>
      </w:r>
    </w:p>
    <w:p w14:paraId="08AF9AD1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7FC297A4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CA43619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7C9D344E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B0E6922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453E495B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11D07AC3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488C1730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5CA854C8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1884C31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5B58D5B3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1F1024EB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231CBCC">
      <w:pPr>
        <w:ind w:firstLine="241" w:firstLineChars="10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图2-20                   图2-21                  图2-22</w:t>
      </w:r>
    </w:p>
    <w:p w14:paraId="66044D4C">
      <w:pPr>
        <w:ind w:firstLine="241" w:firstLineChars="100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4A289A8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334FEBF">
      <w:pP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3960B32C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5B62F6D3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5C53BA59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-97790</wp:posOffset>
            </wp:positionH>
            <wp:positionV relativeFrom="paragraph">
              <wp:posOffset>-74930</wp:posOffset>
            </wp:positionV>
            <wp:extent cx="1411605" cy="2640330"/>
            <wp:effectExtent l="0" t="0" r="10795" b="1270"/>
            <wp:wrapNone/>
            <wp:docPr id="31" name="图片 31" descr="d3b4122876b4c25368ad5409c765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3b4122876b4c25368ad5409c765c6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9372B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FF5C331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345FA7B4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71D6F005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1B162C01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2ABD27CC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9B0F48C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C44E8A1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7803A3B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18CFB46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423D30C9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313C1DD6">
      <w:pPr>
        <w:ind w:firstLine="241" w:firstLineChars="1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0743E904">
      <w:pPr>
        <w:ind w:firstLine="482" w:firstLineChars="200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图2-23</w:t>
      </w:r>
    </w:p>
    <w:p w14:paraId="11F66993">
      <w:pPr>
        <w:outlineLvl w:val="0"/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</w:pPr>
      <w:bookmarkStart w:id="33" w:name="_Toc19628"/>
      <w:r>
        <w:rPr>
          <w:rFonts w:hint="eastAsia" w:ascii="宋体" w:hAnsi="宋体" w:eastAsia="宋体" w:cs="Arial"/>
          <w:b/>
          <w:bCs/>
          <w:kern w:val="28"/>
          <w:sz w:val="28"/>
          <w:szCs w:val="28"/>
          <w:lang w:val="en-US" w:eastAsia="zh-CN"/>
        </w:rPr>
        <w:t>4技术规格</w:t>
      </w:r>
      <w:bookmarkEnd w:id="33"/>
    </w:p>
    <w:p w14:paraId="1EF1EF9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34" w:name="_Toc288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4.1.硬件要求</w:t>
      </w:r>
      <w:bookmarkEnd w:id="34"/>
    </w:p>
    <w:p w14:paraId="276C6097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为了确保</w:t>
      </w: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孕食汇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V1.0能够流畅运行，以下是推荐的硬件配置： </w:t>
      </w:r>
    </w:p>
    <w:p w14:paraId="0C611975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处理器：至少1.2GHz双核处理器或更高。 </w:t>
      </w:r>
    </w:p>
    <w:p w14:paraId="2AE0E006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内存：至少2GB RAM，推荐4GB 或更多。 </w:t>
      </w:r>
    </w:p>
    <w:p w14:paraId="2BB1DDAF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存储空间：至少100MB 的可用硬盘空间用于安装软件，额外的存储空间用于数据存储。</w:t>
      </w:r>
    </w:p>
    <w:p w14:paraId="139156DC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显示器：至少1024x768分辨率的显示器。 </w:t>
      </w:r>
    </w:p>
    <w:p w14:paraId="70929D48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操作系统：支持 Android 6.0 或更高版本，iOS 10.0或更高版本，以及现代浏览器如 Chrome、Firefox、Safari 等。 </w:t>
      </w:r>
    </w:p>
    <w:p w14:paraId="4D891A5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ind w:left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35" w:name="_Toc2623"/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4.2.软件要求</w:t>
      </w:r>
      <w:bookmarkEnd w:id="35"/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4E054819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孕食汇</w:t>
      </w: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 V1.0 的运行依赖于以下软件环境： </w:t>
      </w:r>
    </w:p>
    <w:p w14:paraId="4DEC2A58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操作系统：兼容Android、iOS 和主流Web浏览器。 </w:t>
      </w:r>
    </w:p>
    <w:p w14:paraId="7FAB8E05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后端服务：node.js12.x或更高版本，用于管理和开发。 </w:t>
      </w:r>
    </w:p>
    <w:p w14:paraId="5A8B1120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 xml:space="preserve">前端框架：uni-app2.x或更高版本，用于前端界面开发。 </w:t>
      </w:r>
    </w:p>
    <w:p w14:paraId="40D37201">
      <w:pP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1"/>
          <w:szCs w:val="21"/>
          <w:shd w:val="clear" w:fill="FFFFFF"/>
          <w:lang w:val="en-US" w:eastAsia="zh-CN" w:bidi="ar"/>
        </w:rPr>
        <w:t>开发工具：HBuilderX4.45，用于软件的开发和编译。</w:t>
      </w:r>
    </w:p>
    <w:p w14:paraId="74C88ED1">
      <w:pP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p w14:paraId="6911493F">
      <w:pP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</w:p>
    <w:sectPr>
      <w:head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FF823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7F74B">
    <w:pPr>
      <w:pStyle w:val="9"/>
      <w:ind w:right="360"/>
      <w:rPr>
        <w:rFonts w:ascii="宋体" w:hAnsi="宋体" w:eastAsia="宋体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7"/>
      </w:rPr>
      <w:id w:val="-10458889"/>
      <w:docPartObj>
        <w:docPartGallery w:val="autotext"/>
      </w:docPartObj>
    </w:sdtPr>
    <w:sdtEndPr>
      <w:rPr>
        <w:rStyle w:val="17"/>
      </w:rPr>
    </w:sdtEndPr>
    <w:sdtContent>
      <w:p w14:paraId="3FE716DE">
        <w:pPr>
          <w:pStyle w:val="9"/>
          <w:framePr w:wrap="auto" w:vAnchor="text" w:hAnchor="margin" w:xAlign="right" w:y="1"/>
          <w:rPr>
            <w:rStyle w:val="17"/>
          </w:rPr>
        </w:pPr>
        <w:r>
          <w:rPr>
            <w:rStyle w:val="17"/>
          </w:rPr>
          <w:fldChar w:fldCharType="begin"/>
        </w:r>
        <w:r>
          <w:rPr>
            <w:rStyle w:val="17"/>
          </w:rPr>
          <w:instrText xml:space="preserve"> PAGE </w:instrText>
        </w:r>
        <w:r>
          <w:rPr>
            <w:rStyle w:val="17"/>
          </w:rPr>
          <w:fldChar w:fldCharType="end"/>
        </w:r>
      </w:p>
    </w:sdtContent>
  </w:sdt>
  <w:p w14:paraId="1F6526D5">
    <w:pPr>
      <w:pStyle w:val="9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7"/>
      </w:rPr>
      <w:id w:val="147452970"/>
      <w:docPartObj>
        <w:docPartGallery w:val="autotext"/>
      </w:docPartObj>
    </w:sdtPr>
    <w:sdtEndPr>
      <w:rPr>
        <w:rStyle w:val="17"/>
      </w:rPr>
    </w:sdtEndPr>
    <w:sdtContent>
      <w:p w14:paraId="3E696184">
        <w:pPr>
          <w:pStyle w:val="9"/>
          <w:framePr w:wrap="auto" w:vAnchor="text" w:hAnchor="margin" w:xAlign="right" w:y="1"/>
          <w:rPr>
            <w:rStyle w:val="17"/>
          </w:rPr>
        </w:pPr>
        <w:r>
          <w:rPr>
            <w:rStyle w:val="17"/>
          </w:rPr>
          <w:fldChar w:fldCharType="begin"/>
        </w:r>
        <w:r>
          <w:rPr>
            <w:rStyle w:val="17"/>
          </w:rPr>
          <w:instrText xml:space="preserve"> PAGE </w:instrText>
        </w:r>
        <w:r>
          <w:rPr>
            <w:rStyle w:val="17"/>
          </w:rPr>
          <w:fldChar w:fldCharType="separate"/>
        </w:r>
        <w:r>
          <w:rPr>
            <w:rStyle w:val="17"/>
          </w:rPr>
          <w:t>3</w:t>
        </w:r>
        <w:r>
          <w:rPr>
            <w:rStyle w:val="17"/>
          </w:rPr>
          <w:fldChar w:fldCharType="end"/>
        </w:r>
      </w:p>
    </w:sdtContent>
  </w:sdt>
  <w:p w14:paraId="7F4419F2">
    <w:pPr>
      <w:pStyle w:val="9"/>
      <w:ind w:right="360"/>
      <w:rPr>
        <w:rFonts w:ascii="宋体" w:hAnsi="宋体" w:eastAsia="宋体"/>
        <w:sz w:val="20"/>
      </w:rPr>
    </w:pPr>
    <w:r>
      <w:rPr>
        <w:rFonts w:hint="eastAsia" w:ascii="宋体" w:hAnsi="宋体" w:eastAsia="宋体"/>
        <w:lang w:val="en-US" w:eastAsia="zh-CN"/>
      </w:rPr>
      <w:t>孕食汇</w:t>
    </w:r>
    <w:r>
      <w:rPr>
        <w:rFonts w:ascii="宋体" w:hAnsi="宋体" w:eastAsia="宋体"/>
      </w:rPr>
      <w:t xml:space="preserve">V1.0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152F3"/>
    <w:multiLevelType w:val="singleLevel"/>
    <w:tmpl w:val="CA0152F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575"/>
    <w:rsid w:val="0002644A"/>
    <w:rsid w:val="00055455"/>
    <w:rsid w:val="00080267"/>
    <w:rsid w:val="0008102B"/>
    <w:rsid w:val="00095E16"/>
    <w:rsid w:val="000D0566"/>
    <w:rsid w:val="000D5C31"/>
    <w:rsid w:val="00186193"/>
    <w:rsid w:val="0018740A"/>
    <w:rsid w:val="001D751F"/>
    <w:rsid w:val="00220D5D"/>
    <w:rsid w:val="002770FA"/>
    <w:rsid w:val="00292FF1"/>
    <w:rsid w:val="002C466C"/>
    <w:rsid w:val="00305817"/>
    <w:rsid w:val="003A1F2A"/>
    <w:rsid w:val="003D46B4"/>
    <w:rsid w:val="003D6DCB"/>
    <w:rsid w:val="0045382A"/>
    <w:rsid w:val="00456ED9"/>
    <w:rsid w:val="00466DB7"/>
    <w:rsid w:val="00480E64"/>
    <w:rsid w:val="004A23BA"/>
    <w:rsid w:val="004E0C0C"/>
    <w:rsid w:val="00502AE7"/>
    <w:rsid w:val="00536878"/>
    <w:rsid w:val="0059292B"/>
    <w:rsid w:val="00597A8D"/>
    <w:rsid w:val="005D01B3"/>
    <w:rsid w:val="005D7450"/>
    <w:rsid w:val="005E36D4"/>
    <w:rsid w:val="00600CDE"/>
    <w:rsid w:val="006412DA"/>
    <w:rsid w:val="006555DE"/>
    <w:rsid w:val="006C728B"/>
    <w:rsid w:val="0072204E"/>
    <w:rsid w:val="0076271D"/>
    <w:rsid w:val="007D55F7"/>
    <w:rsid w:val="007E06F9"/>
    <w:rsid w:val="00826968"/>
    <w:rsid w:val="008310A1"/>
    <w:rsid w:val="00837679"/>
    <w:rsid w:val="0084255A"/>
    <w:rsid w:val="008A278A"/>
    <w:rsid w:val="008F55A8"/>
    <w:rsid w:val="00983B02"/>
    <w:rsid w:val="00991D6F"/>
    <w:rsid w:val="00995DB0"/>
    <w:rsid w:val="00A17144"/>
    <w:rsid w:val="00A64575"/>
    <w:rsid w:val="00A86B1F"/>
    <w:rsid w:val="00AD6522"/>
    <w:rsid w:val="00AF1574"/>
    <w:rsid w:val="00B107E7"/>
    <w:rsid w:val="00BC4452"/>
    <w:rsid w:val="00C0762C"/>
    <w:rsid w:val="00C10B0B"/>
    <w:rsid w:val="00C3414C"/>
    <w:rsid w:val="00C36C82"/>
    <w:rsid w:val="00C97A28"/>
    <w:rsid w:val="00D4534B"/>
    <w:rsid w:val="00D7466C"/>
    <w:rsid w:val="00DC4733"/>
    <w:rsid w:val="00DD3543"/>
    <w:rsid w:val="00DE673E"/>
    <w:rsid w:val="00E91806"/>
    <w:rsid w:val="00EA4878"/>
    <w:rsid w:val="00EB5E17"/>
    <w:rsid w:val="00EE714B"/>
    <w:rsid w:val="00EF4259"/>
    <w:rsid w:val="00F051F9"/>
    <w:rsid w:val="00F275FF"/>
    <w:rsid w:val="00F27969"/>
    <w:rsid w:val="00FA4DDD"/>
    <w:rsid w:val="00FB4957"/>
    <w:rsid w:val="00FD72B7"/>
    <w:rsid w:val="00FF3369"/>
    <w:rsid w:val="015A2FC5"/>
    <w:rsid w:val="12D312F0"/>
    <w:rsid w:val="144D48EE"/>
    <w:rsid w:val="17625BEC"/>
    <w:rsid w:val="1E3B0DA8"/>
    <w:rsid w:val="1EB15DEE"/>
    <w:rsid w:val="24094B17"/>
    <w:rsid w:val="2E571842"/>
    <w:rsid w:val="2FF372B2"/>
    <w:rsid w:val="31CD20C4"/>
    <w:rsid w:val="342079B8"/>
    <w:rsid w:val="3B697D2B"/>
    <w:rsid w:val="4695523F"/>
    <w:rsid w:val="487D3DF6"/>
    <w:rsid w:val="5F34063D"/>
    <w:rsid w:val="62C5728E"/>
    <w:rsid w:val="64AD3599"/>
    <w:rsid w:val="6C1B0562"/>
    <w:rsid w:val="6C361EC7"/>
    <w:rsid w:val="7671275F"/>
    <w:rsid w:val="7AD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unhideWhenUsed/>
    <w:qFormat/>
    <w:uiPriority w:val="39"/>
  </w:style>
  <w:style w:type="paragraph" w:styleId="11">
    <w:name w:val="Body Text Indent 3"/>
    <w:basedOn w:val="1"/>
    <w:link w:val="29"/>
    <w:semiHidden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page number"/>
    <w:basedOn w:val="15"/>
    <w:semiHidden/>
    <w:unhideWhenUsed/>
    <w:qFormat/>
    <w:uiPriority w:val="99"/>
  </w:style>
  <w:style w:type="character" w:styleId="18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Heading 2_51523a99-eece-4549-9dd1-ac472d747ad6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5">
    <w:name w:val="Normal_2c37ebf8-22fb-4d53-8044-6374a05b18f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Normal_e91a70db-96fd-4996-b0f5-a17003d4f0c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Heading 2_5b4a1afb-5ea9-49f9-8892-3c43b14b821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8">
    <w:name w:val="正文标准"/>
    <w:basedOn w:val="1"/>
    <w:qFormat/>
    <w:uiPriority w:val="0"/>
    <w:pPr>
      <w:spacing w:afterLines="50" w:line="276" w:lineRule="auto"/>
      <w:ind w:firstLine="200" w:firstLineChars="200"/>
    </w:pPr>
    <w:rPr>
      <w:sz w:val="24"/>
      <w:szCs w:val="24"/>
    </w:rPr>
  </w:style>
  <w:style w:type="character" w:customStyle="1" w:styleId="29">
    <w:name w:val="正文文本缩进 3 字符"/>
    <w:basedOn w:val="15"/>
    <w:link w:val="11"/>
    <w:semiHidden/>
    <w:qFormat/>
    <w:uiPriority w:val="99"/>
    <w:rPr>
      <w:sz w:val="16"/>
      <w:szCs w:val="16"/>
    </w:rPr>
  </w:style>
  <w:style w:type="paragraph" w:customStyle="1" w:styleId="30">
    <w:name w:val="列出段落1_bcd435c4-4a55-446a-a6d1-d177bce44437"/>
    <w:basedOn w:val="1"/>
    <w:qFormat/>
    <w:uiPriority w:val="34"/>
    <w:pPr>
      <w:ind w:firstLine="420" w:firstLineChars="200"/>
    </w:pPr>
  </w:style>
  <w:style w:type="character" w:customStyle="1" w:styleId="31">
    <w:name w:val="标题 3 字符"/>
    <w:basedOn w:val="15"/>
    <w:link w:val="4"/>
    <w:qFormat/>
    <w:uiPriority w:val="9"/>
    <w:rPr>
      <w:b/>
      <w:bCs/>
      <w:sz w:val="32"/>
      <w:szCs w:val="32"/>
    </w:rPr>
  </w:style>
  <w:style w:type="character" w:customStyle="1" w:styleId="32">
    <w:name w:val="标题 4 字符"/>
    <w:basedOn w:val="15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29.jpeg"/><Relationship Id="rId35" Type="http://schemas.openxmlformats.org/officeDocument/2006/relationships/image" Target="media/image28.jpeg"/><Relationship Id="rId34" Type="http://schemas.openxmlformats.org/officeDocument/2006/relationships/image" Target="media/image27.jpeg"/><Relationship Id="rId33" Type="http://schemas.openxmlformats.org/officeDocument/2006/relationships/image" Target="media/image26.jpeg"/><Relationship Id="rId32" Type="http://schemas.openxmlformats.org/officeDocument/2006/relationships/image" Target="media/image25.jpeg"/><Relationship Id="rId31" Type="http://schemas.openxmlformats.org/officeDocument/2006/relationships/image" Target="media/image24.jpeg"/><Relationship Id="rId30" Type="http://schemas.openxmlformats.org/officeDocument/2006/relationships/image" Target="media/image23.jpeg"/><Relationship Id="rId3" Type="http://schemas.openxmlformats.org/officeDocument/2006/relationships/header" Target="header1.xml"/><Relationship Id="rId29" Type="http://schemas.openxmlformats.org/officeDocument/2006/relationships/image" Target="media/image22.jpeg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5011</Words>
  <Characters>5501</Characters>
  <Lines>10</Lines>
  <Paragraphs>2</Paragraphs>
  <TotalTime>227</TotalTime>
  <ScaleCrop>false</ScaleCrop>
  <LinksUpToDate>false</LinksUpToDate>
  <CharactersWithSpaces>6004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2022-10-25T02:48:00Z</dcterms:created>
  <dc:creator>辛梓屹</dc:creator>
  <cp:lastModifiedBy>Admin</cp:lastModifiedBy>
  <dcterms:modified xsi:type="dcterms:W3CDTF">2025-10-11T08:10:59Z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eyJoZGlkIjoiMGJhMTBmNzM5Mjc0OWU1MjAxODdmMmJkZjNlMGRjMjgiLCJ1c2VySWQiOiI3OTM0NDIzNzgifQ==</vt:lpwstr>
  </property>
  <property fmtid="{D5CDD505-2E9C-101B-9397-08002B2CF9AE}" pid="3" name="KSOProductBuildVer">
    <vt:lpwstr>2052-12.1.0.19302</vt:lpwstr>
  </property>
  <property fmtid="{D5CDD505-2E9C-101B-9397-08002B2CF9AE}" pid="4" name="ICV">
    <vt:lpwstr>58BDF84D00AE4E7CA928A35C26D52C5E_13</vt:lpwstr>
  </property>
</Properties>
</file>