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00000">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00000">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00000">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00000">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00000">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00000">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00000">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00000">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00000">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00000">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00000">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00000">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00000">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00000">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00000">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00000">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00000">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00000">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00000">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00000">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00000">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00000">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00000">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00000">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00000">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00000">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00000">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00000">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00000">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00000">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00000">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00000">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00000">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00000">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00000">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00000">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00000">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00000">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00000">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00000">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00000">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00000">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00000">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00000">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00000">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00000">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00000">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00000">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00000">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00000">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00000">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00000">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00000">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00000">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00000">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00000">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00000">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00000">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00000">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00000">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00000">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00000">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 presents the four key visual components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77777777" w:rsidR="006D71A9" w:rsidRDefault="006D71A9"/>
    <w:p w14:paraId="7AD94452" w14:textId="77777777" w:rsidR="006D71A9" w:rsidRDefault="00D54770">
      <w:pPr>
        <w:pStyle w:val="Heading3"/>
      </w:pPr>
      <w:bookmarkStart w:id="113" w:name="_Toc126220611"/>
      <w:bookmarkStart w:id="114" w:name="_Toc127194080"/>
      <w:r>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lastRenderedPageBreak/>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 xml:space="preserve">The EV3 brick will be handed to several people. They will be asked to navigate to and indicate towards </w:t>
            </w:r>
            <w:r>
              <w:rPr>
                <w:rFonts w:eastAsia="Calibri"/>
              </w:rPr>
              <w:lastRenderedPageBreak/>
              <w:t>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lastRenderedPageBreak/>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 xml:space="preserve">That the person taking part in the test can navigate to every </w:t>
            </w:r>
            <w:r>
              <w:rPr>
                <w:rFonts w:eastAsia="Calibri"/>
              </w:rPr>
              <w:lastRenderedPageBreak/>
              <w:t>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lastRenderedPageBreak/>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 xml:space="preserve">Car must navigate a large and very difficult maze. (Start, 8+ </w:t>
            </w:r>
            <w:r>
              <w:rPr>
                <w:rFonts w:eastAsia="Calibri"/>
              </w:rPr>
              <w:lastRenderedPageBreak/>
              <w:t>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lastRenderedPageBreak/>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 xml:space="preserve">The car will be able to navigate some of the maze but may get </w:t>
            </w:r>
            <w:r>
              <w:rPr>
                <w:rFonts w:eastAsia="Calibri"/>
              </w:rPr>
              <w:lastRenderedPageBreak/>
              <w:t>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 xml:space="preserve">Use the output data from Test 10 to test the extreme side of the data input. If Test 10 does not produce a </w:t>
            </w:r>
            <w:r>
              <w:rPr>
                <w:rFonts w:eastAsia="Calibri"/>
              </w:rPr>
              <w:lastRenderedPageBreak/>
              <w:t>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lastRenderedPageBreak/>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 xml:space="preserve">The system will be booted, some buttons will be pressed, and the program </w:t>
            </w:r>
            <w:r>
              <w:rPr>
                <w:rFonts w:eastAsia="Calibri"/>
              </w:rPr>
              <w:lastRenderedPageBreak/>
              <w:t>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lastRenderedPageBreak/>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171DD64A"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This iteration is a prototype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569CD6"/>
          <w:sz w:val="21"/>
          <w:szCs w:val="21"/>
          <w:lang w:eastAsia="en-GB"/>
        </w:rPr>
        <w:t>None</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w:t>
      </w:r>
      <w:proofErr w:type="gramStart"/>
      <w:r>
        <w:t>entered into</w:t>
      </w:r>
      <w:proofErr w:type="gramEnd"/>
      <w:r>
        <w:t xml:space="preserve">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w:t>
            </w:r>
            <w:r>
              <w:rPr>
                <w:rFonts w:eastAsia="Calibri"/>
              </w:rPr>
              <w:t xml:space="preserve">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w:t>
      </w:r>
      <w:proofErr w:type="gramEnd"/>
      <w:r>
        <w:rPr>
          <w:rFonts w:ascii="Consolas" w:eastAsia="Times New Roman" w:hAnsi="Consolas" w:cs="Times New Roman"/>
          <w:color w:val="D4D4D4"/>
          <w:sz w:val="21"/>
          <w:szCs w:val="21"/>
          <w:lang w:eastAsia="en-GB"/>
        </w:rPr>
        <w:t>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proofErr w:type="gram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proofErr w:type="gramStart"/>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w:t>
      </w:r>
      <w:proofErr w:type="gramStart"/>
      <w:r>
        <w:rPr>
          <w:rFonts w:ascii="Consolas" w:eastAsia="Times New Roman" w:hAnsi="Consolas" w:cs="Times New Roman"/>
          <w:color w:val="D4D4D4"/>
          <w:sz w:val="21"/>
          <w:szCs w:val="21"/>
          <w:lang w:eastAsia="en-GB"/>
        </w:rPr>
        <w:t>Brick(</w:t>
      </w:r>
      <w:proofErr w:type="gramEnd"/>
      <w:r>
        <w:rPr>
          <w:rFonts w:ascii="Consolas" w:eastAsia="Times New Roman" w:hAnsi="Consolas" w:cs="Times New Roman"/>
          <w:color w:val="D4D4D4"/>
          <w:sz w:val="21"/>
          <w:szCs w:val="21"/>
          <w:lang w:eastAsia="en-GB"/>
        </w:rPr>
        <w:t>)</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B45C49" w14:paraId="0706F540" w14:textId="77777777" w:rsidTr="00580925">
        <w:trPr>
          <w:trHeight w:val="456"/>
        </w:trPr>
        <w:tc>
          <w:tcPr>
            <w:tcW w:w="846"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268"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1984"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268" w:type="dxa"/>
            <w:shd w:val="clear" w:color="auto" w:fill="0070C0"/>
          </w:tcPr>
          <w:p w14:paraId="3B02DDD5" w14:textId="77777777" w:rsidR="00B45C49" w:rsidRDefault="00B45C49" w:rsidP="00580925">
            <w:pPr>
              <w:rPr>
                <w:rFonts w:eastAsia="Calibri"/>
              </w:rPr>
            </w:pPr>
            <w:r>
              <w:rPr>
                <w:rFonts w:eastAsia="Calibri"/>
              </w:rPr>
              <w:t>Expected Outcome</w:t>
            </w:r>
          </w:p>
        </w:tc>
        <w:tc>
          <w:tcPr>
            <w:tcW w:w="2268" w:type="dxa"/>
            <w:shd w:val="clear" w:color="auto" w:fill="0070C0"/>
          </w:tcPr>
          <w:p w14:paraId="78050C91" w14:textId="77777777" w:rsidR="00B45C49" w:rsidRDefault="00B45C49" w:rsidP="00580925">
            <w:pPr>
              <w:rPr>
                <w:rFonts w:eastAsia="Calibri"/>
              </w:rPr>
            </w:pPr>
            <w:r>
              <w:rPr>
                <w:rFonts w:eastAsia="Calibri"/>
              </w:rPr>
              <w:t>Actual Outcome</w:t>
            </w:r>
          </w:p>
        </w:tc>
        <w:tc>
          <w:tcPr>
            <w:tcW w:w="4536"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B45C49">
        <w:trPr>
          <w:trHeight w:val="456"/>
        </w:trPr>
        <w:tc>
          <w:tcPr>
            <w:tcW w:w="846" w:type="dxa"/>
            <w:shd w:val="clear" w:color="auto" w:fill="auto"/>
          </w:tcPr>
          <w:p w14:paraId="6DA39395" w14:textId="098729F0" w:rsidR="00B45C49" w:rsidRDefault="00B45C49" w:rsidP="00580925">
            <w:pPr>
              <w:rPr>
                <w:rFonts w:eastAsia="Calibri"/>
              </w:rPr>
            </w:pPr>
            <w:r>
              <w:rPr>
                <w:rFonts w:eastAsia="Calibri"/>
              </w:rPr>
              <w:t>108</w:t>
            </w:r>
          </w:p>
        </w:tc>
        <w:tc>
          <w:tcPr>
            <w:tcW w:w="2268" w:type="dxa"/>
            <w:shd w:val="clear" w:color="auto" w:fill="auto"/>
          </w:tcPr>
          <w:p w14:paraId="3761B87C" w14:textId="77777777" w:rsidR="00B45C49" w:rsidRDefault="00B45C49" w:rsidP="00580925">
            <w:pPr>
              <w:rPr>
                <w:rFonts w:eastAsia="Calibri"/>
              </w:rPr>
            </w:pPr>
          </w:p>
        </w:tc>
        <w:tc>
          <w:tcPr>
            <w:tcW w:w="1984" w:type="dxa"/>
            <w:shd w:val="clear" w:color="auto" w:fill="auto"/>
          </w:tcPr>
          <w:p w14:paraId="3AEF428A" w14:textId="77777777" w:rsidR="00B45C49" w:rsidRDefault="00B45C49" w:rsidP="00580925">
            <w:pPr>
              <w:rPr>
                <w:rFonts w:eastAsia="Calibri"/>
              </w:rPr>
            </w:pPr>
          </w:p>
        </w:tc>
        <w:tc>
          <w:tcPr>
            <w:tcW w:w="2268" w:type="dxa"/>
            <w:shd w:val="clear" w:color="auto" w:fill="auto"/>
          </w:tcPr>
          <w:p w14:paraId="07D88BA4" w14:textId="77777777" w:rsidR="00B45C49" w:rsidRDefault="00B45C49" w:rsidP="00580925">
            <w:pPr>
              <w:rPr>
                <w:rFonts w:eastAsia="Calibri"/>
              </w:rPr>
            </w:pPr>
          </w:p>
        </w:tc>
        <w:tc>
          <w:tcPr>
            <w:tcW w:w="2268" w:type="dxa"/>
            <w:shd w:val="clear" w:color="auto" w:fill="auto"/>
          </w:tcPr>
          <w:p w14:paraId="1971CE73" w14:textId="77777777" w:rsidR="00B45C49" w:rsidRDefault="00B45C49" w:rsidP="00580925">
            <w:pPr>
              <w:rPr>
                <w:rFonts w:eastAsia="Calibri"/>
              </w:rPr>
            </w:pPr>
          </w:p>
        </w:tc>
        <w:tc>
          <w:tcPr>
            <w:tcW w:w="4536" w:type="dxa"/>
            <w:shd w:val="clear" w:color="auto" w:fill="auto"/>
          </w:tcPr>
          <w:p w14:paraId="3E09CA46" w14:textId="77777777" w:rsidR="00B45C49" w:rsidRDefault="00B45C49" w:rsidP="00580925">
            <w:pPr>
              <w:rPr>
                <w:rFonts w:eastAsia="Calibri"/>
              </w:rPr>
            </w:pPr>
          </w:p>
        </w:tc>
      </w:tr>
      <w:tr w:rsidR="00B45C49" w14:paraId="63BE1410" w14:textId="77777777" w:rsidTr="00B45C49">
        <w:trPr>
          <w:trHeight w:val="456"/>
        </w:trPr>
        <w:tc>
          <w:tcPr>
            <w:tcW w:w="846" w:type="dxa"/>
            <w:shd w:val="clear" w:color="auto" w:fill="auto"/>
          </w:tcPr>
          <w:p w14:paraId="12639E1E" w14:textId="11AB8416" w:rsidR="00B45C49" w:rsidRDefault="00B45C49" w:rsidP="00580925">
            <w:pPr>
              <w:rPr>
                <w:rFonts w:eastAsia="Calibri"/>
              </w:rPr>
            </w:pPr>
            <w:r>
              <w:rPr>
                <w:rFonts w:eastAsia="Calibri"/>
              </w:rPr>
              <w:t>109</w:t>
            </w:r>
          </w:p>
        </w:tc>
        <w:tc>
          <w:tcPr>
            <w:tcW w:w="2268" w:type="dxa"/>
            <w:shd w:val="clear" w:color="auto" w:fill="auto"/>
          </w:tcPr>
          <w:p w14:paraId="12B5AFAF" w14:textId="77777777" w:rsidR="00B45C49" w:rsidRDefault="00B45C49" w:rsidP="00580925">
            <w:pPr>
              <w:rPr>
                <w:rFonts w:eastAsia="Calibri"/>
              </w:rPr>
            </w:pPr>
          </w:p>
        </w:tc>
        <w:tc>
          <w:tcPr>
            <w:tcW w:w="1984" w:type="dxa"/>
            <w:shd w:val="clear" w:color="auto" w:fill="auto"/>
          </w:tcPr>
          <w:p w14:paraId="5F217B54" w14:textId="77777777" w:rsidR="00B45C49" w:rsidRDefault="00B45C49" w:rsidP="00580925">
            <w:pPr>
              <w:rPr>
                <w:rFonts w:eastAsia="Calibri"/>
              </w:rPr>
            </w:pPr>
          </w:p>
        </w:tc>
        <w:tc>
          <w:tcPr>
            <w:tcW w:w="2268" w:type="dxa"/>
            <w:shd w:val="clear" w:color="auto" w:fill="auto"/>
          </w:tcPr>
          <w:p w14:paraId="22852C8B" w14:textId="77777777" w:rsidR="00B45C49" w:rsidRDefault="00B45C49" w:rsidP="00580925">
            <w:pPr>
              <w:rPr>
                <w:rFonts w:eastAsia="Calibri"/>
              </w:rPr>
            </w:pPr>
          </w:p>
        </w:tc>
        <w:tc>
          <w:tcPr>
            <w:tcW w:w="2268" w:type="dxa"/>
            <w:shd w:val="clear" w:color="auto" w:fill="auto"/>
          </w:tcPr>
          <w:p w14:paraId="6A0AA0F8" w14:textId="77777777" w:rsidR="00B45C49" w:rsidRDefault="00B45C49" w:rsidP="00580925">
            <w:pPr>
              <w:rPr>
                <w:rFonts w:eastAsia="Calibri"/>
              </w:rPr>
            </w:pPr>
          </w:p>
        </w:tc>
        <w:tc>
          <w:tcPr>
            <w:tcW w:w="4536" w:type="dxa"/>
            <w:shd w:val="clear" w:color="auto" w:fill="auto"/>
          </w:tcPr>
          <w:p w14:paraId="34CE2715" w14:textId="77777777" w:rsidR="00B45C49" w:rsidRDefault="00B45C49" w:rsidP="00580925">
            <w:pPr>
              <w:rPr>
                <w:rFonts w:eastAsia="Calibri"/>
              </w:rPr>
            </w:pPr>
          </w:p>
        </w:tc>
      </w:tr>
      <w:tr w:rsidR="00B45C49" w14:paraId="5D3FB03F" w14:textId="77777777" w:rsidTr="00B45C49">
        <w:trPr>
          <w:trHeight w:val="456"/>
        </w:trPr>
        <w:tc>
          <w:tcPr>
            <w:tcW w:w="846" w:type="dxa"/>
            <w:shd w:val="clear" w:color="auto" w:fill="auto"/>
          </w:tcPr>
          <w:p w14:paraId="0055B93F" w14:textId="6AD144E0" w:rsidR="00B45C49" w:rsidRDefault="00B45C49" w:rsidP="00580925">
            <w:pPr>
              <w:rPr>
                <w:rFonts w:eastAsia="Calibri"/>
              </w:rPr>
            </w:pPr>
            <w:r>
              <w:rPr>
                <w:rFonts w:eastAsia="Calibri"/>
              </w:rPr>
              <w:t>110</w:t>
            </w:r>
          </w:p>
        </w:tc>
        <w:tc>
          <w:tcPr>
            <w:tcW w:w="2268" w:type="dxa"/>
            <w:shd w:val="clear" w:color="auto" w:fill="auto"/>
          </w:tcPr>
          <w:p w14:paraId="73B05457" w14:textId="77777777" w:rsidR="00B45C49" w:rsidRDefault="00B45C49" w:rsidP="00580925">
            <w:pPr>
              <w:rPr>
                <w:rFonts w:eastAsia="Calibri"/>
              </w:rPr>
            </w:pPr>
          </w:p>
        </w:tc>
        <w:tc>
          <w:tcPr>
            <w:tcW w:w="1984" w:type="dxa"/>
            <w:shd w:val="clear" w:color="auto" w:fill="auto"/>
          </w:tcPr>
          <w:p w14:paraId="4EA07F1F" w14:textId="77777777" w:rsidR="00B45C49" w:rsidRDefault="00B45C49" w:rsidP="00580925">
            <w:pPr>
              <w:rPr>
                <w:rFonts w:eastAsia="Calibri"/>
              </w:rPr>
            </w:pPr>
          </w:p>
        </w:tc>
        <w:tc>
          <w:tcPr>
            <w:tcW w:w="2268" w:type="dxa"/>
            <w:shd w:val="clear" w:color="auto" w:fill="auto"/>
          </w:tcPr>
          <w:p w14:paraId="7E39B7AD" w14:textId="77777777" w:rsidR="00B45C49" w:rsidRDefault="00B45C49" w:rsidP="00580925">
            <w:pPr>
              <w:rPr>
                <w:rFonts w:eastAsia="Calibri"/>
              </w:rPr>
            </w:pPr>
          </w:p>
        </w:tc>
        <w:tc>
          <w:tcPr>
            <w:tcW w:w="2268" w:type="dxa"/>
            <w:shd w:val="clear" w:color="auto" w:fill="auto"/>
          </w:tcPr>
          <w:p w14:paraId="07486BE0" w14:textId="77777777" w:rsidR="00B45C49" w:rsidRDefault="00B45C49" w:rsidP="00580925">
            <w:pPr>
              <w:rPr>
                <w:rFonts w:eastAsia="Calibri"/>
              </w:rPr>
            </w:pPr>
          </w:p>
        </w:tc>
        <w:tc>
          <w:tcPr>
            <w:tcW w:w="4536" w:type="dxa"/>
            <w:shd w:val="clear" w:color="auto" w:fill="auto"/>
          </w:tcPr>
          <w:p w14:paraId="005F25F4" w14:textId="77777777" w:rsidR="00B45C49" w:rsidRDefault="00B45C49" w:rsidP="00580925">
            <w:pPr>
              <w:rPr>
                <w:rFonts w:eastAsia="Calibri"/>
              </w:rPr>
            </w:pP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 xml:space="preserve">Update code to use parenthesis instead of using the function. i.e. colour -&gt; </w:t>
            </w:r>
            <w:proofErr w:type="gramStart"/>
            <w:r>
              <w:rPr>
                <w:rFonts w:eastAsia="Calibri"/>
              </w:rPr>
              <w:t>colour(</w:t>
            </w:r>
            <w:proofErr w:type="gramEnd"/>
            <w:r>
              <w:rPr>
                <w:rFonts w:eastAsia="Calibri"/>
              </w:rPr>
              <w:t>)</w:t>
            </w:r>
          </w:p>
        </w:tc>
      </w:tr>
    </w:tbl>
    <w:p w14:paraId="3EF243F0" w14:textId="77777777" w:rsidR="006D71A9" w:rsidRDefault="006D71A9"/>
    <w:tbl>
      <w:tblPr>
        <w:tblStyle w:val="TableGrid"/>
        <w:tblW w:w="9016" w:type="dxa"/>
        <w:tblLayout w:type="fixed"/>
        <w:tblLook w:val="04A0" w:firstRow="1" w:lastRow="0" w:firstColumn="1" w:lastColumn="0" w:noHBand="0" w:noVBand="1"/>
      </w:tblPr>
      <w:tblGrid>
        <w:gridCol w:w="1555"/>
        <w:gridCol w:w="2267"/>
        <w:gridCol w:w="5194"/>
      </w:tblGrid>
      <w:tr w:rsidR="006D71A9" w14:paraId="54336269" w14:textId="77777777">
        <w:tc>
          <w:tcPr>
            <w:tcW w:w="1555" w:type="dxa"/>
            <w:shd w:val="clear" w:color="auto" w:fill="0070C0"/>
          </w:tcPr>
          <w:p w14:paraId="6F253669" w14:textId="77777777" w:rsidR="006D71A9" w:rsidRDefault="00D54770">
            <w:pPr>
              <w:rPr>
                <w:color w:val="000000" w:themeColor="text1"/>
              </w:rPr>
            </w:pPr>
            <w:r>
              <w:rPr>
                <w:rFonts w:eastAsia="Calibri"/>
                <w:color w:val="000000" w:themeColor="text1"/>
              </w:rPr>
              <w:t>Test ID</w:t>
            </w:r>
          </w:p>
        </w:tc>
        <w:tc>
          <w:tcPr>
            <w:tcW w:w="2267" w:type="dxa"/>
            <w:shd w:val="clear" w:color="auto" w:fill="0070C0"/>
          </w:tcPr>
          <w:p w14:paraId="01A54D63" w14:textId="77777777" w:rsidR="006D71A9" w:rsidRDefault="00D54770">
            <w:pPr>
              <w:rPr>
                <w:color w:val="000000" w:themeColor="text1"/>
              </w:rPr>
            </w:pPr>
            <w:r>
              <w:rPr>
                <w:rFonts w:eastAsia="Calibri"/>
                <w:color w:val="000000" w:themeColor="text1"/>
              </w:rPr>
              <w:t>Valid Result?</w:t>
            </w:r>
          </w:p>
        </w:tc>
        <w:tc>
          <w:tcPr>
            <w:tcW w:w="5194" w:type="dxa"/>
            <w:shd w:val="clear" w:color="auto" w:fill="0070C0"/>
          </w:tcPr>
          <w:p w14:paraId="3D969087" w14:textId="77777777" w:rsidR="006D71A9" w:rsidRDefault="00D54770">
            <w:pPr>
              <w:rPr>
                <w:color w:val="000000" w:themeColor="text1"/>
              </w:rPr>
            </w:pPr>
            <w:r>
              <w:rPr>
                <w:rFonts w:eastAsia="Calibri"/>
                <w:color w:val="000000" w:themeColor="text1"/>
              </w:rPr>
              <w:t>Comments</w:t>
            </w:r>
          </w:p>
        </w:tc>
      </w:tr>
      <w:tr w:rsidR="006D71A9" w14:paraId="6700C50D" w14:textId="77777777">
        <w:tc>
          <w:tcPr>
            <w:tcW w:w="1555" w:type="dxa"/>
          </w:tcPr>
          <w:p w14:paraId="52533381" w14:textId="77777777" w:rsidR="006D71A9" w:rsidRDefault="00D54770">
            <w:pPr>
              <w:rPr>
                <w:rFonts w:ascii="Calibri" w:eastAsia="Calibri" w:hAnsi="Calibri"/>
              </w:rPr>
            </w:pPr>
            <w:r>
              <w:rPr>
                <w:rFonts w:eastAsia="Calibri"/>
              </w:rPr>
              <w:t>105</w:t>
            </w:r>
          </w:p>
        </w:tc>
        <w:tc>
          <w:tcPr>
            <w:tcW w:w="2267" w:type="dxa"/>
          </w:tcPr>
          <w:p w14:paraId="5CEBC224" w14:textId="77777777" w:rsidR="006D71A9" w:rsidRDefault="00D54770">
            <w:pPr>
              <w:rPr>
                <w:rFonts w:ascii="Calibri" w:eastAsia="Calibri" w:hAnsi="Calibri"/>
              </w:rPr>
            </w:pPr>
            <w:r>
              <w:rPr>
                <w:rFonts w:eastAsia="Calibri"/>
              </w:rPr>
              <w:t>Invalid</w:t>
            </w:r>
          </w:p>
        </w:tc>
        <w:tc>
          <w:tcPr>
            <w:tcW w:w="5194" w:type="dxa"/>
          </w:tcPr>
          <w:p w14:paraId="5B83B698" w14:textId="77777777" w:rsidR="006D71A9" w:rsidRDefault="00D54770">
            <w:pPr>
              <w:rPr>
                <w:rFonts w:ascii="Calibri" w:eastAsia="Calibri" w:hAnsi="Calibri"/>
              </w:rPr>
            </w:pPr>
            <w:r>
              <w:rPr>
                <w:rFonts w:eastAsia="Calibri"/>
              </w:rPr>
              <w:t xml:space="preserve">The car does not know which direction is which. It will rotate incorrectly, then start to search. This will lead to errors if used in the final program. </w:t>
            </w:r>
          </w:p>
        </w:tc>
      </w:tr>
      <w:tr w:rsidR="006D71A9" w14:paraId="6872A076" w14:textId="77777777">
        <w:tc>
          <w:tcPr>
            <w:tcW w:w="1555" w:type="dxa"/>
          </w:tcPr>
          <w:p w14:paraId="239469C7" w14:textId="77777777" w:rsidR="006D71A9" w:rsidRDefault="00D54770">
            <w:pPr>
              <w:rPr>
                <w:rFonts w:ascii="Calibri" w:eastAsia="Calibri" w:hAnsi="Calibri"/>
              </w:rPr>
            </w:pPr>
            <w:r>
              <w:rPr>
                <w:rFonts w:eastAsia="Calibri"/>
              </w:rPr>
              <w:t>106</w:t>
            </w:r>
          </w:p>
        </w:tc>
        <w:tc>
          <w:tcPr>
            <w:tcW w:w="2267" w:type="dxa"/>
          </w:tcPr>
          <w:p w14:paraId="0FAAB9E8" w14:textId="77777777" w:rsidR="006D71A9" w:rsidRDefault="00D54770">
            <w:pPr>
              <w:rPr>
                <w:rFonts w:ascii="Calibri" w:eastAsia="Calibri" w:hAnsi="Calibri"/>
              </w:rPr>
            </w:pPr>
            <w:r>
              <w:rPr>
                <w:rFonts w:eastAsia="Calibri"/>
              </w:rPr>
              <w:t>Invalid</w:t>
            </w:r>
          </w:p>
        </w:tc>
        <w:tc>
          <w:tcPr>
            <w:tcW w:w="5194" w:type="dxa"/>
          </w:tcPr>
          <w:p w14:paraId="23AABF1E" w14:textId="77777777" w:rsidR="006D71A9" w:rsidRDefault="00D54770">
            <w:pPr>
              <w:rPr>
                <w:rFonts w:ascii="Calibri" w:eastAsia="Calibri" w:hAnsi="Calibri"/>
              </w:rPr>
            </w:pPr>
            <w:r>
              <w:rPr>
                <w:rFonts w:eastAsia="Calibri"/>
              </w:rPr>
              <w:t xml:space="preserve">The car cannot turn around and follow a maze, hence it cannot create vertexes to make a graph. </w:t>
            </w:r>
          </w:p>
        </w:tc>
      </w:tr>
      <w:tr w:rsidR="006D71A9" w14:paraId="30F664AF" w14:textId="77777777">
        <w:tc>
          <w:tcPr>
            <w:tcW w:w="1555" w:type="dxa"/>
          </w:tcPr>
          <w:p w14:paraId="1082C269" w14:textId="77777777" w:rsidR="006D71A9" w:rsidRDefault="00D54770">
            <w:pPr>
              <w:rPr>
                <w:rFonts w:ascii="Calibri" w:eastAsia="Calibri" w:hAnsi="Calibri"/>
              </w:rPr>
            </w:pPr>
            <w:r>
              <w:rPr>
                <w:rFonts w:eastAsia="Calibri"/>
              </w:rPr>
              <w:lastRenderedPageBreak/>
              <w:t>107</w:t>
            </w:r>
          </w:p>
        </w:tc>
        <w:tc>
          <w:tcPr>
            <w:tcW w:w="2267" w:type="dxa"/>
          </w:tcPr>
          <w:p w14:paraId="0368ED12" w14:textId="77777777" w:rsidR="006D71A9" w:rsidRDefault="00D54770">
            <w:pPr>
              <w:rPr>
                <w:rFonts w:ascii="Calibri" w:eastAsia="Calibri" w:hAnsi="Calibri"/>
              </w:rPr>
            </w:pPr>
            <w:r>
              <w:rPr>
                <w:rFonts w:eastAsia="Calibri"/>
              </w:rPr>
              <w:t>Invalid</w:t>
            </w:r>
          </w:p>
        </w:tc>
        <w:tc>
          <w:tcPr>
            <w:tcW w:w="5194" w:type="dxa"/>
          </w:tcPr>
          <w:p w14:paraId="6B5B847B" w14:textId="77777777" w:rsidR="006D71A9" w:rsidRDefault="00D54770">
            <w:pPr>
              <w:rPr>
                <w:rFonts w:ascii="Calibri" w:eastAsia="Calibri" w:hAnsi="Calibri"/>
              </w:rPr>
            </w:pPr>
            <w:r>
              <w:rPr>
                <w:rFonts w:eastAsia="Calibri"/>
              </w:rPr>
              <w:t xml:space="preserve">The car does not navigate mazes with the desired result. The car can follow a straight line but will not work once it has left the line. </w:t>
            </w:r>
          </w:p>
        </w:tc>
      </w:tr>
    </w:tbl>
    <w:p w14:paraId="77816D1B" w14:textId="77777777" w:rsidR="006D71A9" w:rsidRDefault="006D71A9"/>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 xml:space="preserve">The algorithm used for turning to find the line is jittery and inefficient. This means more battery is used and the results may vary. Hence a smoother turning </w:t>
            </w:r>
            <w:r>
              <w:lastRenderedPageBreak/>
              <w:t>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lastRenderedPageBreak/>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A logging algorithm or object is now required so I can fully understand where each program is failing or stopping 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t xml:space="preserve">A sample </w:t>
            </w:r>
            <w:r w:rsidR="0013369A">
              <w:t>start-up</w:t>
            </w:r>
            <w:r>
              <w:t xml:space="preserve"> will be done where each object will be 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t>The logging object will be log that the objects have been setup with 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77777777" w:rsidR="006A6BFB" w:rsidRDefault="006A6BFB"/>
    <w:p w14:paraId="45AB9E43" w14:textId="77777777" w:rsidR="006D71A9" w:rsidRDefault="00D54770">
      <w:pPr>
        <w:pStyle w:val="Heading2"/>
      </w:pPr>
      <w:bookmarkStart w:id="151" w:name="_Toc126220624"/>
      <w:bookmarkStart w:id="152" w:name="_Toc125297283"/>
      <w:bookmarkStart w:id="153" w:name="_Toc127194095"/>
      <w:r>
        <w:t>3.2 Iteration 2</w:t>
      </w:r>
      <w:bookmarkEnd w:id="151"/>
      <w:bookmarkEnd w:id="152"/>
      <w:bookmarkEnd w:id="153"/>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77777777" w:rsidR="006D71A9" w:rsidRDefault="006D71A9"/>
    <w:p w14:paraId="0C281394" w14:textId="77777777" w:rsidR="006D71A9" w:rsidRDefault="00D54770">
      <w:pPr>
        <w:pStyle w:val="Heading2"/>
      </w:pPr>
      <w:bookmarkStart w:id="156" w:name="_Toc126220626"/>
      <w:bookmarkStart w:id="157" w:name="_Toc125297284"/>
      <w:bookmarkStart w:id="158" w:name="_Toc127194097"/>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241C" w14:textId="77777777" w:rsidR="00B829B4" w:rsidRDefault="00B829B4">
      <w:pPr>
        <w:spacing w:after="0" w:line="240" w:lineRule="auto"/>
      </w:pPr>
      <w:r>
        <w:separator/>
      </w:r>
    </w:p>
  </w:endnote>
  <w:endnote w:type="continuationSeparator" w:id="0">
    <w:p w14:paraId="28394B7E" w14:textId="77777777" w:rsidR="00B829B4" w:rsidRDefault="00B8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0A04" w14:textId="77777777" w:rsidR="00B829B4" w:rsidRDefault="00B829B4">
      <w:pPr>
        <w:spacing w:after="0" w:line="240" w:lineRule="auto"/>
      </w:pPr>
      <w:r>
        <w:separator/>
      </w:r>
    </w:p>
  </w:footnote>
  <w:footnote w:type="continuationSeparator" w:id="0">
    <w:p w14:paraId="23BBC079" w14:textId="77777777" w:rsidR="00B829B4" w:rsidRDefault="00B8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53331"/>
    <w:rsid w:val="000568DE"/>
    <w:rsid w:val="00062B01"/>
    <w:rsid w:val="000B7FD6"/>
    <w:rsid w:val="000B7FE2"/>
    <w:rsid w:val="000C5DB5"/>
    <w:rsid w:val="000E0E2A"/>
    <w:rsid w:val="000E3F49"/>
    <w:rsid w:val="00111580"/>
    <w:rsid w:val="0013369A"/>
    <w:rsid w:val="00152D16"/>
    <w:rsid w:val="00153556"/>
    <w:rsid w:val="00163F46"/>
    <w:rsid w:val="001D7FD2"/>
    <w:rsid w:val="0026232A"/>
    <w:rsid w:val="002A5664"/>
    <w:rsid w:val="002D3D11"/>
    <w:rsid w:val="002E4A2B"/>
    <w:rsid w:val="0035478B"/>
    <w:rsid w:val="00367375"/>
    <w:rsid w:val="003C4B3A"/>
    <w:rsid w:val="00413BD9"/>
    <w:rsid w:val="004143E1"/>
    <w:rsid w:val="004370CF"/>
    <w:rsid w:val="00517978"/>
    <w:rsid w:val="00591536"/>
    <w:rsid w:val="005A75FD"/>
    <w:rsid w:val="005C44FC"/>
    <w:rsid w:val="0065462C"/>
    <w:rsid w:val="00666994"/>
    <w:rsid w:val="00677DED"/>
    <w:rsid w:val="006A2F52"/>
    <w:rsid w:val="006A3A07"/>
    <w:rsid w:val="006A6BFB"/>
    <w:rsid w:val="006D71A9"/>
    <w:rsid w:val="006E1BA1"/>
    <w:rsid w:val="006F0696"/>
    <w:rsid w:val="006F5860"/>
    <w:rsid w:val="007054E1"/>
    <w:rsid w:val="00730464"/>
    <w:rsid w:val="00795AE7"/>
    <w:rsid w:val="007A626F"/>
    <w:rsid w:val="00850AC5"/>
    <w:rsid w:val="00890AF9"/>
    <w:rsid w:val="008D3E8C"/>
    <w:rsid w:val="00921E68"/>
    <w:rsid w:val="0092557A"/>
    <w:rsid w:val="009D2F18"/>
    <w:rsid w:val="00A03DEA"/>
    <w:rsid w:val="00A3057B"/>
    <w:rsid w:val="00A44731"/>
    <w:rsid w:val="00A7514F"/>
    <w:rsid w:val="00AB220A"/>
    <w:rsid w:val="00AF4B00"/>
    <w:rsid w:val="00B45C49"/>
    <w:rsid w:val="00B829B4"/>
    <w:rsid w:val="00B86E78"/>
    <w:rsid w:val="00BC14AC"/>
    <w:rsid w:val="00BF7C59"/>
    <w:rsid w:val="00C25C70"/>
    <w:rsid w:val="00D54770"/>
    <w:rsid w:val="00E01CB1"/>
    <w:rsid w:val="00E44A42"/>
    <w:rsid w:val="00E5799D"/>
    <w:rsid w:val="00F220F0"/>
    <w:rsid w:val="00F5688A"/>
    <w:rsid w:val="00F627D2"/>
    <w:rsid w:val="00FD2E0E"/>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60</Pages>
  <Words>10812</Words>
  <Characters>61629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184</cp:revision>
  <cp:lastPrinted>2022-12-24T13:39:00Z</cp:lastPrinted>
  <dcterms:created xsi:type="dcterms:W3CDTF">2023-02-02T09:02:00Z</dcterms:created>
  <dcterms:modified xsi:type="dcterms:W3CDTF">2023-02-13T20:32:00Z</dcterms:modified>
  <dc:language>en-GB</dc:language>
</cp:coreProperties>
</file>